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outlineLvl w:val="0"/>
        <w:rPr>
          <w:rFonts w:hint="eastAsia" w:ascii="黑体" w:hAnsi="黑体" w:eastAsia="黑体" w:cs="黑体"/>
          <w:sz w:val="72"/>
          <w:szCs w:val="72"/>
          <w:lang w:eastAsia="zh-CN"/>
        </w:rPr>
      </w:pPr>
      <w:bookmarkStart w:id="0" w:name="_Toc15378441"/>
      <w:bookmarkStart w:id="1" w:name="_Toc15396475"/>
      <w:bookmarkStart w:id="2" w:name="_Toc15377425"/>
      <w:bookmarkStart w:id="3" w:name="_Toc15377193"/>
      <w:bookmarkStart w:id="4" w:name="_Toc15396597"/>
      <w:bookmarkStart w:id="5" w:name="_Toc15306267"/>
    </w:p>
    <w:p>
      <w:pPr>
        <w:pStyle w:val="2"/>
        <w:rPr>
          <w:rFonts w:hint="eastAsia"/>
          <w:lang w:eastAsia="zh-CN"/>
        </w:rPr>
      </w:pPr>
    </w:p>
    <w:p>
      <w:pPr>
        <w:adjustRightInd w:val="0"/>
        <w:snapToGrid w:val="0"/>
        <w:spacing w:line="360" w:lineRule="auto"/>
        <w:jc w:val="center"/>
        <w:outlineLvl w:val="0"/>
        <w:rPr>
          <w:rFonts w:hint="eastAsia" w:ascii="黑体" w:hAnsi="黑体" w:eastAsia="黑体" w:cs="黑体"/>
          <w:b w:val="0"/>
          <w:bCs w:val="0"/>
          <w:sz w:val="72"/>
          <w:szCs w:val="72"/>
        </w:rPr>
      </w:pPr>
      <w:r>
        <w:rPr>
          <w:rFonts w:hint="eastAsia" w:ascii="黑体" w:hAnsi="黑体" w:eastAsia="黑体" w:cs="黑体"/>
          <w:b w:val="0"/>
          <w:bCs w:val="0"/>
          <w:sz w:val="72"/>
          <w:szCs w:val="72"/>
        </w:rPr>
        <w:t>2023年度</w:t>
      </w:r>
      <w:bookmarkEnd w:id="0"/>
      <w:bookmarkEnd w:id="1"/>
      <w:bookmarkEnd w:id="2"/>
      <w:bookmarkEnd w:id="3"/>
      <w:bookmarkEnd w:id="4"/>
    </w:p>
    <w:bookmarkEnd w:id="5"/>
    <w:p>
      <w:pPr>
        <w:adjustRightInd w:val="0"/>
        <w:snapToGrid w:val="0"/>
        <w:spacing w:line="360" w:lineRule="auto"/>
        <w:jc w:val="center"/>
        <w:outlineLvl w:val="0"/>
        <w:rPr>
          <w:rFonts w:hint="eastAsia" w:ascii="黑体" w:hAnsi="黑体" w:eastAsia="黑体" w:cs="黑体"/>
          <w:b w:val="0"/>
          <w:bCs w:val="0"/>
          <w:sz w:val="72"/>
          <w:szCs w:val="72"/>
          <w:lang w:val="en-US" w:eastAsia="zh-CN"/>
        </w:rPr>
      </w:pPr>
      <w:bookmarkStart w:id="6" w:name="_Toc15396476"/>
      <w:bookmarkStart w:id="7" w:name="_Toc15396598"/>
      <w:bookmarkStart w:id="8" w:name="_Toc15377426"/>
      <w:bookmarkStart w:id="9" w:name="_Toc15377194"/>
      <w:bookmarkStart w:id="10" w:name="_Toc15378442"/>
      <w:bookmarkStart w:id="11" w:name="_Toc15306268"/>
      <w:r>
        <w:rPr>
          <w:rFonts w:hint="eastAsia" w:ascii="黑体" w:hAnsi="黑体" w:eastAsia="黑体" w:cs="黑体"/>
          <w:b w:val="0"/>
          <w:bCs w:val="0"/>
          <w:sz w:val="72"/>
          <w:szCs w:val="72"/>
          <w:lang w:val="en-US" w:eastAsia="zh-CN"/>
        </w:rPr>
        <w:t>四川工商职业技术学院</w:t>
      </w:r>
    </w:p>
    <w:p>
      <w:pPr>
        <w:adjustRightInd w:val="0"/>
        <w:snapToGrid w:val="0"/>
        <w:spacing w:line="360" w:lineRule="auto"/>
        <w:jc w:val="center"/>
        <w:outlineLvl w:val="0"/>
        <w:rPr>
          <w:rFonts w:hint="eastAsia" w:ascii="黑体" w:hAnsi="黑体" w:eastAsia="黑体" w:cs="黑体"/>
          <w:b w:val="0"/>
          <w:bCs w:val="0"/>
          <w:sz w:val="72"/>
          <w:szCs w:val="72"/>
        </w:rPr>
      </w:pPr>
      <w:r>
        <w:rPr>
          <w:rFonts w:hint="eastAsia" w:ascii="黑体" w:hAnsi="黑体" w:eastAsia="黑体" w:cs="黑体"/>
          <w:b w:val="0"/>
          <w:bCs w:val="0"/>
          <w:sz w:val="72"/>
          <w:szCs w:val="72"/>
        </w:rPr>
        <w:t>单位决算</w:t>
      </w:r>
      <w:bookmarkEnd w:id="6"/>
      <w:bookmarkEnd w:id="7"/>
      <w:bookmarkEnd w:id="8"/>
      <w:bookmarkEnd w:id="9"/>
      <w:bookmarkEnd w:id="10"/>
      <w:bookmarkEnd w:id="11"/>
    </w:p>
    <w:p>
      <w:pPr>
        <w:widowControl/>
        <w:jc w:val="center"/>
        <w:rPr>
          <w:rFonts w:hint="eastAsia" w:ascii="黑体" w:hAnsi="黑体" w:eastAsia="黑体"/>
          <w:b/>
          <w:bCs/>
          <w:sz w:val="48"/>
          <w:szCs w:val="48"/>
        </w:rPr>
        <w:sectPr>
          <w:headerReference r:id="rId3" w:type="default"/>
          <w:footerReference r:id="rId4" w:type="default"/>
          <w:pgSz w:w="11906" w:h="16838"/>
          <w:pgMar w:top="1440" w:right="1800" w:bottom="1440" w:left="1800" w:header="851" w:footer="992" w:gutter="0"/>
          <w:pgNumType w:start="1"/>
          <w:cols w:space="425" w:num="1"/>
          <w:titlePg/>
          <w:docGrid w:type="lines" w:linePitch="312" w:charSpace="0"/>
        </w:sectPr>
      </w:pPr>
    </w:p>
    <w:p>
      <w:pPr>
        <w:widowControl/>
        <w:jc w:val="center"/>
        <w:rPr>
          <w:rFonts w:ascii="黑体" w:hAnsi="黑体" w:eastAsia="黑体" w:cstheme="minorBidi"/>
          <w:b w:val="0"/>
          <w:bCs w:val="0"/>
          <w:sz w:val="44"/>
          <w:szCs w:val="44"/>
        </w:rPr>
      </w:pPr>
      <w:r>
        <w:rPr>
          <w:rFonts w:hint="eastAsia" w:ascii="黑体" w:hAnsi="黑体" w:eastAsia="黑体"/>
          <w:b w:val="0"/>
          <w:bCs w:val="0"/>
          <w:sz w:val="44"/>
          <w:szCs w:val="44"/>
        </w:rPr>
        <w:t>目录</w:t>
      </w:r>
    </w:p>
    <w:p>
      <w:pPr>
        <w:pStyle w:val="12"/>
      </w:pPr>
      <w:r>
        <w:rPr>
          <w:rFonts w:hint="eastAsia"/>
        </w:rPr>
        <w:t>公开时间：202</w:t>
      </w:r>
      <w:r>
        <w:rPr>
          <w:rFonts w:hint="eastAsia"/>
          <w:lang w:val="en-US" w:eastAsia="zh-CN"/>
        </w:rPr>
        <w:t>4</w:t>
      </w:r>
      <w:r>
        <w:rPr>
          <w:rFonts w:hint="eastAsia"/>
        </w:rPr>
        <w:t>年9月</w:t>
      </w:r>
      <w:r>
        <w:rPr>
          <w:rFonts w:hint="eastAsia"/>
          <w:lang w:val="en-US" w:eastAsia="zh-CN"/>
        </w:rPr>
        <w:t>10</w:t>
      </w:r>
      <w:bookmarkStart w:id="67" w:name="_GoBack"/>
      <w:bookmarkEnd w:id="67"/>
      <w:r>
        <w:rPr>
          <w:rFonts w:hint="eastAsia"/>
        </w:rPr>
        <w:t>日</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30"/>
          <w:szCs w:val="30"/>
        </w:rPr>
        <w:t>第一部分 单位概况</w:t>
      </w:r>
      <w:r>
        <w:rPr>
          <w:rFonts w:hint="eastAsia" w:ascii="黑体" w:hAnsi="黑体" w:eastAsia="黑体" w:cs="黑体"/>
          <w:b w:val="0"/>
          <w:bCs w:val="0"/>
          <w:sz w:val="24"/>
          <w:lang w:val="en-US" w:eastAsia="zh-CN"/>
        </w:rPr>
        <w:t>..............................................</w:t>
      </w:r>
      <w:r>
        <w:rPr>
          <w:rFonts w:hint="eastAsia" w:ascii="黑体" w:hAnsi="黑体" w:eastAsia="黑体" w:cs="黑体"/>
          <w:b w:val="0"/>
          <w:bCs w:val="0"/>
          <w:sz w:val="24"/>
          <w:szCs w:val="24"/>
          <w:lang w:val="en-US" w:eastAsia="zh-CN"/>
        </w:rPr>
        <w:t>1</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一、主要</w:t>
      </w:r>
      <w:r>
        <w:rPr>
          <w:rFonts w:hint="eastAsia" w:ascii="黑体" w:hAnsi="黑体" w:eastAsia="黑体" w:cs="黑体"/>
          <w:b w:val="0"/>
          <w:bCs w:val="0"/>
          <w:sz w:val="24"/>
          <w:szCs w:val="24"/>
          <w:lang w:val="en-US" w:eastAsia="zh-CN"/>
        </w:rPr>
        <w:t>职责...............................................1</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二、机构设置</w:t>
      </w:r>
      <w:r>
        <w:rPr>
          <w:rFonts w:hint="eastAsia" w:ascii="黑体" w:hAnsi="黑体" w:eastAsia="黑体" w:cs="黑体"/>
          <w:b w:val="0"/>
          <w:bCs w:val="0"/>
          <w:sz w:val="24"/>
          <w:szCs w:val="24"/>
          <w:lang w:val="en-US" w:eastAsia="zh-CN"/>
        </w:rPr>
        <w:t>....................................................1</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lang w:val="en-US" w:eastAsia="zh-CN"/>
        </w:rPr>
      </w:pPr>
      <w:r>
        <w:rPr>
          <w:rFonts w:hint="eastAsia" w:ascii="黑体" w:hAnsi="黑体" w:eastAsia="黑体" w:cs="黑体"/>
          <w:b w:val="0"/>
          <w:bCs w:val="0"/>
          <w:sz w:val="30"/>
          <w:szCs w:val="30"/>
        </w:rPr>
        <w:t>第二部分 2023年度单位决算情况说明</w:t>
      </w:r>
      <w:r>
        <w:rPr>
          <w:rFonts w:hint="eastAsia" w:ascii="黑体" w:hAnsi="黑体" w:eastAsia="黑体" w:cs="黑体"/>
          <w:b w:val="0"/>
          <w:bCs w:val="0"/>
          <w:sz w:val="24"/>
          <w:lang w:val="en-US" w:eastAsia="zh-CN"/>
        </w:rPr>
        <w:t>..........................3</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一、收入支出决算总体情况说明</w:t>
      </w:r>
      <w:r>
        <w:rPr>
          <w:rFonts w:hint="eastAsia" w:ascii="黑体" w:hAnsi="黑体" w:eastAsia="黑体" w:cs="黑体"/>
          <w:b w:val="0"/>
          <w:bCs w:val="0"/>
          <w:sz w:val="24"/>
          <w:szCs w:val="24"/>
          <w:lang w:val="en-US" w:eastAsia="zh-CN"/>
        </w:rPr>
        <w:t>....................................3</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二、收入决算情况说明</w:t>
      </w:r>
      <w:r>
        <w:rPr>
          <w:rFonts w:hint="eastAsia" w:ascii="黑体" w:hAnsi="黑体" w:eastAsia="黑体" w:cs="黑体"/>
          <w:b w:val="0"/>
          <w:bCs w:val="0"/>
          <w:sz w:val="24"/>
          <w:szCs w:val="24"/>
          <w:lang w:val="en-US" w:eastAsia="zh-CN"/>
        </w:rPr>
        <w:t>............................................4</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三、支出决算情况说明</w:t>
      </w:r>
      <w:r>
        <w:rPr>
          <w:rFonts w:hint="eastAsia" w:ascii="黑体" w:hAnsi="黑体" w:eastAsia="黑体" w:cs="黑体"/>
          <w:b w:val="0"/>
          <w:bCs w:val="0"/>
          <w:sz w:val="24"/>
          <w:szCs w:val="24"/>
          <w:lang w:val="en-US" w:eastAsia="zh-CN"/>
        </w:rPr>
        <w:t>............................................4</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四、财政拨款收入支出决算总体情况说明</w:t>
      </w:r>
      <w:r>
        <w:rPr>
          <w:rFonts w:hint="eastAsia" w:ascii="黑体" w:hAnsi="黑体" w:eastAsia="黑体" w:cs="黑体"/>
          <w:b w:val="0"/>
          <w:bCs w:val="0"/>
          <w:sz w:val="24"/>
          <w:szCs w:val="24"/>
          <w:lang w:val="en-US" w:eastAsia="zh-CN"/>
        </w:rPr>
        <w:t>............................5</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五、一般公共预算财政拨款支出决算情况说明</w:t>
      </w:r>
      <w:r>
        <w:rPr>
          <w:rFonts w:hint="eastAsia" w:ascii="黑体" w:hAnsi="黑体" w:eastAsia="黑体" w:cs="黑体"/>
          <w:b w:val="0"/>
          <w:bCs w:val="0"/>
          <w:sz w:val="24"/>
          <w:szCs w:val="24"/>
          <w:lang w:val="en-US" w:eastAsia="zh-CN"/>
        </w:rPr>
        <w:t>........................5</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六、一般公共预算财政拨款基本支出决算情况说明</w:t>
      </w:r>
      <w:r>
        <w:rPr>
          <w:rFonts w:hint="eastAsia" w:ascii="黑体" w:hAnsi="黑体" w:eastAsia="黑体" w:cs="黑体"/>
          <w:b w:val="0"/>
          <w:bCs w:val="0"/>
          <w:sz w:val="24"/>
          <w:szCs w:val="24"/>
          <w:lang w:val="en-US" w:eastAsia="zh-CN"/>
        </w:rPr>
        <w:t>....................7</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七、财政拨款“三公”经费支出决算情况说明</w:t>
      </w:r>
      <w:r>
        <w:rPr>
          <w:rFonts w:hint="eastAsia" w:ascii="黑体" w:hAnsi="黑体" w:eastAsia="黑体" w:cs="黑体"/>
          <w:b w:val="0"/>
          <w:bCs w:val="0"/>
          <w:sz w:val="24"/>
          <w:szCs w:val="24"/>
          <w:lang w:val="en-US" w:eastAsia="zh-CN"/>
        </w:rPr>
        <w:t>........................8</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八、政府性基金预算支出决算情况说明</w:t>
      </w:r>
      <w:r>
        <w:rPr>
          <w:rFonts w:hint="eastAsia" w:ascii="黑体" w:hAnsi="黑体" w:eastAsia="黑体" w:cs="黑体"/>
          <w:b w:val="0"/>
          <w:bCs w:val="0"/>
          <w:sz w:val="24"/>
          <w:szCs w:val="24"/>
          <w:lang w:val="en-US" w:eastAsia="zh-CN"/>
        </w:rPr>
        <w:t>..............................9</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九、国有资本经营预算支出决算情况说明</w:t>
      </w:r>
      <w:r>
        <w:rPr>
          <w:rFonts w:hint="eastAsia" w:ascii="黑体" w:hAnsi="黑体" w:eastAsia="黑体" w:cs="黑体"/>
          <w:b w:val="0"/>
          <w:bCs w:val="0"/>
          <w:sz w:val="24"/>
          <w:szCs w:val="24"/>
          <w:lang w:val="en-US" w:eastAsia="zh-CN"/>
        </w:rPr>
        <w:t>............................9</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十、其他重要事项的情况说明</w:t>
      </w:r>
      <w:r>
        <w:rPr>
          <w:rFonts w:hint="eastAsia" w:ascii="黑体" w:hAnsi="黑体" w:eastAsia="黑体" w:cs="黑体"/>
          <w:b w:val="0"/>
          <w:bCs w:val="0"/>
          <w:sz w:val="24"/>
          <w:szCs w:val="24"/>
          <w:lang w:val="en-US" w:eastAsia="zh-CN"/>
        </w:rPr>
        <w:t>.....................................10</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lang w:val="en-US" w:eastAsia="zh-CN"/>
        </w:rPr>
      </w:pPr>
      <w:r>
        <w:rPr>
          <w:rFonts w:hint="eastAsia" w:ascii="黑体" w:hAnsi="黑体" w:eastAsia="黑体" w:cs="黑体"/>
          <w:b w:val="0"/>
          <w:bCs w:val="0"/>
          <w:sz w:val="30"/>
          <w:szCs w:val="30"/>
        </w:rPr>
        <w:t>第三部分 名词解释</w:t>
      </w:r>
      <w:r>
        <w:rPr>
          <w:rFonts w:hint="eastAsia" w:ascii="黑体" w:hAnsi="黑体" w:eastAsia="黑体" w:cs="黑体"/>
          <w:b w:val="0"/>
          <w:bCs w:val="0"/>
          <w:sz w:val="24"/>
          <w:lang w:val="en-US" w:eastAsia="zh-CN"/>
        </w:rPr>
        <w:t>.............................................12</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30"/>
          <w:szCs w:val="30"/>
        </w:rPr>
        <w:t>第四部分 附件</w:t>
      </w:r>
      <w:r>
        <w:rPr>
          <w:rFonts w:hint="eastAsia" w:ascii="黑体" w:hAnsi="黑体" w:eastAsia="黑体" w:cs="黑体"/>
          <w:b w:val="0"/>
          <w:bCs w:val="0"/>
          <w:sz w:val="30"/>
          <w:szCs w:val="30"/>
          <w:lang w:val="en-US" w:eastAsia="zh-CN"/>
        </w:rPr>
        <w:t>......................................</w:t>
      </w:r>
      <w:r>
        <w:rPr>
          <w:rFonts w:hint="eastAsia" w:ascii="黑体" w:hAnsi="黑体" w:eastAsia="黑体" w:cs="黑体"/>
          <w:b w:val="0"/>
          <w:bCs w:val="0"/>
          <w:sz w:val="24"/>
          <w:szCs w:val="24"/>
          <w:lang w:val="en-US" w:eastAsia="zh-CN"/>
        </w:rPr>
        <w:t>...14</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30"/>
          <w:szCs w:val="30"/>
        </w:rPr>
        <w:t>第五部分 附表</w:t>
      </w:r>
      <w:r>
        <w:rPr>
          <w:rFonts w:hint="eastAsia" w:ascii="黑体" w:hAnsi="黑体" w:eastAsia="黑体" w:cs="黑体"/>
          <w:b w:val="0"/>
          <w:bCs w:val="0"/>
          <w:sz w:val="30"/>
          <w:szCs w:val="30"/>
          <w:lang w:val="en-US" w:eastAsia="zh-CN"/>
        </w:rPr>
        <w:t>........................................</w:t>
      </w:r>
      <w:r>
        <w:rPr>
          <w:rFonts w:hint="eastAsia" w:ascii="黑体" w:hAnsi="黑体" w:eastAsia="黑体" w:cs="黑体"/>
          <w:b w:val="0"/>
          <w:bCs w:val="0"/>
          <w:sz w:val="24"/>
          <w:szCs w:val="24"/>
          <w:lang w:val="en-US" w:eastAsia="zh-CN"/>
        </w:rPr>
        <w:t>16</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一、收入支出决算总表</w:t>
      </w:r>
      <w:r>
        <w:rPr>
          <w:rFonts w:hint="eastAsia" w:ascii="黑体" w:hAnsi="黑体" w:eastAsia="黑体" w:cs="黑体"/>
          <w:b w:val="0"/>
          <w:bCs w:val="0"/>
          <w:sz w:val="24"/>
          <w:szCs w:val="24"/>
          <w:lang w:val="en-US" w:eastAsia="zh-CN"/>
        </w:rPr>
        <w:t>...........................................16</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二、收入决算表</w:t>
      </w:r>
      <w:r>
        <w:rPr>
          <w:rFonts w:hint="eastAsia" w:ascii="黑体" w:hAnsi="黑体" w:eastAsia="黑体" w:cs="黑体"/>
          <w:b w:val="0"/>
          <w:bCs w:val="0"/>
          <w:sz w:val="24"/>
          <w:szCs w:val="24"/>
          <w:lang w:val="en-US" w:eastAsia="zh-CN"/>
        </w:rPr>
        <w:t>.................................................16</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三、支出决算表</w:t>
      </w:r>
      <w:r>
        <w:rPr>
          <w:rFonts w:hint="eastAsia" w:ascii="黑体" w:hAnsi="黑体" w:eastAsia="黑体" w:cs="黑体"/>
          <w:b w:val="0"/>
          <w:bCs w:val="0"/>
          <w:sz w:val="24"/>
          <w:szCs w:val="24"/>
          <w:lang w:val="en-US" w:eastAsia="zh-CN"/>
        </w:rPr>
        <w:t>.................................................16</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四、财政拨款收入支出决算总表</w:t>
      </w:r>
      <w:r>
        <w:rPr>
          <w:rFonts w:hint="eastAsia" w:ascii="黑体" w:hAnsi="黑体" w:eastAsia="黑体" w:cs="黑体"/>
          <w:b w:val="0"/>
          <w:bCs w:val="0"/>
          <w:sz w:val="24"/>
          <w:szCs w:val="24"/>
          <w:lang w:val="en-US" w:eastAsia="zh-CN"/>
        </w:rPr>
        <w:t>...................................16</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五、财政拨款支出决算明细表</w:t>
      </w:r>
      <w:r>
        <w:rPr>
          <w:rFonts w:hint="eastAsia" w:ascii="黑体" w:hAnsi="黑体" w:eastAsia="黑体" w:cs="黑体"/>
          <w:b w:val="0"/>
          <w:bCs w:val="0"/>
          <w:sz w:val="24"/>
          <w:szCs w:val="24"/>
          <w:lang w:val="en-US" w:eastAsia="zh-CN"/>
        </w:rPr>
        <w:t>.....................................16</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六、一般公共预算财政拨款支出决算表</w:t>
      </w:r>
      <w:r>
        <w:rPr>
          <w:rFonts w:hint="eastAsia" w:ascii="黑体" w:hAnsi="黑体" w:eastAsia="黑体" w:cs="黑体"/>
          <w:b w:val="0"/>
          <w:bCs w:val="0"/>
          <w:sz w:val="24"/>
          <w:szCs w:val="24"/>
          <w:lang w:val="en-US" w:eastAsia="zh-CN"/>
        </w:rPr>
        <w:t>.............................16</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七、一般公共预算财政拨款支出决算明细表</w:t>
      </w:r>
      <w:r>
        <w:rPr>
          <w:rFonts w:hint="eastAsia" w:ascii="黑体" w:hAnsi="黑体" w:eastAsia="黑体" w:cs="黑体"/>
          <w:b w:val="0"/>
          <w:bCs w:val="0"/>
          <w:sz w:val="24"/>
          <w:szCs w:val="24"/>
          <w:lang w:val="en-US" w:eastAsia="zh-CN"/>
        </w:rPr>
        <w:t>.........................16</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八、一般公共预算财政拨款基本支出决算明细表</w:t>
      </w:r>
      <w:r>
        <w:rPr>
          <w:rFonts w:hint="eastAsia" w:ascii="黑体" w:hAnsi="黑体" w:eastAsia="黑体" w:cs="黑体"/>
          <w:b w:val="0"/>
          <w:bCs w:val="0"/>
          <w:sz w:val="24"/>
          <w:szCs w:val="24"/>
          <w:lang w:val="en-US" w:eastAsia="zh-CN"/>
        </w:rPr>
        <w:t>.....................16</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九、一般公共预算财政拨款项目支出决算表</w:t>
      </w:r>
      <w:r>
        <w:rPr>
          <w:rFonts w:hint="eastAsia" w:ascii="黑体" w:hAnsi="黑体" w:eastAsia="黑体" w:cs="黑体"/>
          <w:b w:val="0"/>
          <w:bCs w:val="0"/>
          <w:sz w:val="24"/>
          <w:szCs w:val="24"/>
          <w:lang w:val="en-US" w:eastAsia="zh-CN"/>
        </w:rPr>
        <w:t>.........................16</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十、政府性基金预算财政拨款收入支出决算表</w:t>
      </w:r>
      <w:r>
        <w:rPr>
          <w:rFonts w:hint="eastAsia" w:ascii="黑体" w:hAnsi="黑体" w:eastAsia="黑体" w:cs="黑体"/>
          <w:b w:val="0"/>
          <w:bCs w:val="0"/>
          <w:sz w:val="24"/>
          <w:szCs w:val="24"/>
          <w:lang w:val="en-US" w:eastAsia="zh-CN"/>
        </w:rPr>
        <w:t>.......................16</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十一、国有资本经营预算财政拨款收入支出决算表</w:t>
      </w:r>
      <w:r>
        <w:rPr>
          <w:rFonts w:hint="eastAsia" w:ascii="黑体" w:hAnsi="黑体" w:eastAsia="黑体" w:cs="黑体"/>
          <w:b w:val="0"/>
          <w:bCs w:val="0"/>
          <w:sz w:val="24"/>
          <w:szCs w:val="24"/>
          <w:lang w:val="en-US" w:eastAsia="zh-CN"/>
        </w:rPr>
        <w:t>...................16</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十二、国有资本经营预算财政拨款支出决算表</w:t>
      </w:r>
      <w:r>
        <w:rPr>
          <w:rFonts w:hint="eastAsia" w:ascii="黑体" w:hAnsi="黑体" w:eastAsia="黑体" w:cs="黑体"/>
          <w:b w:val="0"/>
          <w:bCs w:val="0"/>
          <w:sz w:val="24"/>
          <w:szCs w:val="24"/>
          <w:lang w:val="en-US" w:eastAsia="zh-CN"/>
        </w:rPr>
        <w:t>.......................16</w:t>
      </w:r>
    </w:p>
    <w:p>
      <w:pPr>
        <w:keepNext/>
        <w:keepLines/>
        <w:pageBreakBefore w:val="0"/>
        <w:widowControl w:val="0"/>
        <w:tabs>
          <w:tab w:val="right" w:leader="middleDot" w:pos="8295"/>
        </w:tabs>
        <w:kinsoku/>
        <w:wordWrap/>
        <w:overflowPunct/>
        <w:topLinePunct w:val="0"/>
        <w:autoSpaceDE/>
        <w:autoSpaceDN/>
        <w:bidi w:val="0"/>
        <w:adjustRightInd/>
        <w:snapToGrid/>
        <w:spacing w:before="0" w:after="0" w:line="15" w:lineRule="auto"/>
        <w:jc w:val="distribute"/>
        <w:textAlignment w:val="auto"/>
        <w:outlineLvl w:val="9"/>
        <w:rPr>
          <w:rFonts w:hint="eastAsia" w:ascii="黑体" w:hAnsi="黑体" w:eastAsia="黑体" w:cs="黑体"/>
          <w:b w:val="0"/>
          <w:bCs w:val="0"/>
          <w:sz w:val="24"/>
          <w:szCs w:val="24"/>
          <w:lang w:val="en-US" w:eastAsia="zh-CN"/>
        </w:rPr>
      </w:pPr>
      <w:r>
        <w:rPr>
          <w:rFonts w:hint="eastAsia" w:ascii="黑体" w:hAnsi="黑体" w:eastAsia="黑体" w:cs="黑体"/>
          <w:b w:val="0"/>
          <w:bCs w:val="0"/>
          <w:sz w:val="24"/>
          <w:szCs w:val="24"/>
          <w:lang w:val="en-US" w:eastAsia="zh-CN"/>
        </w:rPr>
        <w:t xml:space="preserve">  </w:t>
      </w:r>
      <w:r>
        <w:rPr>
          <w:rFonts w:hint="eastAsia" w:ascii="黑体" w:hAnsi="黑体" w:eastAsia="黑体" w:cs="黑体"/>
          <w:b w:val="0"/>
          <w:bCs w:val="0"/>
          <w:sz w:val="24"/>
          <w:szCs w:val="24"/>
        </w:rPr>
        <w:t>十三、财政拨款“三公”经费支出决算表</w:t>
      </w:r>
      <w:r>
        <w:rPr>
          <w:rFonts w:hint="eastAsia" w:ascii="黑体" w:hAnsi="黑体" w:eastAsia="黑体" w:cs="黑体"/>
          <w:b w:val="0"/>
          <w:bCs w:val="0"/>
          <w:sz w:val="24"/>
          <w:szCs w:val="24"/>
          <w:lang w:val="en-US" w:eastAsia="zh-CN"/>
        </w:rPr>
        <w:t>...........................</w:t>
      </w:r>
      <w:bookmarkStart w:id="12" w:name="_Toc15396599"/>
      <w:bookmarkStart w:id="13" w:name="_Toc15377196"/>
      <w:r>
        <w:rPr>
          <w:rFonts w:hint="eastAsia" w:ascii="黑体" w:hAnsi="黑体" w:eastAsia="黑体" w:cs="黑体"/>
          <w:b w:val="0"/>
          <w:bCs w:val="0"/>
          <w:sz w:val="24"/>
          <w:szCs w:val="24"/>
          <w:lang w:val="en-US" w:eastAsia="zh-CN"/>
        </w:rPr>
        <w:t>16</w:t>
      </w:r>
    </w:p>
    <w:p>
      <w:pPr>
        <w:rPr>
          <w:rFonts w:hint="eastAsia"/>
          <w:b w:val="0"/>
          <w:bCs w:val="0"/>
          <w:lang w:val="en-US" w:eastAsia="zh-CN"/>
        </w:rPr>
        <w:sectPr>
          <w:footerReference r:id="rId6" w:type="first"/>
          <w:footerReference r:id="rId5" w:type="default"/>
          <w:pgSz w:w="11906" w:h="16838"/>
          <w:pgMar w:top="1440" w:right="1800" w:bottom="1440" w:left="1800" w:header="851" w:footer="992" w:gutter="0"/>
          <w:pgNumType w:start="1"/>
          <w:cols w:space="425" w:num="1"/>
          <w:docGrid w:type="lines" w:linePitch="312" w:charSpace="0"/>
        </w:sectPr>
      </w:pPr>
    </w:p>
    <w:p>
      <w:pPr>
        <w:pStyle w:val="3"/>
        <w:jc w:val="center"/>
        <w:rPr>
          <w:rFonts w:ascii="黑体" w:eastAsia="黑体"/>
          <w:b w:val="0"/>
          <w:bCs/>
          <w:sz w:val="32"/>
          <w:szCs w:val="32"/>
        </w:rPr>
      </w:pPr>
      <w:r>
        <w:rPr>
          <w:rFonts w:hint="eastAsia" w:ascii="黑体" w:hAnsi="黑体" w:eastAsia="黑体"/>
          <w:b w:val="0"/>
          <w:bCs/>
        </w:rPr>
        <w:t>第一部分 单位</w:t>
      </w:r>
      <w:r>
        <w:rPr>
          <w:rStyle w:val="28"/>
          <w:rFonts w:hint="eastAsia" w:ascii="黑体" w:hAnsi="黑体" w:eastAsia="黑体"/>
          <w:b w:val="0"/>
          <w:bCs/>
        </w:rPr>
        <w:t>概况</w:t>
      </w:r>
      <w:bookmarkEnd w:id="12"/>
      <w:bookmarkEnd w:id="13"/>
    </w:p>
    <w:p>
      <w:pPr>
        <w:pStyle w:val="4"/>
        <w:numPr>
          <w:ilvl w:val="0"/>
          <w:numId w:val="0"/>
        </w:numPr>
        <w:ind w:firstLine="640" w:firstLineChars="200"/>
        <w:rPr>
          <w:rStyle w:val="29"/>
          <w:rFonts w:ascii="黑体" w:hAnsi="黑体" w:eastAsia="黑体"/>
          <w:b w:val="0"/>
          <w:bCs w:val="0"/>
        </w:rPr>
      </w:pPr>
      <w:bookmarkStart w:id="14" w:name="_Toc15396600"/>
      <w:bookmarkStart w:id="15" w:name="_Toc15377197"/>
      <w:r>
        <w:rPr>
          <w:rStyle w:val="29"/>
          <w:rFonts w:hint="eastAsia" w:ascii="黑体" w:hAnsi="黑体" w:eastAsia="黑体"/>
          <w:b w:val="0"/>
          <w:bCs w:val="0"/>
          <w:lang w:val="en-US" w:eastAsia="zh-CN"/>
        </w:rPr>
        <w:t>一、</w:t>
      </w:r>
      <w:r>
        <w:rPr>
          <w:rStyle w:val="29"/>
          <w:rFonts w:hint="eastAsia" w:ascii="黑体" w:hAnsi="黑体" w:eastAsia="黑体"/>
          <w:b w:val="0"/>
          <w:bCs w:val="0"/>
        </w:rPr>
        <w:t>主要职责</w:t>
      </w:r>
    </w:p>
    <w:p>
      <w:pPr>
        <w:ind w:firstLine="640" w:firstLineChars="200"/>
      </w:pPr>
      <w:r>
        <w:rPr>
          <w:rFonts w:hint="eastAsia" w:ascii="仿宋" w:hAnsi="仿宋" w:eastAsia="仿宋" w:cs="仿宋"/>
          <w:color w:val="000000"/>
          <w:sz w:val="32"/>
          <w:szCs w:val="32"/>
        </w:rPr>
        <w:t>四川工商职业技术学院是一所隶属于四川省经济和信息化厅的全日制公办高职院校。始建于1959年，前身为国家级重点中专四川省轻工业学校（四川省工艺美术学校），2001年经四川省人民政府批准独立升格为高职学院。</w:t>
      </w:r>
      <w:r>
        <w:rPr>
          <w:rFonts w:ascii="仿宋" w:hAnsi="仿宋" w:eastAsia="仿宋" w:cs="仿宋"/>
          <w:i w:val="0"/>
          <w:iCs w:val="0"/>
          <w:caps w:val="0"/>
          <w:color w:val="000000"/>
          <w:spacing w:val="0"/>
          <w:sz w:val="32"/>
          <w:szCs w:val="32"/>
          <w:shd w:val="clear" w:color="auto" w:fill="FFFFFF"/>
        </w:rPr>
        <w:t>学校占地面积800余亩，位于都江堰市。</w:t>
      </w:r>
      <w:r>
        <w:rPr>
          <w:rFonts w:hint="eastAsia" w:ascii="仿宋" w:hAnsi="仿宋" w:eastAsia="仿宋" w:cs="仿宋"/>
          <w:color w:val="000000"/>
          <w:sz w:val="32"/>
          <w:szCs w:val="32"/>
        </w:rPr>
        <w:t>学院秉承“教育提升人才竞争力”的育人理念，主要招收三年制高职专科（对象为普通高中、中职学校毕业生）</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合作招生本科，</w:t>
      </w:r>
      <w:r>
        <w:rPr>
          <w:rFonts w:hint="eastAsia" w:ascii="仿宋" w:hAnsi="仿宋" w:eastAsia="仿宋" w:cs="仿宋"/>
          <w:color w:val="000000"/>
          <w:sz w:val="32"/>
          <w:szCs w:val="32"/>
        </w:rPr>
        <w:t>兼招成人专科。现已开设了</w:t>
      </w:r>
      <w:r>
        <w:rPr>
          <w:rFonts w:hint="eastAsia" w:ascii="仿宋" w:hAnsi="仿宋" w:eastAsia="仿宋" w:cs="仿宋"/>
          <w:color w:val="000000"/>
          <w:sz w:val="32"/>
          <w:szCs w:val="32"/>
          <w:lang w:val="en-US" w:eastAsia="zh-CN"/>
        </w:rPr>
        <w:t>2个职教本科试点专业，</w:t>
      </w:r>
      <w:r>
        <w:rPr>
          <w:rFonts w:hint="eastAsia" w:ascii="仿宋" w:hAnsi="仿宋" w:eastAsia="仿宋" w:cs="仿宋"/>
          <w:color w:val="000000"/>
          <w:sz w:val="32"/>
          <w:szCs w:val="32"/>
          <w:highlight w:val="none"/>
          <w:lang w:val="en-US" w:eastAsia="zh-CN"/>
        </w:rPr>
        <w:t>40余</w:t>
      </w:r>
      <w:r>
        <w:rPr>
          <w:rFonts w:hint="eastAsia" w:ascii="仿宋" w:hAnsi="仿宋" w:eastAsia="仿宋" w:cs="仿宋"/>
          <w:color w:val="000000"/>
          <w:sz w:val="32"/>
          <w:szCs w:val="32"/>
          <w:highlight w:val="none"/>
        </w:rPr>
        <w:t>个</w:t>
      </w:r>
      <w:r>
        <w:rPr>
          <w:rFonts w:hint="eastAsia" w:ascii="仿宋" w:hAnsi="仿宋" w:eastAsia="仿宋" w:cs="仿宋"/>
          <w:color w:val="000000"/>
          <w:sz w:val="32"/>
          <w:szCs w:val="32"/>
        </w:rPr>
        <w:t>高职专业，食品生物、产品艺术设计、工商企业管理为国家骨干专业；机电一体化、电子商务、旅游管理、软件技术、印刷媒体技术、艺术设计为省级重点专业。</w:t>
      </w:r>
    </w:p>
    <w:p>
      <w:pPr>
        <w:pStyle w:val="4"/>
        <w:ind w:firstLine="640" w:firstLineChars="200"/>
        <w:rPr>
          <w:rFonts w:ascii="黑体" w:hAnsi="黑体" w:eastAsia="黑体"/>
          <w:b w:val="0"/>
          <w:bCs/>
        </w:rPr>
      </w:pPr>
      <w:r>
        <w:rPr>
          <w:rFonts w:hint="eastAsia" w:ascii="黑体" w:hAnsi="黑体" w:eastAsia="黑体"/>
          <w:b w:val="0"/>
          <w:bCs/>
          <w:lang w:val="en-US" w:eastAsia="zh-CN"/>
        </w:rPr>
        <w:t>二、</w:t>
      </w:r>
      <w:r>
        <w:rPr>
          <w:rFonts w:hint="eastAsia" w:ascii="黑体" w:hAnsi="黑体" w:eastAsia="黑体"/>
          <w:b w:val="0"/>
          <w:bCs/>
        </w:rPr>
        <w:t>机构设置</w:t>
      </w:r>
    </w:p>
    <w:bookmarkEnd w:id="14"/>
    <w:bookmarkEnd w:id="15"/>
    <w:p>
      <w:pPr>
        <w:bidi w:val="0"/>
        <w:ind w:firstLine="640" w:firstLineChars="200"/>
        <w:rPr>
          <w:rFonts w:hint="eastAsia" w:ascii="仿宋" w:hAnsi="仿宋" w:eastAsia="仿宋" w:cs="仿宋"/>
          <w:sz w:val="32"/>
          <w:szCs w:val="32"/>
        </w:rPr>
      </w:pPr>
      <w:r>
        <w:rPr>
          <w:rFonts w:hint="eastAsia" w:ascii="仿宋" w:hAnsi="仿宋" w:eastAsia="仿宋" w:cs="仿宋"/>
          <w:sz w:val="32"/>
          <w:szCs w:val="32"/>
        </w:rPr>
        <w:t>学院是省级财政二级预算单位，下属决算单位0个。学</w:t>
      </w:r>
      <w:r>
        <w:rPr>
          <w:rFonts w:hint="eastAsia" w:ascii="仿宋" w:hAnsi="仿宋" w:eastAsia="仿宋" w:cs="仿宋"/>
          <w:sz w:val="32"/>
          <w:szCs w:val="32"/>
          <w:lang w:eastAsia="zh-CN"/>
        </w:rPr>
        <w:t>校</w:t>
      </w:r>
      <w:r>
        <w:rPr>
          <w:rFonts w:hint="eastAsia" w:ascii="仿宋" w:hAnsi="仿宋" w:eastAsia="仿宋" w:cs="仿宋"/>
          <w:sz w:val="32"/>
          <w:szCs w:val="32"/>
        </w:rPr>
        <w:t>内部下设有9个教学单位</w:t>
      </w:r>
      <w:r>
        <w:rPr>
          <w:rFonts w:hint="eastAsia" w:ascii="仿宋" w:hAnsi="仿宋" w:eastAsia="仿宋" w:cs="仿宋"/>
          <w:sz w:val="32"/>
          <w:szCs w:val="32"/>
          <w:lang w:eastAsia="zh-CN"/>
        </w:rPr>
        <w:t>和</w:t>
      </w:r>
      <w:r>
        <w:rPr>
          <w:rFonts w:hint="eastAsia" w:ascii="仿宋" w:hAnsi="仿宋" w:eastAsia="仿宋" w:cs="仿宋"/>
          <w:sz w:val="32"/>
          <w:szCs w:val="32"/>
          <w:lang w:val="en-US" w:eastAsia="zh-CN"/>
        </w:rPr>
        <w:t>23</w:t>
      </w:r>
      <w:r>
        <w:rPr>
          <w:rFonts w:hint="eastAsia" w:ascii="仿宋" w:hAnsi="仿宋" w:eastAsia="仿宋" w:cs="仿宋"/>
          <w:sz w:val="32"/>
          <w:szCs w:val="32"/>
        </w:rPr>
        <w:t>个服务管理职能部门</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分别是：</w:t>
      </w:r>
      <w:r>
        <w:rPr>
          <w:rFonts w:hint="eastAsia" w:ascii="仿宋" w:hAnsi="仿宋" w:eastAsia="仿宋" w:cs="仿宋"/>
          <w:sz w:val="32"/>
          <w:szCs w:val="32"/>
        </w:rPr>
        <w:t>轻工工程学院、设计艺术学院、智能制造与信息工程学院、经济管理学院（职业经理人学院）、都江堰电子商务学院、国际旅游与体育学院、碳达峰碳中和技术学院、马克思主义学院、人文社科基础教育学院</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党委行政办公室</w:t>
      </w:r>
      <w:r>
        <w:rPr>
          <w:rFonts w:hint="eastAsia" w:ascii="仿宋" w:hAnsi="仿宋" w:eastAsia="仿宋" w:cs="仿宋"/>
          <w:sz w:val="32"/>
          <w:szCs w:val="32"/>
        </w:rPr>
        <w:t>、党委组织部</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人事教师工作处）、党委宣传统战部、纪委办公室（监察审计处）、政策法规与发展规划处、党委学生工作部（学生工作处）、心理健康教育中心、信息中心、教师发展中心、武装部（保卫处）、教务处（实践教学中心、质量办）、双高办、计划财务处（招投标办）、总务处、重大项目办、招生就业处、科技处、对外交流合作处、图书情报馆、继续教育部、工会办公室、离退休工作处、团委</w:t>
      </w:r>
      <w:r>
        <w:rPr>
          <w:rFonts w:hint="eastAsia" w:ascii="仿宋" w:hAnsi="仿宋" w:eastAsia="仿宋" w:cs="仿宋"/>
          <w:sz w:val="32"/>
          <w:szCs w:val="32"/>
        </w:rPr>
        <w:t>。</w:t>
      </w:r>
    </w:p>
    <w:p>
      <w:pPr>
        <w:widowControl/>
        <w:jc w:val="left"/>
        <w:rPr>
          <w:rFonts w:hint="eastAsia" w:ascii="仿宋" w:hAnsi="仿宋" w:eastAsia="仿宋" w:cs="仿宋"/>
          <w:kern w:val="0"/>
          <w:sz w:val="32"/>
          <w:szCs w:val="32"/>
        </w:rPr>
      </w:pPr>
      <w:r>
        <w:rPr>
          <w:rFonts w:hint="eastAsia" w:ascii="仿宋" w:hAnsi="仿宋" w:eastAsia="仿宋" w:cs="仿宋"/>
          <w:sz w:val="32"/>
          <w:szCs w:val="32"/>
        </w:rPr>
        <w:br w:type="page"/>
      </w:r>
    </w:p>
    <w:p>
      <w:pPr>
        <w:pStyle w:val="3"/>
        <w:ind w:right="440"/>
        <w:jc w:val="center"/>
        <w:rPr>
          <w:b w:val="0"/>
          <w:bCs/>
        </w:rPr>
      </w:pPr>
      <w:bookmarkStart w:id="16" w:name="_Toc15377204"/>
      <w:bookmarkStart w:id="17" w:name="_Toc15396602"/>
      <w:r>
        <w:rPr>
          <w:rFonts w:hint="eastAsia" w:ascii="黑体" w:hAnsi="黑体" w:eastAsia="黑体"/>
          <w:b w:val="0"/>
          <w:bCs/>
        </w:rPr>
        <w:t>第二部分 2023年度</w:t>
      </w:r>
      <w:r>
        <w:rPr>
          <w:rStyle w:val="28"/>
          <w:rFonts w:hint="eastAsia" w:ascii="黑体" w:hAnsi="黑体" w:eastAsia="黑体"/>
          <w:b w:val="0"/>
          <w:bCs/>
        </w:rPr>
        <w:t>单位决算情况说明</w:t>
      </w:r>
      <w:bookmarkEnd w:id="16"/>
      <w:bookmarkEnd w:id="17"/>
    </w:p>
    <w:p>
      <w:pPr>
        <w:pStyle w:val="27"/>
        <w:numPr>
          <w:ilvl w:val="0"/>
          <w:numId w:val="0"/>
        </w:numPr>
        <w:spacing w:line="600" w:lineRule="exact"/>
        <w:ind w:firstLine="640" w:firstLineChars="200"/>
        <w:outlineLvl w:val="1"/>
        <w:rPr>
          <w:rStyle w:val="29"/>
          <w:rFonts w:hint="eastAsia" w:ascii="黑体" w:hAnsi="黑体" w:eastAsia="黑体"/>
          <w:b w:val="0"/>
          <w:bCs/>
        </w:rPr>
      </w:pPr>
      <w:bookmarkStart w:id="18" w:name="_Toc15377205"/>
      <w:bookmarkStart w:id="19" w:name="_Toc15396603"/>
      <w:r>
        <w:rPr>
          <w:rFonts w:hint="eastAsia" w:ascii="黑体" w:hAnsi="黑体" w:eastAsia="黑体"/>
          <w:b w:val="0"/>
          <w:bCs/>
          <w:sz w:val="32"/>
          <w:szCs w:val="32"/>
          <w:lang w:val="en-US" w:eastAsia="zh-CN"/>
        </w:rPr>
        <w:t>一、</w:t>
      </w:r>
      <w:r>
        <w:rPr>
          <w:rFonts w:hint="eastAsia" w:ascii="黑体" w:hAnsi="黑体" w:eastAsia="黑体"/>
          <w:b w:val="0"/>
          <w:bCs/>
          <w:sz w:val="32"/>
          <w:szCs w:val="32"/>
        </w:rPr>
        <w:t>收</w:t>
      </w:r>
      <w:r>
        <w:rPr>
          <w:rStyle w:val="29"/>
          <w:rFonts w:hint="eastAsia" w:ascii="黑体" w:hAnsi="黑体" w:eastAsia="黑体"/>
          <w:b w:val="0"/>
          <w:bCs/>
        </w:rPr>
        <w:t>入支出决算总体情况说明</w:t>
      </w:r>
      <w:bookmarkEnd w:id="18"/>
      <w:bookmarkEnd w:id="19"/>
    </w:p>
    <w:p>
      <w:pPr>
        <w:spacing w:line="360" w:lineRule="auto"/>
        <w:ind w:firstLine="640" w:firstLineChars="200"/>
        <w:rPr>
          <w:rFonts w:hint="eastAsia" w:ascii="仿宋_GB2312" w:hAnsi="宋体" w:eastAsia="仿宋_GB2312"/>
          <w:color w:val="000000" w:themeColor="text1"/>
          <w:sz w:val="32"/>
          <w:szCs w:val="32"/>
          <w:lang w:val="zh-CN"/>
          <w14:textFill>
            <w14:solidFill>
              <w14:schemeClr w14:val="tx1"/>
            </w14:solidFill>
          </w14:textFill>
        </w:rPr>
      </w:pPr>
      <w:r>
        <w:rPr>
          <w:rFonts w:hint="eastAsia" w:ascii="仿宋_GB2312" w:eastAsia="仿宋_GB2312"/>
          <w:color w:val="000000" w:themeColor="text1"/>
          <w:sz w:val="32"/>
          <w:szCs w:val="32"/>
          <w:highlight w:val="none"/>
          <w14:textFill>
            <w14:solidFill>
              <w14:schemeClr w14:val="tx1"/>
            </w14:solidFill>
          </w14:textFill>
        </w:rPr>
        <w:t>202</w:t>
      </w:r>
      <w:r>
        <w:rPr>
          <w:rFonts w:hint="eastAsia" w:ascii="仿宋_GB2312" w:eastAsia="仿宋_GB2312"/>
          <w:color w:val="000000" w:themeColor="text1"/>
          <w:sz w:val="32"/>
          <w:szCs w:val="32"/>
          <w:highlight w:val="none"/>
          <w:lang w:val="en-US" w:eastAsia="zh-CN"/>
          <w14:textFill>
            <w14:solidFill>
              <w14:schemeClr w14:val="tx1"/>
            </w14:solidFill>
          </w14:textFill>
        </w:rPr>
        <w:t>3</w:t>
      </w:r>
      <w:r>
        <w:rPr>
          <w:rFonts w:hint="eastAsia" w:ascii="仿宋_GB2312" w:eastAsia="仿宋_GB2312"/>
          <w:color w:val="000000" w:themeColor="text1"/>
          <w:sz w:val="32"/>
          <w:szCs w:val="32"/>
          <w:highlight w:val="none"/>
          <w14:textFill>
            <w14:solidFill>
              <w14:schemeClr w14:val="tx1"/>
            </w14:solidFill>
          </w14:textFill>
        </w:rPr>
        <w:t>年度</w:t>
      </w:r>
      <w:r>
        <w:rPr>
          <w:rFonts w:hint="eastAsia" w:ascii="仿宋_GB2312" w:eastAsia="仿宋_GB2312"/>
          <w:color w:val="000000" w:themeColor="text1"/>
          <w:sz w:val="32"/>
          <w:szCs w:val="32"/>
          <w:highlight w:val="none"/>
          <w:lang w:eastAsia="zh-CN"/>
          <w14:textFill>
            <w14:solidFill>
              <w14:schemeClr w14:val="tx1"/>
            </w14:solidFill>
          </w14:textFill>
        </w:rPr>
        <w:t>，</w:t>
      </w:r>
      <w:r>
        <w:rPr>
          <w:rFonts w:hint="eastAsia" w:ascii="仿宋_GB2312" w:eastAsia="仿宋_GB2312"/>
          <w:color w:val="000000" w:themeColor="text1"/>
          <w:sz w:val="32"/>
          <w:szCs w:val="32"/>
          <w:highlight w:val="none"/>
          <w14:textFill>
            <w14:solidFill>
              <w14:schemeClr w14:val="tx1"/>
            </w14:solidFill>
          </w14:textFill>
        </w:rPr>
        <w:t>学院收入总</w:t>
      </w:r>
      <w:r>
        <w:rPr>
          <w:rFonts w:hint="eastAsia" w:ascii="仿宋_GB2312" w:eastAsia="仿宋_GB2312"/>
          <w:color w:val="000000" w:themeColor="text1"/>
          <w:sz w:val="32"/>
          <w:szCs w:val="32"/>
          <w:highlight w:val="none"/>
          <w:lang w:val="en-US" w:eastAsia="zh-CN"/>
          <w14:textFill>
            <w14:solidFill>
              <w14:schemeClr w14:val="tx1"/>
            </w14:solidFill>
          </w14:textFill>
        </w:rPr>
        <w:t>计26161.85</w:t>
      </w:r>
      <w:r>
        <w:rPr>
          <w:rFonts w:hint="eastAsia" w:ascii="仿宋_GB2312" w:eastAsia="仿宋_GB2312"/>
          <w:color w:val="000000" w:themeColor="text1"/>
          <w:sz w:val="32"/>
          <w:szCs w:val="32"/>
          <w:highlight w:val="none"/>
          <w14:textFill>
            <w14:solidFill>
              <w14:schemeClr w14:val="tx1"/>
            </w14:solidFill>
          </w14:textFill>
        </w:rPr>
        <w:t>万元，比2022年度收入总</w:t>
      </w:r>
      <w:r>
        <w:rPr>
          <w:rFonts w:hint="eastAsia" w:ascii="仿宋_GB2312" w:eastAsia="仿宋_GB2312"/>
          <w:color w:val="000000" w:themeColor="text1"/>
          <w:sz w:val="32"/>
          <w:szCs w:val="32"/>
          <w:highlight w:val="none"/>
          <w:lang w:val="en-US" w:eastAsia="zh-CN"/>
          <w14:textFill>
            <w14:solidFill>
              <w14:schemeClr w14:val="tx1"/>
            </w14:solidFill>
          </w14:textFill>
        </w:rPr>
        <w:t>计</w:t>
      </w:r>
      <w:r>
        <w:rPr>
          <w:rFonts w:hint="eastAsia" w:ascii="仿宋_GB2312" w:eastAsia="仿宋_GB2312"/>
          <w:color w:val="000000" w:themeColor="text1"/>
          <w:sz w:val="32"/>
          <w:szCs w:val="32"/>
          <w:highlight w:val="none"/>
          <w14:textFill>
            <w14:solidFill>
              <w14:schemeClr w14:val="tx1"/>
            </w14:solidFill>
          </w14:textFill>
        </w:rPr>
        <w:t>23829.71万元增加</w:t>
      </w:r>
      <w:r>
        <w:rPr>
          <w:rFonts w:hint="eastAsia" w:ascii="仿宋_GB2312" w:eastAsia="仿宋_GB2312"/>
          <w:color w:val="000000" w:themeColor="text1"/>
          <w:sz w:val="32"/>
          <w:szCs w:val="32"/>
          <w:highlight w:val="none"/>
          <w:lang w:val="en-US" w:eastAsia="zh-CN"/>
          <w14:textFill>
            <w14:solidFill>
              <w14:schemeClr w14:val="tx1"/>
            </w14:solidFill>
          </w14:textFill>
        </w:rPr>
        <w:t>2332.14</w:t>
      </w:r>
      <w:r>
        <w:rPr>
          <w:rFonts w:hint="eastAsia" w:ascii="仿宋_GB2312" w:eastAsia="仿宋_GB2312"/>
          <w:color w:val="000000" w:themeColor="text1"/>
          <w:sz w:val="32"/>
          <w:szCs w:val="32"/>
          <w:highlight w:val="none"/>
          <w14:textFill>
            <w14:solidFill>
              <w14:schemeClr w14:val="tx1"/>
            </w14:solidFill>
          </w14:textFill>
        </w:rPr>
        <w:t>万元，</w:t>
      </w:r>
      <w:r>
        <w:rPr>
          <w:rFonts w:hint="eastAsia" w:ascii="仿宋_GB2312" w:eastAsia="仿宋_GB2312"/>
          <w:color w:val="000000" w:themeColor="text1"/>
          <w:sz w:val="32"/>
          <w:szCs w:val="32"/>
          <w:highlight w:val="none"/>
          <w:lang w:val="en-US" w:eastAsia="zh-CN"/>
          <w14:textFill>
            <w14:solidFill>
              <w14:schemeClr w14:val="tx1"/>
            </w14:solidFill>
          </w14:textFill>
        </w:rPr>
        <w:t>收入总计</w:t>
      </w:r>
      <w:r>
        <w:rPr>
          <w:rFonts w:hint="eastAsia" w:ascii="仿宋_GB2312" w:eastAsia="仿宋_GB2312"/>
          <w:color w:val="000000" w:themeColor="text1"/>
          <w:sz w:val="32"/>
          <w:szCs w:val="32"/>
          <w:highlight w:val="none"/>
          <w14:textFill>
            <w14:solidFill>
              <w14:schemeClr w14:val="tx1"/>
            </w14:solidFill>
          </w14:textFill>
        </w:rPr>
        <w:t>增</w:t>
      </w:r>
      <w:r>
        <w:rPr>
          <w:rFonts w:hint="eastAsia" w:ascii="仿宋_GB2312" w:eastAsia="仿宋_GB2312"/>
          <w:color w:val="000000" w:themeColor="text1"/>
          <w:sz w:val="32"/>
          <w:szCs w:val="32"/>
          <w:highlight w:val="none"/>
          <w:lang w:val="en-US" w:eastAsia="zh-CN"/>
          <w14:textFill>
            <w14:solidFill>
              <w14:schemeClr w14:val="tx1"/>
            </w14:solidFill>
          </w14:textFill>
        </w:rPr>
        <w:t>长9.79</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w:t>
      </w:r>
      <w:r>
        <w:rPr>
          <w:rFonts w:hint="eastAsia" w:ascii="仿宋_GB2312" w:eastAsia="仿宋_GB2312"/>
          <w:color w:val="000000" w:themeColor="text1"/>
          <w:sz w:val="32"/>
          <w:szCs w:val="32"/>
          <w:highlight w:val="none"/>
          <w14:textFill>
            <w14:solidFill>
              <w14:schemeClr w14:val="tx1"/>
            </w14:solidFill>
          </w14:textFill>
        </w:rPr>
        <w:t>主要</w:t>
      </w:r>
      <w:r>
        <w:rPr>
          <w:rFonts w:hint="eastAsia" w:ascii="仿宋_GB2312" w:eastAsia="仿宋_GB2312"/>
          <w:color w:val="000000" w:themeColor="text1"/>
          <w:sz w:val="32"/>
          <w:szCs w:val="32"/>
          <w:highlight w:val="none"/>
          <w:lang w:val="en-US" w:eastAsia="zh-CN"/>
          <w14:textFill>
            <w14:solidFill>
              <w14:schemeClr w14:val="tx1"/>
            </w14:solidFill>
          </w14:textFill>
        </w:rPr>
        <w:t>变动原因：一</w:t>
      </w:r>
      <w:r>
        <w:rPr>
          <w:rFonts w:hint="eastAsia" w:ascii="仿宋_GB2312" w:eastAsia="仿宋_GB2312"/>
          <w:color w:val="000000" w:themeColor="text1"/>
          <w:sz w:val="32"/>
          <w:szCs w:val="32"/>
          <w14:textFill>
            <w14:solidFill>
              <w14:schemeClr w14:val="tx1"/>
            </w14:solidFill>
          </w14:textFill>
        </w:rPr>
        <w:t>是</w:t>
      </w:r>
      <w:r>
        <w:rPr>
          <w:rFonts w:hint="eastAsia" w:ascii="仿宋_GB2312" w:eastAsia="仿宋_GB2312"/>
          <w:color w:val="000000" w:themeColor="text1"/>
          <w:sz w:val="32"/>
          <w:szCs w:val="32"/>
          <w:lang w:val="en-US" w:eastAsia="zh-CN"/>
          <w14:textFill>
            <w14:solidFill>
              <w14:schemeClr w14:val="tx1"/>
            </w14:solidFill>
          </w14:textFill>
        </w:rPr>
        <w:t>2023年</w:t>
      </w:r>
      <w:r>
        <w:rPr>
          <w:rFonts w:hint="eastAsia" w:ascii="仿宋_GB2312" w:eastAsia="仿宋_GB2312"/>
          <w:color w:val="000000" w:themeColor="text1"/>
          <w:sz w:val="32"/>
          <w:szCs w:val="32"/>
          <w14:textFill>
            <w14:solidFill>
              <w14:schemeClr w14:val="tx1"/>
            </w14:solidFill>
          </w14:textFill>
        </w:rPr>
        <w:t>一般公共预算</w:t>
      </w:r>
      <w:r>
        <w:rPr>
          <w:rFonts w:hint="eastAsia" w:ascii="仿宋_GB2312" w:eastAsia="仿宋_GB2312"/>
          <w:color w:val="000000" w:themeColor="text1"/>
          <w:sz w:val="32"/>
          <w:szCs w:val="32"/>
          <w:lang w:eastAsia="zh-CN"/>
          <w14:textFill>
            <w14:solidFill>
              <w14:schemeClr w14:val="tx1"/>
            </w14:solidFill>
          </w14:textFill>
        </w:rPr>
        <w:t>财政</w:t>
      </w:r>
      <w:r>
        <w:rPr>
          <w:rFonts w:hint="eastAsia" w:ascii="仿宋_GB2312" w:eastAsia="仿宋_GB2312"/>
          <w:color w:val="000000" w:themeColor="text1"/>
          <w:sz w:val="32"/>
          <w:szCs w:val="32"/>
          <w14:textFill>
            <w14:solidFill>
              <w14:schemeClr w14:val="tx1"/>
            </w14:solidFill>
          </w14:textFill>
        </w:rPr>
        <w:t>拨款</w:t>
      </w:r>
      <w:r>
        <w:rPr>
          <w:rFonts w:hint="eastAsia" w:ascii="仿宋_GB2312" w:eastAsia="仿宋_GB2312"/>
          <w:color w:val="000000" w:themeColor="text1"/>
          <w:sz w:val="32"/>
          <w:szCs w:val="32"/>
          <w:lang w:val="en-US" w:eastAsia="zh-CN"/>
          <w14:textFill>
            <w14:solidFill>
              <w14:schemeClr w14:val="tx1"/>
            </w14:solidFill>
          </w14:textFill>
        </w:rPr>
        <w:t>增加1198.79万元；二是因</w:t>
      </w:r>
      <w:r>
        <w:rPr>
          <w:rFonts w:hint="eastAsia" w:ascii="仿宋" w:hAnsi="仿宋" w:eastAsia="仿宋" w:cs="仿宋"/>
          <w:i w:val="0"/>
          <w:iCs w:val="0"/>
          <w:caps w:val="0"/>
          <w:color w:val="000000" w:themeColor="text1"/>
          <w:spacing w:val="0"/>
          <w:sz w:val="32"/>
          <w:szCs w:val="32"/>
          <w:shd w:val="clear" w:fill="FFFFFF"/>
          <w14:textFill>
            <w14:solidFill>
              <w14:schemeClr w14:val="tx1"/>
            </w14:solidFill>
          </w14:textFill>
        </w:rPr>
        <w:t>学生人数略有增</w:t>
      </w:r>
      <w:r>
        <w:rPr>
          <w:rFonts w:hint="eastAsia" w:ascii="仿宋" w:hAnsi="仿宋" w:eastAsia="仿宋" w:cs="仿宋"/>
          <w:i w:val="0"/>
          <w:iCs w:val="0"/>
          <w:caps w:val="0"/>
          <w:color w:val="000000" w:themeColor="text1"/>
          <w:spacing w:val="0"/>
          <w:sz w:val="30"/>
          <w:szCs w:val="30"/>
          <w:shd w:val="clear" w:fill="FFFFFF"/>
          <w14:textFill>
            <w14:solidFill>
              <w14:schemeClr w14:val="tx1"/>
            </w14:solidFill>
          </w14:textFill>
        </w:rPr>
        <w:t>加</w:t>
      </w:r>
      <w:r>
        <w:rPr>
          <w:rFonts w:hint="eastAsia" w:ascii="仿宋" w:hAnsi="仿宋" w:eastAsia="仿宋" w:cs="仿宋"/>
          <w:i w:val="0"/>
          <w:iCs w:val="0"/>
          <w:caps w:val="0"/>
          <w:color w:val="000000" w:themeColor="text1"/>
          <w:spacing w:val="0"/>
          <w:sz w:val="30"/>
          <w:szCs w:val="30"/>
          <w:shd w:val="clear" w:fill="FFFFFF"/>
          <w:lang w:eastAsia="zh-CN"/>
          <w14:textFill>
            <w14:solidFill>
              <w14:schemeClr w14:val="tx1"/>
            </w14:solidFill>
          </w14:textFill>
        </w:rPr>
        <w:t>，</w:t>
      </w:r>
      <w:r>
        <w:rPr>
          <w:rFonts w:hint="eastAsia" w:ascii="仿宋" w:hAnsi="仿宋" w:eastAsia="仿宋" w:cs="仿宋"/>
          <w:i w:val="0"/>
          <w:iCs w:val="0"/>
          <w:caps w:val="0"/>
          <w:color w:val="000000" w:themeColor="text1"/>
          <w:spacing w:val="0"/>
          <w:sz w:val="30"/>
          <w:szCs w:val="30"/>
          <w:shd w:val="clear" w:fill="FFFFFF"/>
          <w:lang w:val="en-US" w:eastAsia="zh-CN"/>
          <w14:textFill>
            <w14:solidFill>
              <w14:schemeClr w14:val="tx1"/>
            </w14:solidFill>
          </w14:textFill>
        </w:rPr>
        <w:t>事业收入</w:t>
      </w:r>
      <w:r>
        <w:rPr>
          <w:rFonts w:hint="eastAsia" w:ascii="仿宋_GB2312" w:eastAsia="仿宋_GB2312"/>
          <w:color w:val="000000" w:themeColor="text1"/>
          <w:sz w:val="32"/>
          <w:szCs w:val="32"/>
          <w14:textFill>
            <w14:solidFill>
              <w14:schemeClr w14:val="tx1"/>
            </w14:solidFill>
          </w14:textFill>
        </w:rPr>
        <w:t>增加</w:t>
      </w:r>
      <w:r>
        <w:rPr>
          <w:rFonts w:hint="eastAsia" w:ascii="仿宋_GB2312" w:eastAsia="仿宋_GB2312"/>
          <w:color w:val="000000" w:themeColor="text1"/>
          <w:sz w:val="32"/>
          <w:szCs w:val="32"/>
          <w:lang w:val="en-US" w:eastAsia="zh-CN"/>
          <w14:textFill>
            <w14:solidFill>
              <w14:schemeClr w14:val="tx1"/>
            </w14:solidFill>
          </w14:textFill>
        </w:rPr>
        <w:t>289.77万元</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三是</w:t>
      </w:r>
      <w:r>
        <w:rPr>
          <w:rFonts w:hint="eastAsia" w:ascii="仿宋_GB2312" w:eastAsia="仿宋_GB2312"/>
          <w:color w:val="000000" w:themeColor="text1"/>
          <w:sz w:val="32"/>
          <w:szCs w:val="32"/>
          <w14:textFill>
            <w14:solidFill>
              <w14:schemeClr w14:val="tx1"/>
            </w14:solidFill>
          </w14:textFill>
        </w:rPr>
        <w:t>因</w:t>
      </w:r>
      <w:r>
        <w:rPr>
          <w:rFonts w:hint="eastAsia" w:ascii="仿宋_GB2312" w:eastAsia="仿宋_GB2312"/>
          <w:color w:val="000000" w:themeColor="text1"/>
          <w:sz w:val="32"/>
          <w:szCs w:val="32"/>
          <w:lang w:val="en-US" w:eastAsia="zh-CN"/>
          <w14:textFill>
            <w14:solidFill>
              <w14:schemeClr w14:val="tx1"/>
            </w14:solidFill>
          </w14:textFill>
        </w:rPr>
        <w:t>学院发展需要，新增</w:t>
      </w:r>
      <w:r>
        <w:rPr>
          <w:rFonts w:hint="eastAsia" w:ascii="仿宋_GB2312" w:eastAsia="仿宋_GB2312"/>
          <w:color w:val="000000" w:themeColor="text1"/>
          <w:sz w:val="32"/>
          <w:szCs w:val="32"/>
          <w14:textFill>
            <w14:solidFill>
              <w14:schemeClr w14:val="tx1"/>
            </w14:solidFill>
          </w14:textFill>
        </w:rPr>
        <w:t>中长期贷款购置设备</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导致其他收入增加843.58万元</w:t>
      </w:r>
      <w:r>
        <w:rPr>
          <w:rFonts w:hint="eastAsia" w:ascii="仿宋_GB2312" w:eastAsia="仿宋_GB2312"/>
          <w:color w:val="000000" w:themeColor="text1"/>
          <w:sz w:val="32"/>
          <w:szCs w:val="32"/>
          <w14:textFill>
            <w14:solidFill>
              <w14:schemeClr w14:val="tx1"/>
            </w14:solidFill>
          </w14:textFill>
        </w:rPr>
        <w:t>。</w:t>
      </w:r>
    </w:p>
    <w:p>
      <w:pPr>
        <w:adjustRightInd w:val="0"/>
        <w:snapToGrid w:val="0"/>
        <w:spacing w:line="360" w:lineRule="auto"/>
        <w:ind w:firstLine="640" w:firstLineChars="200"/>
        <w:rPr>
          <w:rFonts w:hint="default" w:ascii="仿宋_GB2312" w:hAnsi="宋体" w:eastAsia="仿宋_GB2312"/>
          <w:color w:val="000000" w:themeColor="text1"/>
          <w:sz w:val="32"/>
          <w:szCs w:val="32"/>
          <w:lang w:val="en-US" w:eastAsia="zh-CN"/>
          <w14:textFill>
            <w14:solidFill>
              <w14:schemeClr w14:val="tx1"/>
            </w14:solidFill>
          </w14:textFill>
        </w:rPr>
      </w:pPr>
      <w:r>
        <w:rPr>
          <w:rFonts w:hint="eastAsia" w:ascii="仿宋_GB2312" w:eastAsia="仿宋_GB2312"/>
          <w:color w:val="000000" w:themeColor="text1"/>
          <w:sz w:val="32"/>
          <w:szCs w:val="32"/>
          <w:lang w:val="en-US" w:eastAsia="zh-CN"/>
          <w14:textFill>
            <w14:solidFill>
              <w14:schemeClr w14:val="tx1"/>
            </w14:solidFill>
          </w14:textFill>
        </w:rPr>
        <w:t>2023年度，学院</w:t>
      </w:r>
      <w:r>
        <w:rPr>
          <w:rFonts w:hint="eastAsia" w:ascii="仿宋_GB2312" w:eastAsia="仿宋_GB2312"/>
          <w:color w:val="000000" w:themeColor="text1"/>
          <w:sz w:val="32"/>
          <w:szCs w:val="32"/>
          <w:lang w:val="zh-CN"/>
          <w14:textFill>
            <w14:solidFill>
              <w14:schemeClr w14:val="tx1"/>
            </w14:solidFill>
          </w14:textFill>
        </w:rPr>
        <w:t>支出总</w:t>
      </w:r>
      <w:r>
        <w:rPr>
          <w:rFonts w:hint="eastAsia" w:ascii="仿宋_GB2312" w:eastAsia="仿宋_GB2312"/>
          <w:color w:val="000000" w:themeColor="text1"/>
          <w:sz w:val="32"/>
          <w:szCs w:val="32"/>
          <w:lang w:val="en-US" w:eastAsia="zh-CN"/>
          <w14:textFill>
            <w14:solidFill>
              <w14:schemeClr w14:val="tx1"/>
            </w14:solidFill>
          </w14:textFill>
        </w:rPr>
        <w:t>计</w:t>
      </w:r>
      <w:r>
        <w:rPr>
          <w:rFonts w:hint="eastAsia" w:ascii="仿宋_GB2312" w:eastAsia="仿宋_GB2312"/>
          <w:color w:val="000000" w:themeColor="text1"/>
          <w:sz w:val="32"/>
          <w:szCs w:val="32"/>
          <w14:textFill>
            <w14:solidFill>
              <w14:schemeClr w14:val="tx1"/>
            </w14:solidFill>
          </w14:textFill>
        </w:rPr>
        <w:t>26161</w:t>
      </w:r>
      <w:r>
        <w:rPr>
          <w:rFonts w:hint="eastAsia" w:ascii="仿宋_GB2312" w:eastAsia="仿宋_GB2312"/>
          <w:color w:val="000000" w:themeColor="text1"/>
          <w:sz w:val="32"/>
          <w:szCs w:val="32"/>
          <w:lang w:val="en-US"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85</w:t>
      </w:r>
      <w:r>
        <w:rPr>
          <w:rFonts w:hint="eastAsia" w:ascii="仿宋_GB2312" w:eastAsia="仿宋_GB2312"/>
          <w:color w:val="000000" w:themeColor="text1"/>
          <w:sz w:val="32"/>
          <w:szCs w:val="32"/>
          <w:lang w:val="zh-CN"/>
          <w14:textFill>
            <w14:solidFill>
              <w14:schemeClr w14:val="tx1"/>
            </w14:solidFill>
          </w14:textFill>
        </w:rPr>
        <w:t>万元，比202</w:t>
      </w:r>
      <w:r>
        <w:rPr>
          <w:rFonts w:hint="eastAsia" w:ascii="仿宋_GB2312" w:eastAsia="仿宋_GB2312"/>
          <w:color w:val="000000" w:themeColor="text1"/>
          <w:sz w:val="32"/>
          <w:szCs w:val="32"/>
          <w:lang w:val="en-US" w:eastAsia="zh-CN"/>
          <w14:textFill>
            <w14:solidFill>
              <w14:schemeClr w14:val="tx1"/>
            </w14:solidFill>
          </w14:textFill>
        </w:rPr>
        <w:t>2</w:t>
      </w:r>
      <w:r>
        <w:rPr>
          <w:rFonts w:hint="eastAsia" w:ascii="仿宋_GB2312" w:eastAsia="仿宋_GB2312"/>
          <w:color w:val="000000" w:themeColor="text1"/>
          <w:sz w:val="32"/>
          <w:szCs w:val="32"/>
          <w:lang w:val="zh-CN"/>
          <w14:textFill>
            <w14:solidFill>
              <w14:schemeClr w14:val="tx1"/>
            </w14:solidFill>
          </w14:textFill>
        </w:rPr>
        <w:t>年支出总</w:t>
      </w:r>
      <w:r>
        <w:rPr>
          <w:rFonts w:hint="eastAsia" w:ascii="仿宋_GB2312" w:eastAsia="仿宋_GB2312"/>
          <w:color w:val="000000" w:themeColor="text1"/>
          <w:sz w:val="32"/>
          <w:szCs w:val="32"/>
          <w:lang w:val="en-US" w:eastAsia="zh-CN"/>
          <w14:textFill>
            <w14:solidFill>
              <w14:schemeClr w14:val="tx1"/>
            </w14:solidFill>
          </w14:textFill>
        </w:rPr>
        <w:t>计</w:t>
      </w:r>
      <w:r>
        <w:rPr>
          <w:rFonts w:hint="eastAsia" w:ascii="仿宋_GB2312" w:eastAsia="仿宋_GB2312"/>
          <w:color w:val="000000" w:themeColor="text1"/>
          <w:sz w:val="32"/>
          <w:szCs w:val="32"/>
          <w14:textFill>
            <w14:solidFill>
              <w14:schemeClr w14:val="tx1"/>
            </w14:solidFill>
          </w14:textFill>
        </w:rPr>
        <w:t>23829.71</w:t>
      </w:r>
      <w:r>
        <w:rPr>
          <w:rFonts w:hint="eastAsia" w:ascii="仿宋_GB2312" w:eastAsia="仿宋_GB2312"/>
          <w:color w:val="000000" w:themeColor="text1"/>
          <w:sz w:val="32"/>
          <w:szCs w:val="32"/>
          <w:lang w:val="zh-CN"/>
          <w14:textFill>
            <w14:solidFill>
              <w14:schemeClr w14:val="tx1"/>
            </w14:solidFill>
          </w14:textFill>
        </w:rPr>
        <w:t>万元</w:t>
      </w:r>
      <w:r>
        <w:rPr>
          <w:rFonts w:hint="eastAsia" w:ascii="仿宋_GB2312" w:eastAsia="仿宋_GB2312"/>
          <w:color w:val="000000" w:themeColor="text1"/>
          <w:sz w:val="32"/>
          <w:szCs w:val="32"/>
          <w14:textFill>
            <w14:solidFill>
              <w14:schemeClr w14:val="tx1"/>
            </w14:solidFill>
          </w14:textFill>
        </w:rPr>
        <w:t>增加</w:t>
      </w:r>
      <w:r>
        <w:rPr>
          <w:rFonts w:hint="eastAsia" w:ascii="仿宋_GB2312" w:eastAsia="仿宋_GB2312"/>
          <w:color w:val="000000" w:themeColor="text1"/>
          <w:sz w:val="32"/>
          <w:szCs w:val="32"/>
          <w:lang w:val="en-US" w:eastAsia="zh-CN"/>
          <w14:textFill>
            <w14:solidFill>
              <w14:schemeClr w14:val="tx1"/>
            </w14:solidFill>
          </w14:textFill>
        </w:rPr>
        <w:t>2332.14</w:t>
      </w:r>
      <w:r>
        <w:rPr>
          <w:rFonts w:hint="eastAsia" w:ascii="仿宋_GB2312" w:eastAsia="仿宋_GB2312"/>
          <w:color w:val="000000" w:themeColor="text1"/>
          <w:sz w:val="32"/>
          <w:szCs w:val="32"/>
          <w14:textFill>
            <w14:solidFill>
              <w14:schemeClr w14:val="tx1"/>
            </w14:solidFill>
          </w14:textFill>
        </w:rPr>
        <w:t>万元</w:t>
      </w:r>
      <w:r>
        <w:rPr>
          <w:rFonts w:hint="eastAsia" w:ascii="仿宋_GB2312" w:eastAsia="仿宋_GB2312"/>
          <w:color w:val="000000" w:themeColor="text1"/>
          <w:sz w:val="32"/>
          <w:szCs w:val="32"/>
          <w:lang w:val="zh-CN"/>
          <w14:textFill>
            <w14:solidFill>
              <w14:schemeClr w14:val="tx1"/>
            </w14:solidFill>
          </w14:textFill>
        </w:rPr>
        <w:t>，支出总</w:t>
      </w:r>
      <w:r>
        <w:rPr>
          <w:rFonts w:hint="eastAsia" w:ascii="仿宋_GB2312" w:eastAsia="仿宋_GB2312"/>
          <w:color w:val="000000" w:themeColor="text1"/>
          <w:sz w:val="32"/>
          <w:szCs w:val="32"/>
          <w:lang w:val="en-US" w:eastAsia="zh-CN"/>
          <w14:textFill>
            <w14:solidFill>
              <w14:schemeClr w14:val="tx1"/>
            </w14:solidFill>
          </w14:textFill>
        </w:rPr>
        <w:t>计</w:t>
      </w:r>
      <w:r>
        <w:rPr>
          <w:rFonts w:hint="eastAsia" w:ascii="仿宋_GB2312" w:eastAsia="仿宋_GB2312"/>
          <w:color w:val="000000" w:themeColor="text1"/>
          <w:sz w:val="32"/>
          <w:szCs w:val="32"/>
          <w:lang w:val="zh-CN"/>
          <w14:textFill>
            <w14:solidFill>
              <w14:schemeClr w14:val="tx1"/>
            </w14:solidFill>
          </w14:textFill>
        </w:rPr>
        <w:t>增</w:t>
      </w:r>
      <w:r>
        <w:rPr>
          <w:rFonts w:hint="eastAsia" w:ascii="仿宋_GB2312" w:eastAsia="仿宋_GB2312"/>
          <w:color w:val="000000" w:themeColor="text1"/>
          <w:sz w:val="32"/>
          <w:szCs w:val="32"/>
          <w:lang w:val="en-US" w:eastAsia="zh-CN"/>
          <w14:textFill>
            <w14:solidFill>
              <w14:schemeClr w14:val="tx1"/>
            </w14:solidFill>
          </w14:textFill>
        </w:rPr>
        <w:t>长9.79</w:t>
      </w:r>
      <w:r>
        <w:rPr>
          <w:rFonts w:hint="eastAsia" w:ascii="仿宋_GB2312" w:eastAsia="仿宋_GB2312"/>
          <w:color w:val="000000" w:themeColor="text1"/>
          <w:sz w:val="32"/>
          <w:szCs w:val="32"/>
          <w:lang w:val="zh-CN"/>
          <w14:textFill>
            <w14:solidFill>
              <w14:schemeClr w14:val="tx1"/>
            </w14:solidFill>
          </w14:textFill>
        </w:rPr>
        <w:t>%。</w:t>
      </w:r>
      <w:r>
        <w:rPr>
          <w:rFonts w:hint="eastAsia" w:ascii="仿宋_GB2312" w:eastAsia="仿宋_GB2312"/>
          <w:color w:val="000000" w:themeColor="text1"/>
          <w:sz w:val="32"/>
          <w:szCs w:val="32"/>
          <w:lang w:val="en-US" w:eastAsia="zh-CN"/>
          <w14:textFill>
            <w14:solidFill>
              <w14:schemeClr w14:val="tx1"/>
            </w14:solidFill>
          </w14:textFill>
        </w:rPr>
        <w:t>主要变动原因：</w:t>
      </w:r>
      <w:r>
        <w:rPr>
          <w:rFonts w:hint="eastAsia" w:ascii="仿宋_GB2312" w:eastAsia="仿宋_GB2312"/>
          <w:color w:val="000000"/>
          <w:sz w:val="32"/>
          <w:szCs w:val="32"/>
          <w:lang w:val="en-US" w:eastAsia="zh-CN"/>
        </w:rPr>
        <w:t>一是</w:t>
      </w:r>
      <w:r>
        <w:rPr>
          <w:rFonts w:hint="eastAsia" w:ascii="仿宋_GB2312" w:eastAsia="仿宋_GB2312"/>
          <w:color w:val="000000"/>
          <w:sz w:val="32"/>
          <w:szCs w:val="32"/>
        </w:rPr>
        <w:t>校区和建筑面积增加，物业管理费用增加</w:t>
      </w:r>
      <w:r>
        <w:rPr>
          <w:rFonts w:hint="eastAsia" w:ascii="仿宋_GB2312" w:eastAsia="仿宋_GB2312"/>
          <w:color w:val="000000"/>
          <w:sz w:val="32"/>
          <w:szCs w:val="32"/>
          <w:lang w:eastAsia="zh-CN"/>
        </w:rPr>
        <w:t>；二是</w:t>
      </w:r>
      <w:r>
        <w:rPr>
          <w:rFonts w:hint="eastAsia" w:ascii="仿宋_GB2312" w:eastAsia="仿宋_GB2312"/>
          <w:color w:val="000000"/>
          <w:sz w:val="32"/>
          <w:szCs w:val="32"/>
        </w:rPr>
        <w:t>疫情放开，差旅费增加</w:t>
      </w:r>
      <w:r>
        <w:rPr>
          <w:rFonts w:hint="eastAsia" w:ascii="仿宋_GB2312" w:eastAsia="仿宋_GB2312"/>
          <w:color w:val="000000"/>
          <w:sz w:val="32"/>
          <w:szCs w:val="32"/>
          <w:lang w:eastAsia="zh-CN"/>
        </w:rPr>
        <w:t>；三是</w:t>
      </w:r>
      <w:r>
        <w:rPr>
          <w:rFonts w:hint="eastAsia" w:ascii="仿宋_GB2312" w:eastAsia="仿宋_GB2312"/>
          <w:color w:val="000000"/>
          <w:sz w:val="32"/>
          <w:szCs w:val="32"/>
          <w:lang w:val="en-US" w:eastAsia="zh-CN"/>
        </w:rPr>
        <w:t>因学院发展需要，新建</w:t>
      </w:r>
      <w:r>
        <w:rPr>
          <w:rFonts w:hint="eastAsia" w:ascii="仿宋_GB2312" w:eastAsia="仿宋_GB2312"/>
          <w:color w:val="000000"/>
          <w:sz w:val="32"/>
          <w:szCs w:val="32"/>
        </w:rPr>
        <w:t>青马大楼和6号学生公寓</w:t>
      </w:r>
      <w:r>
        <w:rPr>
          <w:rFonts w:hint="eastAsia" w:ascii="仿宋_GB2312" w:eastAsia="仿宋_GB2312"/>
          <w:color w:val="000000"/>
          <w:sz w:val="32"/>
          <w:szCs w:val="32"/>
          <w:lang w:eastAsia="zh-CN"/>
        </w:rPr>
        <w:t>，</w:t>
      </w:r>
      <w:r>
        <w:rPr>
          <w:rFonts w:hint="eastAsia" w:ascii="仿宋_GB2312" w:eastAsia="仿宋_GB2312"/>
          <w:color w:val="000000"/>
          <w:sz w:val="32"/>
          <w:szCs w:val="32"/>
        </w:rPr>
        <w:t>建设支出</w:t>
      </w:r>
      <w:r>
        <w:rPr>
          <w:rFonts w:hint="eastAsia" w:ascii="仿宋_GB2312" w:eastAsia="仿宋_GB2312"/>
          <w:color w:val="000000"/>
          <w:sz w:val="32"/>
          <w:szCs w:val="32"/>
          <w:lang w:val="en-US" w:eastAsia="zh-CN"/>
        </w:rPr>
        <w:t>增加</w:t>
      </w:r>
      <w:r>
        <w:rPr>
          <w:rFonts w:hint="eastAsia" w:ascii="仿宋_GB2312" w:eastAsia="仿宋_GB2312"/>
          <w:color w:val="000000"/>
          <w:sz w:val="32"/>
          <w:szCs w:val="32"/>
          <w:lang w:eastAsia="zh-CN"/>
        </w:rPr>
        <w:t>。</w:t>
      </w:r>
    </w:p>
    <w:p>
      <w:pPr>
        <w:spacing w:line="600" w:lineRule="exact"/>
        <w:ind w:firstLine="1280" w:firstLineChars="400"/>
        <w:rPr>
          <w:rFonts w:hint="eastAsia" w:ascii="仿宋" w:hAnsi="仿宋" w:eastAsia="仿宋"/>
          <w:sz w:val="32"/>
          <w:szCs w:val="32"/>
        </w:rPr>
      </w:pPr>
      <w:r>
        <w:rPr>
          <w:rFonts w:hint="eastAsia" w:ascii="仿宋" w:hAnsi="仿宋" w:eastAsia="仿宋"/>
          <w:sz w:val="32"/>
          <w:szCs w:val="32"/>
        </w:rPr>
        <w:t>图</w:t>
      </w:r>
      <w:r>
        <w:rPr>
          <w:rFonts w:ascii="仿宋" w:hAnsi="仿宋" w:eastAsia="仿宋"/>
          <w:sz w:val="32"/>
          <w:szCs w:val="32"/>
        </w:rPr>
        <w:t>1</w:t>
      </w:r>
      <w:r>
        <w:rPr>
          <w:rFonts w:hint="eastAsia" w:ascii="仿宋" w:hAnsi="仿宋" w:eastAsia="仿宋"/>
          <w:sz w:val="32"/>
          <w:szCs w:val="32"/>
        </w:rPr>
        <w:t>：收、支决算总计变动情况图</w:t>
      </w:r>
    </w:p>
    <w:p>
      <w:pPr>
        <w:adjustRightInd w:val="0"/>
        <w:snapToGrid w:val="0"/>
        <w:spacing w:line="360" w:lineRule="auto"/>
        <w:ind w:right="480" w:firstLine="600"/>
        <w:jc w:val="center"/>
        <w:rPr>
          <w:rFonts w:hint="eastAsia" w:ascii="仿宋_GB2312" w:eastAsia="仿宋_GB2312"/>
          <w:color w:val="000000"/>
          <w:sz w:val="24"/>
          <w:lang w:val="zh-CN"/>
        </w:rPr>
      </w:pPr>
      <w:r>
        <w:rPr>
          <w:rFonts w:hint="eastAsia" w:ascii="仿宋_GB2312" w:eastAsia="仿宋_GB2312"/>
          <w:color w:val="000000"/>
          <w:sz w:val="24"/>
          <w:lang w:val="en-US" w:eastAsia="zh-CN"/>
        </w:rPr>
        <w:t xml:space="preserve">                                            </w:t>
      </w:r>
      <w:r>
        <w:rPr>
          <w:rFonts w:hint="eastAsia" w:ascii="仿宋_GB2312" w:eastAsia="仿宋_GB2312"/>
          <w:color w:val="000000"/>
          <w:sz w:val="24"/>
          <w:lang w:val="zh-CN"/>
        </w:rPr>
        <w:t>(单位：万元)</w:t>
      </w:r>
    </w:p>
    <w:p>
      <w:pPr>
        <w:pStyle w:val="2"/>
      </w:pPr>
      <w:r>
        <w:drawing>
          <wp:inline distT="0" distB="0" distL="114300" distR="114300">
            <wp:extent cx="5066665" cy="2620010"/>
            <wp:effectExtent l="4445" t="4445" r="15240" b="23495"/>
            <wp:docPr id="18" name="图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pStyle w:val="27"/>
        <w:numPr>
          <w:ilvl w:val="0"/>
          <w:numId w:val="0"/>
        </w:numPr>
        <w:spacing w:line="600" w:lineRule="exact"/>
        <w:ind w:firstLine="640" w:firstLineChars="200"/>
        <w:outlineLvl w:val="1"/>
        <w:rPr>
          <w:rStyle w:val="29"/>
          <w:rFonts w:ascii="黑体" w:hAnsi="黑体" w:eastAsia="黑体"/>
          <w:b w:val="0"/>
          <w:bCs w:val="0"/>
          <w:color w:val="auto"/>
        </w:rPr>
      </w:pPr>
      <w:bookmarkStart w:id="20" w:name="_Toc15377206"/>
      <w:bookmarkStart w:id="21" w:name="_Toc15396604"/>
      <w:r>
        <w:rPr>
          <w:rFonts w:hint="eastAsia" w:ascii="黑体" w:hAnsi="黑体" w:eastAsia="黑体"/>
          <w:b w:val="0"/>
          <w:bCs w:val="0"/>
          <w:color w:val="auto"/>
          <w:sz w:val="32"/>
          <w:szCs w:val="32"/>
          <w:lang w:val="en-US" w:eastAsia="zh-CN"/>
        </w:rPr>
        <w:t>二、</w:t>
      </w:r>
      <w:r>
        <w:rPr>
          <w:rFonts w:hint="eastAsia" w:ascii="黑体" w:hAnsi="黑体" w:eastAsia="黑体"/>
          <w:b w:val="0"/>
          <w:bCs w:val="0"/>
          <w:color w:val="auto"/>
          <w:sz w:val="32"/>
          <w:szCs w:val="32"/>
        </w:rPr>
        <w:t>收</w:t>
      </w:r>
      <w:r>
        <w:rPr>
          <w:rStyle w:val="29"/>
          <w:rFonts w:hint="eastAsia" w:ascii="黑体" w:hAnsi="黑体" w:eastAsia="黑体"/>
          <w:b w:val="0"/>
          <w:bCs w:val="0"/>
          <w:color w:val="auto"/>
        </w:rPr>
        <w:t>入决算情况说明</w:t>
      </w:r>
      <w:bookmarkEnd w:id="20"/>
      <w:bookmarkEnd w:id="21"/>
    </w:p>
    <w:p>
      <w:pPr>
        <w:spacing w:line="600" w:lineRule="exact"/>
        <w:ind w:firstLine="640" w:firstLineChars="200"/>
        <w:outlineLvl w:val="1"/>
        <w:rPr>
          <w:rFonts w:hint="eastAsia" w:ascii="仿宋" w:hAnsi="仿宋" w:eastAsia="仿宋"/>
          <w:sz w:val="32"/>
          <w:szCs w:val="32"/>
          <w:lang w:eastAsia="zh-CN"/>
        </w:rPr>
      </w:pPr>
      <w:r>
        <w:rPr>
          <w:rFonts w:hint="eastAsia" w:ascii="仿宋" w:hAnsi="仿宋" w:eastAsia="仿宋"/>
          <w:b w:val="0"/>
          <w:bCs w:val="0"/>
          <w:sz w:val="32"/>
          <w:szCs w:val="32"/>
        </w:rPr>
        <w:t>2023年度本年收入合计</w:t>
      </w:r>
      <w:r>
        <w:rPr>
          <w:rFonts w:ascii="仿宋" w:hAnsi="仿宋" w:eastAsia="仿宋"/>
          <w:b w:val="0"/>
          <w:bCs w:val="0"/>
          <w:sz w:val="32"/>
          <w:szCs w:val="32"/>
        </w:rPr>
        <w:t>26161.85</w:t>
      </w:r>
      <w:r>
        <w:rPr>
          <w:rFonts w:hint="eastAsia" w:ascii="仿宋" w:hAnsi="仿宋" w:eastAsia="仿宋"/>
          <w:b w:val="0"/>
          <w:bCs w:val="0"/>
          <w:sz w:val="32"/>
          <w:szCs w:val="32"/>
        </w:rPr>
        <w:t>万元，其中：一般公共预算财政拨款收入</w:t>
      </w:r>
      <w:r>
        <w:rPr>
          <w:rFonts w:ascii="仿宋" w:hAnsi="仿宋" w:eastAsia="仿宋"/>
          <w:b w:val="0"/>
          <w:bCs w:val="0"/>
          <w:sz w:val="32"/>
          <w:szCs w:val="32"/>
        </w:rPr>
        <w:t>18030.37</w:t>
      </w:r>
      <w:r>
        <w:rPr>
          <w:rFonts w:hint="eastAsia" w:ascii="仿宋" w:hAnsi="仿宋" w:eastAsia="仿宋"/>
          <w:b w:val="0"/>
          <w:bCs w:val="0"/>
          <w:sz w:val="32"/>
          <w:szCs w:val="32"/>
        </w:rPr>
        <w:t>万元，占</w:t>
      </w:r>
      <w:r>
        <w:rPr>
          <w:rFonts w:ascii="仿宋" w:hAnsi="仿宋" w:eastAsia="仿宋"/>
          <w:b w:val="0"/>
          <w:bCs w:val="0"/>
          <w:sz w:val="32"/>
          <w:szCs w:val="32"/>
        </w:rPr>
        <w:t>68.9</w:t>
      </w:r>
      <w:r>
        <w:rPr>
          <w:rFonts w:hint="eastAsia" w:ascii="仿宋" w:hAnsi="仿宋" w:eastAsia="仿宋"/>
          <w:b w:val="0"/>
          <w:bCs w:val="0"/>
          <w:sz w:val="32"/>
          <w:szCs w:val="32"/>
          <w:lang w:val="en-US" w:eastAsia="zh-CN"/>
        </w:rPr>
        <w:t>2</w:t>
      </w:r>
      <w:r>
        <w:rPr>
          <w:rFonts w:ascii="仿宋" w:hAnsi="仿宋" w:eastAsia="仿宋"/>
          <w:b w:val="0"/>
          <w:bCs w:val="0"/>
          <w:sz w:val="32"/>
          <w:szCs w:val="32"/>
        </w:rPr>
        <w:t>%</w:t>
      </w:r>
      <w:r>
        <w:rPr>
          <w:rFonts w:hint="eastAsia" w:ascii="仿宋" w:hAnsi="仿宋" w:eastAsia="仿宋"/>
          <w:b w:val="0"/>
          <w:bCs w:val="0"/>
          <w:sz w:val="32"/>
          <w:szCs w:val="32"/>
        </w:rPr>
        <w:t>；事业收入</w:t>
      </w:r>
      <w:r>
        <w:rPr>
          <w:rFonts w:ascii="仿宋" w:hAnsi="仿宋" w:eastAsia="仿宋"/>
          <w:b w:val="0"/>
          <w:bCs w:val="0"/>
          <w:sz w:val="32"/>
          <w:szCs w:val="32"/>
        </w:rPr>
        <w:t>7287.91</w:t>
      </w:r>
      <w:r>
        <w:rPr>
          <w:rFonts w:hint="eastAsia" w:ascii="仿宋" w:hAnsi="仿宋" w:eastAsia="仿宋"/>
          <w:b w:val="0"/>
          <w:bCs w:val="0"/>
          <w:sz w:val="32"/>
          <w:szCs w:val="32"/>
        </w:rPr>
        <w:t>万元，占</w:t>
      </w:r>
      <w:r>
        <w:rPr>
          <w:rFonts w:ascii="仿宋" w:hAnsi="仿宋" w:eastAsia="仿宋"/>
          <w:b w:val="0"/>
          <w:bCs w:val="0"/>
          <w:sz w:val="32"/>
          <w:szCs w:val="32"/>
        </w:rPr>
        <w:t>27.8</w:t>
      </w:r>
      <w:r>
        <w:rPr>
          <w:rFonts w:hint="eastAsia" w:ascii="仿宋" w:hAnsi="仿宋" w:eastAsia="仿宋"/>
          <w:b w:val="0"/>
          <w:bCs w:val="0"/>
          <w:sz w:val="32"/>
          <w:szCs w:val="32"/>
          <w:lang w:val="en-US" w:eastAsia="zh-CN"/>
        </w:rPr>
        <w:t>6</w:t>
      </w:r>
      <w:r>
        <w:rPr>
          <w:rFonts w:ascii="仿宋" w:hAnsi="仿宋" w:eastAsia="仿宋"/>
          <w:b w:val="0"/>
          <w:bCs w:val="0"/>
          <w:sz w:val="32"/>
          <w:szCs w:val="32"/>
        </w:rPr>
        <w:t>%</w:t>
      </w:r>
      <w:r>
        <w:rPr>
          <w:rFonts w:hint="eastAsia" w:ascii="仿宋" w:hAnsi="仿宋" w:eastAsia="仿宋"/>
          <w:b w:val="0"/>
          <w:bCs w:val="0"/>
          <w:sz w:val="32"/>
          <w:szCs w:val="32"/>
        </w:rPr>
        <w:t>；其他收入</w:t>
      </w:r>
      <w:r>
        <w:rPr>
          <w:rFonts w:ascii="仿宋" w:hAnsi="仿宋" w:eastAsia="仿宋"/>
          <w:b w:val="0"/>
          <w:bCs w:val="0"/>
          <w:sz w:val="32"/>
          <w:szCs w:val="32"/>
        </w:rPr>
        <w:t>843.58</w:t>
      </w:r>
      <w:r>
        <w:rPr>
          <w:rFonts w:hint="eastAsia" w:ascii="仿宋" w:hAnsi="仿宋" w:eastAsia="仿宋"/>
          <w:b w:val="0"/>
          <w:bCs w:val="0"/>
          <w:sz w:val="32"/>
          <w:szCs w:val="32"/>
        </w:rPr>
        <w:t>万元，占</w:t>
      </w:r>
      <w:r>
        <w:rPr>
          <w:rFonts w:ascii="仿宋" w:hAnsi="仿宋" w:eastAsia="仿宋"/>
          <w:b w:val="0"/>
          <w:bCs w:val="0"/>
          <w:sz w:val="32"/>
          <w:szCs w:val="32"/>
        </w:rPr>
        <w:t>3.22%</w:t>
      </w:r>
      <w:r>
        <w:rPr>
          <w:rFonts w:hint="eastAsia" w:ascii="仿宋" w:hAnsi="仿宋" w:eastAsia="仿宋"/>
          <w:b w:val="0"/>
          <w:bCs w:val="0"/>
          <w:sz w:val="32"/>
          <w:szCs w:val="32"/>
          <w:lang w:eastAsia="zh-CN"/>
        </w:rPr>
        <w:t>。</w:t>
      </w:r>
    </w:p>
    <w:p>
      <w:pPr>
        <w:spacing w:line="600" w:lineRule="exact"/>
        <w:ind w:firstLine="3200" w:firstLineChars="1000"/>
        <w:rPr>
          <w:rFonts w:hint="eastAsia" w:ascii="仿宋" w:hAnsi="仿宋" w:eastAsia="仿宋"/>
          <w:sz w:val="32"/>
          <w:szCs w:val="32"/>
        </w:rPr>
      </w:pPr>
      <w:r>
        <w:rPr>
          <w:rFonts w:hint="eastAsia" w:ascii="仿宋" w:hAnsi="仿宋" w:eastAsia="仿宋"/>
          <w:sz w:val="32"/>
          <w:szCs w:val="32"/>
        </w:rPr>
        <w:t>图2：收入决算结构图</w:t>
      </w:r>
    </w:p>
    <w:p>
      <w:pPr>
        <w:adjustRightInd w:val="0"/>
        <w:snapToGrid w:val="0"/>
        <w:spacing w:line="360" w:lineRule="auto"/>
        <w:ind w:right="480" w:firstLine="600"/>
        <w:jc w:val="center"/>
        <w:rPr>
          <w:rFonts w:hint="eastAsia" w:ascii="仿宋_GB2312" w:eastAsia="仿宋_GB2312"/>
          <w:color w:val="000000"/>
          <w:sz w:val="24"/>
          <w:lang w:val="zh-CN"/>
        </w:rPr>
      </w:pPr>
      <w:r>
        <w:rPr>
          <w:rFonts w:hint="eastAsia" w:ascii="仿宋_GB2312" w:eastAsia="仿宋_GB2312"/>
          <w:color w:val="000000"/>
          <w:sz w:val="24"/>
          <w:lang w:val="en-US" w:eastAsia="zh-CN"/>
        </w:rPr>
        <w:t xml:space="preserve">                                                 </w:t>
      </w:r>
      <w:r>
        <w:rPr>
          <w:rFonts w:hint="eastAsia" w:ascii="仿宋_GB2312" w:eastAsia="仿宋_GB2312"/>
          <w:color w:val="000000"/>
          <w:sz w:val="24"/>
          <w:lang w:val="zh-CN"/>
        </w:rPr>
        <w:t>(单位：万元)</w:t>
      </w:r>
    </w:p>
    <w:p>
      <w:pPr>
        <w:pStyle w:val="2"/>
      </w:pPr>
      <w:r>
        <w:drawing>
          <wp:inline distT="0" distB="0" distL="114300" distR="114300">
            <wp:extent cx="5093335" cy="2033905"/>
            <wp:effectExtent l="4445" t="4445" r="7620" b="19050"/>
            <wp:docPr id="5"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pStyle w:val="27"/>
        <w:numPr>
          <w:ilvl w:val="0"/>
          <w:numId w:val="0"/>
        </w:numPr>
        <w:spacing w:line="600" w:lineRule="exact"/>
        <w:ind w:firstLine="640" w:firstLineChars="200"/>
        <w:outlineLvl w:val="1"/>
        <w:rPr>
          <w:rStyle w:val="29"/>
          <w:rFonts w:ascii="黑体" w:hAnsi="黑体" w:eastAsia="黑体"/>
          <w:b w:val="0"/>
          <w:bCs w:val="0"/>
          <w:color w:val="auto"/>
        </w:rPr>
      </w:pPr>
      <w:bookmarkStart w:id="22" w:name="_Toc15377207"/>
      <w:bookmarkStart w:id="23" w:name="_Toc15396605"/>
      <w:r>
        <w:rPr>
          <w:rFonts w:hint="eastAsia" w:ascii="黑体" w:hAnsi="黑体" w:eastAsia="黑体"/>
          <w:b w:val="0"/>
          <w:bCs w:val="0"/>
          <w:color w:val="auto"/>
          <w:sz w:val="32"/>
          <w:szCs w:val="32"/>
          <w:lang w:val="en-US" w:eastAsia="zh-CN"/>
        </w:rPr>
        <w:t>三、</w:t>
      </w:r>
      <w:r>
        <w:rPr>
          <w:rFonts w:hint="eastAsia" w:ascii="黑体" w:hAnsi="黑体" w:eastAsia="黑体"/>
          <w:b w:val="0"/>
          <w:bCs w:val="0"/>
          <w:color w:val="auto"/>
          <w:sz w:val="32"/>
          <w:szCs w:val="32"/>
        </w:rPr>
        <w:t>支</w:t>
      </w:r>
      <w:r>
        <w:rPr>
          <w:rStyle w:val="29"/>
          <w:rFonts w:hint="eastAsia" w:ascii="黑体" w:hAnsi="黑体" w:eastAsia="黑体"/>
          <w:b w:val="0"/>
          <w:bCs w:val="0"/>
          <w:color w:val="auto"/>
        </w:rPr>
        <w:t>出决算情况说明</w:t>
      </w:r>
      <w:bookmarkEnd w:id="22"/>
      <w:bookmarkEnd w:id="23"/>
    </w:p>
    <w:p>
      <w:pPr>
        <w:spacing w:line="600" w:lineRule="exact"/>
        <w:ind w:firstLine="640" w:firstLineChars="200"/>
        <w:outlineLvl w:val="1"/>
      </w:pPr>
      <w:r>
        <w:rPr>
          <w:rFonts w:hint="eastAsia" w:ascii="仿宋" w:hAnsi="仿宋" w:eastAsia="仿宋"/>
          <w:b w:val="0"/>
          <w:bCs w:val="0"/>
          <w:sz w:val="32"/>
          <w:szCs w:val="32"/>
        </w:rPr>
        <w:t>2023年度本年支出合计</w:t>
      </w:r>
      <w:r>
        <w:rPr>
          <w:rFonts w:ascii="仿宋" w:hAnsi="仿宋" w:eastAsia="仿宋"/>
          <w:b w:val="0"/>
          <w:bCs w:val="0"/>
          <w:sz w:val="32"/>
          <w:szCs w:val="32"/>
        </w:rPr>
        <w:t>26161.85</w:t>
      </w:r>
      <w:r>
        <w:rPr>
          <w:rFonts w:hint="eastAsia" w:ascii="仿宋" w:hAnsi="仿宋" w:eastAsia="仿宋"/>
          <w:b w:val="0"/>
          <w:bCs w:val="0"/>
          <w:sz w:val="32"/>
          <w:szCs w:val="32"/>
        </w:rPr>
        <w:t>万元，其中：基本支出</w:t>
      </w:r>
      <w:r>
        <w:rPr>
          <w:rFonts w:ascii="仿宋" w:hAnsi="仿宋" w:eastAsia="仿宋"/>
          <w:b w:val="0"/>
          <w:bCs w:val="0"/>
          <w:sz w:val="32"/>
          <w:szCs w:val="32"/>
        </w:rPr>
        <w:t>14545.49</w:t>
      </w:r>
      <w:r>
        <w:rPr>
          <w:rFonts w:hint="eastAsia" w:ascii="仿宋" w:hAnsi="仿宋" w:eastAsia="仿宋"/>
          <w:b w:val="0"/>
          <w:bCs w:val="0"/>
          <w:sz w:val="32"/>
          <w:szCs w:val="32"/>
        </w:rPr>
        <w:t>万元，占</w:t>
      </w:r>
      <w:r>
        <w:rPr>
          <w:rFonts w:ascii="仿宋" w:hAnsi="仿宋" w:eastAsia="仿宋"/>
          <w:b w:val="0"/>
          <w:bCs w:val="0"/>
          <w:sz w:val="32"/>
          <w:szCs w:val="32"/>
        </w:rPr>
        <w:t>55.</w:t>
      </w:r>
      <w:r>
        <w:rPr>
          <w:rFonts w:hint="eastAsia" w:ascii="仿宋" w:hAnsi="仿宋" w:eastAsia="仿宋"/>
          <w:b w:val="0"/>
          <w:bCs w:val="0"/>
          <w:sz w:val="32"/>
          <w:szCs w:val="32"/>
          <w:lang w:val="en-US" w:eastAsia="zh-CN"/>
        </w:rPr>
        <w:t>60</w:t>
      </w:r>
      <w:r>
        <w:rPr>
          <w:rFonts w:ascii="仿宋" w:hAnsi="仿宋" w:eastAsia="仿宋"/>
          <w:b w:val="0"/>
          <w:bCs w:val="0"/>
          <w:sz w:val="32"/>
          <w:szCs w:val="32"/>
        </w:rPr>
        <w:t>%</w:t>
      </w:r>
      <w:r>
        <w:rPr>
          <w:rFonts w:hint="eastAsia" w:ascii="仿宋" w:hAnsi="仿宋" w:eastAsia="仿宋"/>
          <w:b w:val="0"/>
          <w:bCs w:val="0"/>
          <w:sz w:val="32"/>
          <w:szCs w:val="32"/>
        </w:rPr>
        <w:t>；项目支出</w:t>
      </w:r>
      <w:r>
        <w:rPr>
          <w:rFonts w:ascii="仿宋" w:hAnsi="仿宋" w:eastAsia="仿宋"/>
          <w:b w:val="0"/>
          <w:bCs w:val="0"/>
          <w:sz w:val="32"/>
          <w:szCs w:val="32"/>
        </w:rPr>
        <w:t>11616.37</w:t>
      </w:r>
      <w:r>
        <w:rPr>
          <w:rFonts w:hint="eastAsia" w:ascii="仿宋" w:hAnsi="仿宋" w:eastAsia="仿宋"/>
          <w:b w:val="0"/>
          <w:bCs w:val="0"/>
          <w:sz w:val="32"/>
          <w:szCs w:val="32"/>
        </w:rPr>
        <w:t>万元，占</w:t>
      </w:r>
      <w:r>
        <w:rPr>
          <w:rFonts w:ascii="仿宋" w:hAnsi="仿宋" w:eastAsia="仿宋"/>
          <w:b w:val="0"/>
          <w:bCs w:val="0"/>
          <w:sz w:val="32"/>
          <w:szCs w:val="32"/>
        </w:rPr>
        <w:t>44.4</w:t>
      </w:r>
      <w:r>
        <w:rPr>
          <w:rFonts w:hint="eastAsia" w:ascii="仿宋" w:hAnsi="仿宋" w:eastAsia="仿宋"/>
          <w:b w:val="0"/>
          <w:bCs w:val="0"/>
          <w:sz w:val="32"/>
          <w:szCs w:val="32"/>
          <w:lang w:val="en-US" w:eastAsia="zh-CN"/>
        </w:rPr>
        <w:t>0</w:t>
      </w:r>
      <w:r>
        <w:rPr>
          <w:rFonts w:ascii="仿宋" w:hAnsi="仿宋" w:eastAsia="仿宋"/>
          <w:b w:val="0"/>
          <w:bCs w:val="0"/>
          <w:sz w:val="32"/>
          <w:szCs w:val="32"/>
        </w:rPr>
        <w:t>%</w:t>
      </w:r>
      <w:r>
        <w:rPr>
          <w:rFonts w:hint="eastAsia" w:ascii="仿宋" w:hAnsi="仿宋" w:eastAsia="仿宋"/>
          <w:b w:val="0"/>
          <w:bCs w:val="0"/>
          <w:sz w:val="32"/>
          <w:szCs w:val="32"/>
        </w:rPr>
        <w:t>。</w:t>
      </w:r>
    </w:p>
    <w:p>
      <w:pPr>
        <w:spacing w:line="600" w:lineRule="exact"/>
        <w:ind w:firstLine="2880" w:firstLineChars="900"/>
        <w:rPr>
          <w:rFonts w:hint="eastAsia" w:ascii="仿宋" w:hAnsi="仿宋" w:eastAsia="仿宋"/>
          <w:b w:val="0"/>
          <w:bCs w:val="0"/>
          <w:sz w:val="32"/>
          <w:szCs w:val="32"/>
        </w:rPr>
      </w:pPr>
      <w:r>
        <w:rPr>
          <w:rFonts w:hint="eastAsia" w:ascii="仿宋" w:hAnsi="仿宋" w:eastAsia="仿宋"/>
          <w:b w:val="0"/>
          <w:bCs w:val="0"/>
          <w:sz w:val="32"/>
          <w:szCs w:val="32"/>
        </w:rPr>
        <w:t>图3：支出决算结构图</w:t>
      </w:r>
    </w:p>
    <w:p>
      <w:pPr>
        <w:adjustRightInd w:val="0"/>
        <w:snapToGrid w:val="0"/>
        <w:spacing w:line="360" w:lineRule="auto"/>
        <w:ind w:right="480" w:firstLine="600"/>
        <w:jc w:val="center"/>
      </w:pPr>
      <w:r>
        <w:rPr>
          <w:rFonts w:hint="eastAsia" w:ascii="仿宋_GB2312" w:eastAsia="仿宋_GB2312"/>
          <w:color w:val="000000"/>
          <w:sz w:val="24"/>
          <w:lang w:val="en-US" w:eastAsia="zh-CN"/>
        </w:rPr>
        <w:t xml:space="preserve">                                            </w:t>
      </w:r>
      <w:r>
        <w:rPr>
          <w:rFonts w:hint="eastAsia" w:ascii="仿宋_GB2312" w:eastAsia="仿宋_GB2312"/>
          <w:color w:val="000000"/>
          <w:sz w:val="24"/>
          <w:lang w:val="zh-CN"/>
        </w:rPr>
        <w:t>(单位：万元)</w:t>
      </w:r>
    </w:p>
    <w:p>
      <w:r>
        <w:drawing>
          <wp:inline distT="0" distB="0" distL="114300" distR="114300">
            <wp:extent cx="5351780" cy="2089785"/>
            <wp:effectExtent l="4445" t="4445" r="15875" b="2032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numPr>
          <w:ilvl w:val="0"/>
          <w:numId w:val="0"/>
        </w:numPr>
        <w:spacing w:line="600" w:lineRule="exact"/>
        <w:ind w:firstLine="640" w:firstLineChars="200"/>
        <w:outlineLvl w:val="1"/>
        <w:rPr>
          <w:rStyle w:val="29"/>
          <w:rFonts w:hint="eastAsia" w:ascii="黑体" w:hAnsi="黑体" w:eastAsia="黑体"/>
          <w:b w:val="0"/>
          <w:bCs w:val="0"/>
          <w:color w:val="auto"/>
        </w:rPr>
      </w:pPr>
      <w:bookmarkStart w:id="24" w:name="_Toc15377208"/>
      <w:bookmarkStart w:id="25" w:name="_Toc15396606"/>
      <w:r>
        <w:rPr>
          <w:rFonts w:hint="eastAsia" w:ascii="黑体" w:hAnsi="黑体" w:eastAsia="黑体"/>
          <w:b w:val="0"/>
          <w:bCs w:val="0"/>
          <w:color w:val="auto"/>
          <w:sz w:val="32"/>
          <w:szCs w:val="32"/>
          <w:lang w:val="en-US" w:eastAsia="zh-CN"/>
        </w:rPr>
        <w:t>四、</w:t>
      </w:r>
      <w:r>
        <w:rPr>
          <w:rFonts w:hint="eastAsia" w:ascii="黑体" w:hAnsi="黑体" w:eastAsia="黑体"/>
          <w:b w:val="0"/>
          <w:bCs w:val="0"/>
          <w:color w:val="auto"/>
          <w:sz w:val="32"/>
          <w:szCs w:val="32"/>
        </w:rPr>
        <w:t>财</w:t>
      </w:r>
      <w:r>
        <w:rPr>
          <w:rStyle w:val="29"/>
          <w:rFonts w:hint="eastAsia" w:ascii="黑体" w:hAnsi="黑体" w:eastAsia="黑体"/>
          <w:b w:val="0"/>
          <w:bCs w:val="0"/>
          <w:color w:val="auto"/>
        </w:rPr>
        <w:t>政拨款收入支出决算总体情况说明</w:t>
      </w:r>
      <w:bookmarkEnd w:id="24"/>
      <w:bookmarkEnd w:id="25"/>
    </w:p>
    <w:p>
      <w:pPr>
        <w:adjustRightInd w:val="0"/>
        <w:snapToGrid w:val="0"/>
        <w:spacing w:line="360" w:lineRule="auto"/>
        <w:ind w:firstLine="640" w:firstLineChars="200"/>
        <w:rPr>
          <w:rFonts w:hint="eastAsia"/>
          <w:lang w:val="en-US" w:eastAsia="zh-CN"/>
        </w:rPr>
      </w:pPr>
      <w:r>
        <w:rPr>
          <w:rFonts w:hint="eastAsia" w:ascii="仿宋_GB2312" w:eastAsia="仿宋_GB2312"/>
          <w:color w:val="000000" w:themeColor="text1"/>
          <w:sz w:val="32"/>
          <w:szCs w:val="32"/>
          <w:highlight w:val="none"/>
          <w14:textFill>
            <w14:solidFill>
              <w14:schemeClr w14:val="tx1"/>
            </w14:solidFill>
          </w14:textFill>
        </w:rPr>
        <w:t>202</w:t>
      </w:r>
      <w:r>
        <w:rPr>
          <w:rFonts w:hint="eastAsia" w:ascii="仿宋_GB2312" w:eastAsia="仿宋_GB2312"/>
          <w:color w:val="000000" w:themeColor="text1"/>
          <w:sz w:val="32"/>
          <w:szCs w:val="32"/>
          <w:highlight w:val="none"/>
          <w:lang w:val="en-US" w:eastAsia="zh-CN"/>
          <w14:textFill>
            <w14:solidFill>
              <w14:schemeClr w14:val="tx1"/>
            </w14:solidFill>
          </w14:textFill>
        </w:rPr>
        <w:t>3年度财政拨款</w:t>
      </w:r>
      <w:r>
        <w:rPr>
          <w:rFonts w:hint="eastAsia" w:ascii="仿宋_GB2312" w:eastAsia="仿宋_GB2312"/>
          <w:color w:val="000000" w:themeColor="text1"/>
          <w:sz w:val="32"/>
          <w:szCs w:val="32"/>
          <w:highlight w:val="none"/>
          <w14:textFill>
            <w14:solidFill>
              <w14:schemeClr w14:val="tx1"/>
            </w14:solidFill>
          </w14:textFill>
        </w:rPr>
        <w:t>收入总</w:t>
      </w:r>
      <w:r>
        <w:rPr>
          <w:rFonts w:hint="eastAsia" w:ascii="仿宋_GB2312" w:eastAsia="仿宋_GB2312"/>
          <w:color w:val="000000" w:themeColor="text1"/>
          <w:sz w:val="32"/>
          <w:szCs w:val="32"/>
          <w:highlight w:val="none"/>
          <w:lang w:val="en-US" w:eastAsia="zh-CN"/>
          <w14:textFill>
            <w14:solidFill>
              <w14:schemeClr w14:val="tx1"/>
            </w14:solidFill>
          </w14:textFill>
        </w:rPr>
        <w:t>计</w:t>
      </w:r>
      <w:r>
        <w:rPr>
          <w:rFonts w:hint="eastAsia" w:ascii="仿宋_GB2312" w:eastAsia="仿宋_GB2312"/>
          <w:color w:val="000000"/>
          <w:sz w:val="32"/>
          <w:szCs w:val="32"/>
          <w:highlight w:val="none"/>
          <w:lang w:val="en-US" w:eastAsia="zh-CN"/>
        </w:rPr>
        <w:t>18030.37</w:t>
      </w:r>
      <w:r>
        <w:rPr>
          <w:rFonts w:hint="eastAsia" w:ascii="仿宋_GB2312" w:eastAsia="仿宋_GB2312"/>
          <w:color w:val="000000"/>
          <w:sz w:val="32"/>
          <w:szCs w:val="32"/>
          <w:highlight w:val="none"/>
          <w:lang w:val="zh-CN"/>
        </w:rPr>
        <w:t>万元</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 w:hAnsi="仿宋" w:eastAsia="仿宋"/>
          <w:sz w:val="32"/>
          <w:szCs w:val="32"/>
        </w:rPr>
        <w:t>与2022年度相比，</w:t>
      </w:r>
      <w:r>
        <w:rPr>
          <w:rFonts w:hint="eastAsia" w:ascii="仿宋_GB2312" w:eastAsia="仿宋_GB2312"/>
          <w:color w:val="000000" w:themeColor="text1"/>
          <w:sz w:val="32"/>
          <w:szCs w:val="32"/>
          <w:highlight w:val="none"/>
          <w:lang w:val="en-US" w:eastAsia="zh-CN"/>
          <w14:textFill>
            <w14:solidFill>
              <w14:schemeClr w14:val="tx1"/>
            </w14:solidFill>
          </w14:textFill>
        </w:rPr>
        <w:t>财政拨款收入</w:t>
      </w:r>
      <w:r>
        <w:rPr>
          <w:rFonts w:hint="eastAsia" w:ascii="仿宋_GB2312" w:eastAsia="仿宋_GB2312"/>
          <w:color w:val="000000" w:themeColor="text1"/>
          <w:sz w:val="32"/>
          <w:szCs w:val="32"/>
          <w:highlight w:val="none"/>
          <w14:textFill>
            <w14:solidFill>
              <w14:schemeClr w14:val="tx1"/>
            </w14:solidFill>
          </w14:textFill>
        </w:rPr>
        <w:t>增加</w:t>
      </w:r>
      <w:r>
        <w:rPr>
          <w:rFonts w:hint="eastAsia" w:ascii="仿宋_GB2312" w:eastAsia="仿宋_GB2312"/>
          <w:color w:val="000000" w:themeColor="text1"/>
          <w:sz w:val="32"/>
          <w:szCs w:val="32"/>
          <w:highlight w:val="none"/>
          <w:lang w:val="en-US" w:eastAsia="zh-CN"/>
          <w14:textFill>
            <w14:solidFill>
              <w14:schemeClr w14:val="tx1"/>
            </w14:solidFill>
          </w14:textFill>
        </w:rPr>
        <w:t>1198.79</w:t>
      </w:r>
      <w:r>
        <w:rPr>
          <w:rFonts w:hint="eastAsia" w:ascii="仿宋_GB2312" w:eastAsia="仿宋_GB2312"/>
          <w:color w:val="000000" w:themeColor="text1"/>
          <w:sz w:val="32"/>
          <w:szCs w:val="32"/>
          <w:highlight w:val="none"/>
          <w14:textFill>
            <w14:solidFill>
              <w14:schemeClr w14:val="tx1"/>
            </w14:solidFill>
          </w14:textFill>
        </w:rPr>
        <w:t>万元，增</w:t>
      </w:r>
      <w:r>
        <w:rPr>
          <w:rFonts w:hint="eastAsia" w:ascii="仿宋_GB2312" w:eastAsia="仿宋_GB2312"/>
          <w:color w:val="000000" w:themeColor="text1"/>
          <w:sz w:val="32"/>
          <w:szCs w:val="32"/>
          <w:highlight w:val="none"/>
          <w:lang w:val="en-US" w:eastAsia="zh-CN"/>
          <w14:textFill>
            <w14:solidFill>
              <w14:schemeClr w14:val="tx1"/>
            </w14:solidFill>
          </w14:textFill>
        </w:rPr>
        <w:t>长7.12</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w:t>
      </w:r>
      <w:r>
        <w:rPr>
          <w:rFonts w:hint="eastAsia" w:ascii="仿宋_GB2312" w:eastAsia="仿宋_GB2312"/>
          <w:color w:val="000000" w:themeColor="text1"/>
          <w:sz w:val="32"/>
          <w:szCs w:val="32"/>
          <w:highlight w:val="none"/>
          <w14:textFill>
            <w14:solidFill>
              <w14:schemeClr w14:val="tx1"/>
            </w14:solidFill>
          </w14:textFill>
        </w:rPr>
        <w:t>202</w:t>
      </w:r>
      <w:r>
        <w:rPr>
          <w:rFonts w:hint="eastAsia" w:ascii="仿宋_GB2312" w:eastAsia="仿宋_GB2312"/>
          <w:color w:val="000000" w:themeColor="text1"/>
          <w:sz w:val="32"/>
          <w:szCs w:val="32"/>
          <w:highlight w:val="none"/>
          <w:lang w:val="en-US" w:eastAsia="zh-CN"/>
          <w14:textFill>
            <w14:solidFill>
              <w14:schemeClr w14:val="tx1"/>
            </w14:solidFill>
          </w14:textFill>
        </w:rPr>
        <w:t>3年度财政拨款支出</w:t>
      </w:r>
      <w:r>
        <w:rPr>
          <w:rFonts w:hint="eastAsia" w:ascii="仿宋_GB2312" w:eastAsia="仿宋_GB2312"/>
          <w:color w:val="000000" w:themeColor="text1"/>
          <w:sz w:val="32"/>
          <w:szCs w:val="32"/>
          <w:highlight w:val="none"/>
          <w14:textFill>
            <w14:solidFill>
              <w14:schemeClr w14:val="tx1"/>
            </w14:solidFill>
          </w14:textFill>
        </w:rPr>
        <w:t>总</w:t>
      </w:r>
      <w:r>
        <w:rPr>
          <w:rFonts w:hint="eastAsia" w:ascii="仿宋_GB2312" w:eastAsia="仿宋_GB2312"/>
          <w:color w:val="000000" w:themeColor="text1"/>
          <w:sz w:val="32"/>
          <w:szCs w:val="32"/>
          <w:highlight w:val="none"/>
          <w:lang w:val="en-US" w:eastAsia="zh-CN"/>
          <w14:textFill>
            <w14:solidFill>
              <w14:schemeClr w14:val="tx1"/>
            </w14:solidFill>
          </w14:textFill>
        </w:rPr>
        <w:t>计</w:t>
      </w:r>
      <w:r>
        <w:rPr>
          <w:rFonts w:hint="eastAsia" w:ascii="仿宋_GB2312" w:eastAsia="仿宋_GB2312"/>
          <w:color w:val="000000"/>
          <w:sz w:val="32"/>
          <w:szCs w:val="32"/>
          <w:highlight w:val="none"/>
          <w:lang w:val="en-US" w:eastAsia="zh-CN"/>
        </w:rPr>
        <w:t>18030.37</w:t>
      </w:r>
      <w:r>
        <w:rPr>
          <w:rFonts w:hint="eastAsia" w:ascii="仿宋_GB2312" w:eastAsia="仿宋_GB2312"/>
          <w:color w:val="000000"/>
          <w:sz w:val="32"/>
          <w:szCs w:val="32"/>
          <w:highlight w:val="none"/>
          <w:lang w:val="zh-CN"/>
        </w:rPr>
        <w:t>万元</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 w:hAnsi="仿宋" w:eastAsia="仿宋"/>
          <w:sz w:val="32"/>
          <w:szCs w:val="32"/>
        </w:rPr>
        <w:t>与2022年度相比，</w:t>
      </w:r>
      <w:r>
        <w:rPr>
          <w:rFonts w:hint="eastAsia" w:ascii="仿宋_GB2312" w:eastAsia="仿宋_GB2312"/>
          <w:color w:val="000000" w:themeColor="text1"/>
          <w:sz w:val="32"/>
          <w:szCs w:val="32"/>
          <w:highlight w:val="none"/>
          <w:lang w:val="en-US" w:eastAsia="zh-CN"/>
          <w14:textFill>
            <w14:solidFill>
              <w14:schemeClr w14:val="tx1"/>
            </w14:solidFill>
          </w14:textFill>
        </w:rPr>
        <w:t>财政拨款支出</w:t>
      </w:r>
      <w:r>
        <w:rPr>
          <w:rFonts w:hint="eastAsia" w:ascii="仿宋_GB2312" w:eastAsia="仿宋_GB2312"/>
          <w:color w:val="000000" w:themeColor="text1"/>
          <w:sz w:val="32"/>
          <w:szCs w:val="32"/>
          <w:highlight w:val="none"/>
          <w14:textFill>
            <w14:solidFill>
              <w14:schemeClr w14:val="tx1"/>
            </w14:solidFill>
          </w14:textFill>
        </w:rPr>
        <w:t>增加</w:t>
      </w:r>
      <w:r>
        <w:rPr>
          <w:rFonts w:hint="eastAsia" w:ascii="仿宋_GB2312" w:eastAsia="仿宋_GB2312"/>
          <w:color w:val="000000" w:themeColor="text1"/>
          <w:sz w:val="32"/>
          <w:szCs w:val="32"/>
          <w:highlight w:val="none"/>
          <w:lang w:val="en-US" w:eastAsia="zh-CN"/>
          <w14:textFill>
            <w14:solidFill>
              <w14:schemeClr w14:val="tx1"/>
            </w14:solidFill>
          </w14:textFill>
        </w:rPr>
        <w:t>1198.79</w:t>
      </w:r>
      <w:r>
        <w:rPr>
          <w:rFonts w:hint="eastAsia" w:ascii="仿宋_GB2312" w:eastAsia="仿宋_GB2312"/>
          <w:color w:val="000000" w:themeColor="text1"/>
          <w:sz w:val="32"/>
          <w:szCs w:val="32"/>
          <w:highlight w:val="none"/>
          <w14:textFill>
            <w14:solidFill>
              <w14:schemeClr w14:val="tx1"/>
            </w14:solidFill>
          </w14:textFill>
        </w:rPr>
        <w:t>万元，增</w:t>
      </w:r>
      <w:r>
        <w:rPr>
          <w:rFonts w:hint="eastAsia" w:ascii="仿宋_GB2312" w:eastAsia="仿宋_GB2312"/>
          <w:color w:val="000000" w:themeColor="text1"/>
          <w:sz w:val="32"/>
          <w:szCs w:val="32"/>
          <w:highlight w:val="none"/>
          <w:lang w:val="en-US" w:eastAsia="zh-CN"/>
          <w14:textFill>
            <w14:solidFill>
              <w14:schemeClr w14:val="tx1"/>
            </w14:solidFill>
          </w14:textFill>
        </w:rPr>
        <w:t>长7.12</w:t>
      </w:r>
      <w:r>
        <w:rPr>
          <w:rFonts w:hint="eastAsia" w:ascii="仿宋_GB2312" w:eastAsia="仿宋_GB2312"/>
          <w:color w:val="000000" w:themeColor="text1"/>
          <w:sz w:val="32"/>
          <w:szCs w:val="32"/>
          <w:highlight w:val="none"/>
          <w14:textFill>
            <w14:solidFill>
              <w14:schemeClr w14:val="tx1"/>
            </w14:solidFill>
          </w14:textFill>
        </w:rPr>
        <w:t>%</w:t>
      </w:r>
      <w:r>
        <w:rPr>
          <w:rFonts w:hint="eastAsia" w:ascii="仿宋_GB2312" w:eastAsia="仿宋_GB2312"/>
          <w:color w:val="000000" w:themeColor="text1"/>
          <w:sz w:val="32"/>
          <w:szCs w:val="32"/>
          <w:highlight w:val="none"/>
          <w:lang w:eastAsia="zh-CN"/>
          <w14:textFill>
            <w14:solidFill>
              <w14:schemeClr w14:val="tx1"/>
            </w14:solidFill>
          </w14:textFill>
        </w:rPr>
        <w:t>。</w:t>
      </w:r>
      <w:r>
        <w:rPr>
          <w:rFonts w:hint="eastAsia" w:ascii="仿宋_GB2312" w:eastAsia="仿宋_GB2312"/>
          <w:color w:val="000000" w:themeColor="text1"/>
          <w:sz w:val="32"/>
          <w:szCs w:val="32"/>
          <w:highlight w:val="none"/>
          <w14:textFill>
            <w14:solidFill>
              <w14:schemeClr w14:val="tx1"/>
            </w14:solidFill>
          </w14:textFill>
        </w:rPr>
        <w:t>主要</w:t>
      </w:r>
      <w:r>
        <w:rPr>
          <w:rFonts w:hint="eastAsia" w:ascii="仿宋_GB2312" w:eastAsia="仿宋_GB2312"/>
          <w:color w:val="000000" w:themeColor="text1"/>
          <w:sz w:val="32"/>
          <w:szCs w:val="32"/>
          <w:highlight w:val="none"/>
          <w:lang w:val="en-US" w:eastAsia="zh-CN"/>
          <w14:textFill>
            <w14:solidFill>
              <w14:schemeClr w14:val="tx1"/>
            </w14:solidFill>
          </w14:textFill>
        </w:rPr>
        <w:t>变动原因是高职院校生均补助资金收支增加。</w:t>
      </w:r>
    </w:p>
    <w:p>
      <w:pPr>
        <w:adjustRightInd w:val="0"/>
        <w:snapToGrid w:val="0"/>
        <w:spacing w:line="360" w:lineRule="auto"/>
        <w:ind w:firstLine="1280" w:firstLineChars="400"/>
        <w:rPr>
          <w:rFonts w:hint="eastAsia" w:ascii="仿宋" w:hAnsi="仿宋" w:eastAsia="仿宋"/>
          <w:sz w:val="32"/>
          <w:szCs w:val="32"/>
          <w:lang w:val="en-US" w:eastAsia="zh-CN"/>
        </w:rPr>
      </w:pPr>
      <w:r>
        <w:rPr>
          <w:rFonts w:hint="eastAsia" w:ascii="仿宋" w:hAnsi="仿宋" w:eastAsia="仿宋"/>
          <w:sz w:val="32"/>
          <w:szCs w:val="32"/>
        </w:rPr>
        <w:t>图4：财政拨款收、支决算总计变动情况</w:t>
      </w:r>
      <w:r>
        <w:rPr>
          <w:rFonts w:hint="eastAsia" w:ascii="仿宋" w:hAnsi="仿宋" w:eastAsia="仿宋"/>
          <w:sz w:val="32"/>
          <w:szCs w:val="32"/>
          <w:lang w:val="en-US" w:eastAsia="zh-CN"/>
        </w:rPr>
        <w:t xml:space="preserve"> </w:t>
      </w:r>
    </w:p>
    <w:p>
      <w:pPr>
        <w:adjustRightInd w:val="0"/>
        <w:snapToGrid w:val="0"/>
        <w:spacing w:line="360" w:lineRule="auto"/>
        <w:ind w:right="480" w:firstLine="600"/>
        <w:jc w:val="center"/>
        <w:rPr>
          <w:rFonts w:ascii="仿宋" w:hAnsi="仿宋" w:eastAsia="仿宋"/>
          <w:b/>
          <w:sz w:val="32"/>
          <w:szCs w:val="32"/>
        </w:rPr>
      </w:pPr>
      <w:r>
        <w:rPr>
          <w:rFonts w:hint="eastAsia" w:ascii="仿宋_GB2312" w:eastAsia="仿宋_GB2312"/>
          <w:color w:val="000000"/>
          <w:sz w:val="24"/>
          <w:lang w:val="en-US" w:eastAsia="zh-CN"/>
        </w:rPr>
        <w:t xml:space="preserve">                                                 </w:t>
      </w:r>
      <w:r>
        <w:rPr>
          <w:rFonts w:hint="eastAsia" w:ascii="仿宋_GB2312" w:eastAsia="仿宋_GB2312"/>
          <w:color w:val="000000"/>
          <w:sz w:val="24"/>
          <w:lang w:val="zh-CN"/>
        </w:rPr>
        <w:t>(单位：万元)</w:t>
      </w:r>
    </w:p>
    <w:p>
      <w:pPr>
        <w:pStyle w:val="2"/>
      </w:pPr>
      <w:r>
        <w:drawing>
          <wp:inline distT="0" distB="0" distL="114300" distR="114300">
            <wp:extent cx="5207635" cy="3186430"/>
            <wp:effectExtent l="4445" t="4445" r="7620" b="9525"/>
            <wp:docPr id="10" name="图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numPr>
          <w:ilvl w:val="0"/>
          <w:numId w:val="0"/>
        </w:numPr>
        <w:spacing w:line="600" w:lineRule="exact"/>
        <w:ind w:firstLine="640" w:firstLineChars="200"/>
        <w:outlineLvl w:val="1"/>
        <w:rPr>
          <w:rStyle w:val="29"/>
          <w:rFonts w:hint="eastAsia" w:ascii="黑体" w:hAnsi="黑体" w:eastAsia="黑体"/>
          <w:b w:val="0"/>
          <w:bCs/>
        </w:rPr>
      </w:pPr>
      <w:bookmarkStart w:id="26" w:name="_Toc15377209"/>
      <w:bookmarkStart w:id="27" w:name="_Toc15396607"/>
      <w:r>
        <w:rPr>
          <w:rFonts w:hint="eastAsia" w:ascii="黑体" w:hAnsi="黑体" w:eastAsia="黑体"/>
          <w:b w:val="0"/>
          <w:bCs/>
          <w:sz w:val="32"/>
          <w:szCs w:val="32"/>
          <w:lang w:val="en-US" w:eastAsia="zh-CN"/>
        </w:rPr>
        <w:t>五、</w:t>
      </w:r>
      <w:r>
        <w:rPr>
          <w:rFonts w:hint="eastAsia" w:ascii="黑体" w:hAnsi="黑体" w:eastAsia="黑体"/>
          <w:b w:val="0"/>
          <w:bCs/>
          <w:sz w:val="32"/>
          <w:szCs w:val="32"/>
        </w:rPr>
        <w:t>一</w:t>
      </w:r>
      <w:r>
        <w:rPr>
          <w:rStyle w:val="29"/>
          <w:rFonts w:hint="eastAsia" w:ascii="黑体" w:hAnsi="黑体" w:eastAsia="黑体"/>
          <w:b w:val="0"/>
          <w:bCs/>
        </w:rPr>
        <w:t>般公共预算财政拨款支出决算情况说明</w:t>
      </w:r>
      <w:bookmarkEnd w:id="26"/>
      <w:bookmarkEnd w:id="27"/>
      <w:bookmarkStart w:id="28" w:name="_Toc15377210"/>
    </w:p>
    <w:p>
      <w:pPr>
        <w:numPr>
          <w:ilvl w:val="0"/>
          <w:numId w:val="0"/>
        </w:numPr>
        <w:spacing w:line="600" w:lineRule="exact"/>
        <w:ind w:firstLine="642" w:firstLineChars="200"/>
        <w:outlineLvl w:val="1"/>
        <w:rPr>
          <w:rFonts w:ascii="仿宋" w:hAnsi="仿宋" w:eastAsia="仿宋"/>
          <w:b/>
          <w:bCs w:val="0"/>
          <w:sz w:val="32"/>
          <w:szCs w:val="32"/>
        </w:rPr>
      </w:pPr>
      <w:r>
        <w:rPr>
          <w:rFonts w:hint="eastAsia" w:ascii="仿宋" w:hAnsi="仿宋" w:eastAsia="仿宋"/>
          <w:b/>
          <w:bCs w:val="0"/>
          <w:sz w:val="32"/>
          <w:szCs w:val="32"/>
        </w:rPr>
        <w:t>（一）一般公共预算财政拨款支出决算总体情况</w:t>
      </w:r>
      <w:bookmarkEnd w:id="28"/>
    </w:p>
    <w:p>
      <w:pPr>
        <w:spacing w:line="600" w:lineRule="exact"/>
        <w:ind w:firstLine="640" w:firstLineChars="200"/>
        <w:rPr>
          <w:rFonts w:ascii="仿宋" w:hAnsi="仿宋" w:eastAsia="仿宋"/>
          <w:sz w:val="32"/>
          <w:szCs w:val="32"/>
        </w:rPr>
      </w:pPr>
      <w:r>
        <w:rPr>
          <w:rFonts w:hint="eastAsia" w:ascii="仿宋" w:hAnsi="仿宋" w:eastAsia="仿宋" w:cs="仿宋"/>
          <w:b w:val="0"/>
          <w:bCs w:val="0"/>
          <w:sz w:val="32"/>
          <w:szCs w:val="32"/>
        </w:rPr>
        <w:t>2023年度一般公共预算财政拨款支出18030.37万元，占本年支出合计的68.91%。与2022年度相比，一般公共预算财政拨款支出增加</w:t>
      </w:r>
      <w:r>
        <w:rPr>
          <w:rFonts w:hint="eastAsia" w:ascii="仿宋" w:hAnsi="仿宋" w:eastAsia="仿宋" w:cs="仿宋"/>
          <w:b w:val="0"/>
          <w:bCs w:val="0"/>
          <w:color w:val="000000" w:themeColor="text1"/>
          <w:sz w:val="32"/>
          <w:szCs w:val="32"/>
          <w:highlight w:val="none"/>
          <w:lang w:val="en-US" w:eastAsia="zh-CN"/>
          <w14:textFill>
            <w14:solidFill>
              <w14:schemeClr w14:val="tx1"/>
            </w14:solidFill>
          </w14:textFill>
        </w:rPr>
        <w:t>1198.79</w:t>
      </w:r>
      <w:r>
        <w:rPr>
          <w:rFonts w:hint="eastAsia" w:ascii="仿宋" w:hAnsi="仿宋" w:eastAsia="仿宋" w:cs="仿宋"/>
          <w:b w:val="0"/>
          <w:bCs w:val="0"/>
          <w:color w:val="000000" w:themeColor="text1"/>
          <w:sz w:val="32"/>
          <w:szCs w:val="32"/>
          <w:highlight w:val="none"/>
          <w14:textFill>
            <w14:solidFill>
              <w14:schemeClr w14:val="tx1"/>
            </w14:solidFill>
          </w14:textFill>
        </w:rPr>
        <w:t>万元</w:t>
      </w:r>
      <w:r>
        <w:rPr>
          <w:rFonts w:hint="eastAsia" w:ascii="仿宋" w:hAnsi="仿宋" w:eastAsia="仿宋" w:cs="仿宋"/>
          <w:b w:val="0"/>
          <w:bCs w:val="0"/>
          <w:sz w:val="32"/>
          <w:szCs w:val="32"/>
        </w:rPr>
        <w:t>，增长</w:t>
      </w:r>
      <w:r>
        <w:rPr>
          <w:rFonts w:hint="eastAsia" w:ascii="仿宋" w:hAnsi="仿宋" w:eastAsia="仿宋" w:cs="仿宋"/>
          <w:b w:val="0"/>
          <w:bCs w:val="0"/>
          <w:color w:val="000000" w:themeColor="text1"/>
          <w:sz w:val="32"/>
          <w:szCs w:val="32"/>
          <w:highlight w:val="none"/>
          <w:lang w:val="en-US" w:eastAsia="zh-CN"/>
          <w14:textFill>
            <w14:solidFill>
              <w14:schemeClr w14:val="tx1"/>
            </w14:solidFill>
          </w14:textFill>
        </w:rPr>
        <w:t>7.12</w:t>
      </w:r>
      <w:r>
        <w:rPr>
          <w:rFonts w:hint="eastAsia" w:ascii="仿宋" w:hAnsi="仿宋" w:eastAsia="仿宋" w:cs="仿宋"/>
          <w:b w:val="0"/>
          <w:bCs w:val="0"/>
          <w:color w:val="000000" w:themeColor="text1"/>
          <w:sz w:val="32"/>
          <w:szCs w:val="32"/>
          <w:highlight w:val="none"/>
          <w14:textFill>
            <w14:solidFill>
              <w14:schemeClr w14:val="tx1"/>
            </w14:solidFill>
          </w14:textFill>
        </w:rPr>
        <w:t>%</w:t>
      </w:r>
      <w:r>
        <w:rPr>
          <w:rFonts w:hint="eastAsia" w:ascii="仿宋" w:hAnsi="仿宋" w:eastAsia="仿宋" w:cs="仿宋"/>
          <w:b w:val="0"/>
          <w:bCs w:val="0"/>
          <w:sz w:val="32"/>
          <w:szCs w:val="32"/>
        </w:rPr>
        <w:t>。主要变动原因是</w:t>
      </w:r>
      <w:r>
        <w:rPr>
          <w:rFonts w:hint="eastAsia" w:ascii="仿宋" w:hAnsi="仿宋" w:eastAsia="仿宋" w:cs="仿宋"/>
          <w:b w:val="0"/>
          <w:bCs w:val="0"/>
          <w:color w:val="000000" w:themeColor="text1"/>
          <w:sz w:val="32"/>
          <w:szCs w:val="32"/>
          <w:highlight w:val="none"/>
          <w:lang w:val="en-US" w:eastAsia="zh-CN"/>
          <w14:textFill>
            <w14:solidFill>
              <w14:schemeClr w14:val="tx1"/>
            </w14:solidFill>
          </w14:textFill>
        </w:rPr>
        <w:t>高职院校生均补助资金收支增加。</w:t>
      </w:r>
    </w:p>
    <w:p>
      <w:pPr>
        <w:spacing w:line="600" w:lineRule="exact"/>
        <w:ind w:firstLine="960" w:firstLineChars="300"/>
        <w:rPr>
          <w:rFonts w:hint="eastAsia" w:ascii="仿宋" w:hAnsi="仿宋" w:eastAsia="仿宋"/>
          <w:sz w:val="32"/>
          <w:szCs w:val="32"/>
        </w:rPr>
      </w:pPr>
      <w:r>
        <w:rPr>
          <w:rFonts w:hint="eastAsia" w:ascii="仿宋" w:hAnsi="仿宋" w:eastAsia="仿宋"/>
          <w:sz w:val="32"/>
          <w:szCs w:val="32"/>
        </w:rPr>
        <w:t>图5：一般公共预算财政拨款支出决算变动情况</w:t>
      </w:r>
    </w:p>
    <w:p>
      <w:pPr>
        <w:adjustRightInd w:val="0"/>
        <w:snapToGrid w:val="0"/>
        <w:spacing w:line="360" w:lineRule="auto"/>
        <w:ind w:right="480" w:firstLine="600"/>
        <w:jc w:val="center"/>
        <w:rPr>
          <w:rFonts w:ascii="仿宋" w:hAnsi="仿宋" w:eastAsia="仿宋"/>
          <w:b/>
          <w:sz w:val="32"/>
          <w:szCs w:val="32"/>
        </w:rPr>
      </w:pPr>
      <w:r>
        <w:rPr>
          <w:rFonts w:hint="eastAsia" w:ascii="仿宋_GB2312" w:eastAsia="仿宋_GB2312"/>
          <w:color w:val="000000"/>
          <w:sz w:val="24"/>
          <w:lang w:val="en-US" w:eastAsia="zh-CN"/>
        </w:rPr>
        <w:t xml:space="preserve">                                                 </w:t>
      </w:r>
      <w:r>
        <w:rPr>
          <w:rFonts w:hint="eastAsia" w:ascii="仿宋_GB2312" w:eastAsia="仿宋_GB2312"/>
          <w:color w:val="000000"/>
          <w:sz w:val="24"/>
          <w:lang w:val="zh-CN"/>
        </w:rPr>
        <w:t>(单位：万元)</w:t>
      </w:r>
    </w:p>
    <w:p>
      <w:pPr>
        <w:pStyle w:val="2"/>
      </w:pPr>
      <w:r>
        <w:drawing>
          <wp:inline distT="0" distB="0" distL="114300" distR="114300">
            <wp:extent cx="4874895" cy="2788285"/>
            <wp:effectExtent l="4445" t="4445" r="16510" b="7620"/>
            <wp:docPr id="11" name="图表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pPr>
        <w:spacing w:line="600" w:lineRule="exact"/>
        <w:ind w:firstLine="642" w:firstLineChars="200"/>
        <w:outlineLvl w:val="2"/>
        <w:rPr>
          <w:rFonts w:ascii="仿宋" w:hAnsi="仿宋" w:eastAsia="仿宋"/>
          <w:b/>
          <w:bCs w:val="0"/>
          <w:sz w:val="32"/>
          <w:szCs w:val="32"/>
        </w:rPr>
      </w:pPr>
      <w:bookmarkStart w:id="29" w:name="_Toc15377211"/>
      <w:r>
        <w:rPr>
          <w:rFonts w:hint="eastAsia" w:ascii="仿宋" w:hAnsi="仿宋" w:eastAsia="仿宋"/>
          <w:b/>
          <w:bCs w:val="0"/>
          <w:sz w:val="32"/>
          <w:szCs w:val="32"/>
        </w:rPr>
        <w:t>（二）一般公共预算财政拨款支出决算结构情况</w:t>
      </w:r>
      <w:bookmarkEnd w:id="29"/>
    </w:p>
    <w:p>
      <w:pPr>
        <w:spacing w:line="600" w:lineRule="exact"/>
        <w:ind w:firstLine="640"/>
        <w:rPr>
          <w:rFonts w:ascii="仿宋" w:hAnsi="仿宋" w:eastAsia="仿宋"/>
          <w:sz w:val="32"/>
          <w:szCs w:val="32"/>
        </w:rPr>
      </w:pPr>
      <w:r>
        <w:rPr>
          <w:rFonts w:hint="eastAsia" w:ascii="仿宋" w:hAnsi="仿宋" w:eastAsia="仿宋"/>
          <w:b w:val="0"/>
          <w:bCs w:val="0"/>
          <w:sz w:val="32"/>
          <w:szCs w:val="32"/>
        </w:rPr>
        <w:t>2023年度一般公共预算财政拨款支出</w:t>
      </w:r>
      <w:r>
        <w:rPr>
          <w:rFonts w:ascii="仿宋" w:hAnsi="仿宋" w:eastAsia="仿宋"/>
          <w:b w:val="0"/>
          <w:bCs w:val="0"/>
          <w:sz w:val="32"/>
          <w:szCs w:val="32"/>
        </w:rPr>
        <w:t>18030.37</w:t>
      </w:r>
      <w:r>
        <w:rPr>
          <w:rFonts w:hint="eastAsia" w:ascii="仿宋" w:hAnsi="仿宋" w:eastAsia="仿宋"/>
          <w:b w:val="0"/>
          <w:bCs w:val="0"/>
          <w:sz w:val="32"/>
          <w:szCs w:val="32"/>
        </w:rPr>
        <w:t>万元，主要用于以下方面</w:t>
      </w:r>
      <w:r>
        <w:rPr>
          <w:rFonts w:ascii="仿宋" w:hAnsi="仿宋" w:eastAsia="仿宋"/>
          <w:b w:val="0"/>
          <w:bCs w:val="0"/>
          <w:sz w:val="32"/>
          <w:szCs w:val="32"/>
        </w:rPr>
        <w:t>:</w:t>
      </w:r>
      <w:r>
        <w:rPr>
          <w:rFonts w:hint="eastAsia" w:ascii="仿宋" w:hAnsi="仿宋" w:eastAsia="仿宋"/>
          <w:b w:val="0"/>
          <w:bCs w:val="0"/>
          <w:sz w:val="32"/>
          <w:szCs w:val="32"/>
        </w:rPr>
        <w:t>教育支出18024.34万元，占</w:t>
      </w:r>
      <w:r>
        <w:rPr>
          <w:rFonts w:hint="eastAsia" w:ascii="仿宋" w:hAnsi="仿宋" w:eastAsia="仿宋"/>
          <w:b w:val="0"/>
          <w:bCs w:val="0"/>
          <w:sz w:val="32"/>
          <w:szCs w:val="32"/>
          <w:lang w:val="en-US" w:eastAsia="zh-CN"/>
        </w:rPr>
        <w:t>99.97</w:t>
      </w:r>
      <w:r>
        <w:rPr>
          <w:rFonts w:ascii="仿宋" w:hAnsi="仿宋" w:eastAsia="仿宋"/>
          <w:b w:val="0"/>
          <w:bCs w:val="0"/>
          <w:sz w:val="32"/>
          <w:szCs w:val="32"/>
        </w:rPr>
        <w:t>%</w:t>
      </w:r>
      <w:r>
        <w:rPr>
          <w:rFonts w:hint="eastAsia" w:ascii="仿宋" w:hAnsi="仿宋" w:eastAsia="仿宋"/>
          <w:b w:val="0"/>
          <w:bCs w:val="0"/>
          <w:sz w:val="32"/>
          <w:szCs w:val="32"/>
        </w:rPr>
        <w:t>；社会保障和就业支出6.03万元，占</w:t>
      </w:r>
      <w:r>
        <w:rPr>
          <w:rFonts w:hint="eastAsia" w:ascii="仿宋" w:hAnsi="仿宋" w:eastAsia="仿宋"/>
          <w:b w:val="0"/>
          <w:bCs w:val="0"/>
          <w:sz w:val="32"/>
          <w:szCs w:val="32"/>
          <w:lang w:val="en-US" w:eastAsia="zh-CN"/>
        </w:rPr>
        <w:t>0.03</w:t>
      </w:r>
      <w:r>
        <w:rPr>
          <w:rFonts w:ascii="仿宋" w:hAnsi="仿宋" w:eastAsia="仿宋"/>
          <w:b w:val="0"/>
          <w:bCs w:val="0"/>
          <w:sz w:val="32"/>
          <w:szCs w:val="32"/>
        </w:rPr>
        <w:t>%</w:t>
      </w:r>
      <w:r>
        <w:rPr>
          <w:rFonts w:hint="eastAsia" w:ascii="仿宋" w:hAnsi="仿宋" w:eastAsia="仿宋" w:cs="仿宋"/>
          <w:b w:val="0"/>
          <w:bCs w:val="0"/>
          <w:color w:val="000000" w:themeColor="text1"/>
          <w:sz w:val="32"/>
          <w:szCs w:val="32"/>
          <w:highlight w:val="none"/>
          <w:lang w:val="en-US" w:eastAsia="zh-CN"/>
          <w14:textFill>
            <w14:solidFill>
              <w14:schemeClr w14:val="tx1"/>
            </w14:solidFill>
          </w14:textFill>
        </w:rPr>
        <w:t>。</w:t>
      </w:r>
    </w:p>
    <w:p>
      <w:pPr>
        <w:spacing w:line="600" w:lineRule="exact"/>
        <w:ind w:firstLine="1280" w:firstLineChars="400"/>
        <w:rPr>
          <w:rFonts w:ascii="仿宋" w:hAnsi="仿宋" w:eastAsia="仿宋"/>
          <w:sz w:val="32"/>
          <w:szCs w:val="32"/>
        </w:rPr>
      </w:pPr>
      <w:r>
        <w:rPr>
          <w:rFonts w:hint="eastAsia" w:ascii="仿宋" w:hAnsi="仿宋" w:eastAsia="仿宋"/>
          <w:sz w:val="32"/>
          <w:szCs w:val="32"/>
        </w:rPr>
        <w:t>图6：一般公共预算财政拨款支出决算结构</w:t>
      </w:r>
    </w:p>
    <w:p>
      <w:pPr>
        <w:adjustRightInd w:val="0"/>
        <w:snapToGrid w:val="0"/>
        <w:spacing w:line="360" w:lineRule="auto"/>
        <w:ind w:right="480" w:firstLine="600"/>
        <w:jc w:val="center"/>
        <w:rPr>
          <w:rFonts w:ascii="仿宋" w:hAnsi="仿宋" w:eastAsia="仿宋"/>
          <w:sz w:val="32"/>
          <w:szCs w:val="32"/>
        </w:rPr>
      </w:pPr>
      <w:r>
        <w:rPr>
          <w:rFonts w:hint="eastAsia" w:ascii="仿宋_GB2312" w:eastAsia="仿宋_GB2312"/>
          <w:color w:val="000000"/>
          <w:sz w:val="24"/>
          <w:lang w:val="en-US" w:eastAsia="zh-CN"/>
        </w:rPr>
        <w:t xml:space="preserve">                                                 </w:t>
      </w:r>
      <w:r>
        <w:rPr>
          <w:rFonts w:hint="eastAsia" w:ascii="仿宋_GB2312" w:eastAsia="仿宋_GB2312"/>
          <w:color w:val="000000"/>
          <w:sz w:val="24"/>
          <w:lang w:val="zh-CN"/>
        </w:rPr>
        <w:t>(单位：万元)</w:t>
      </w:r>
    </w:p>
    <w:p>
      <w:pPr>
        <w:pStyle w:val="2"/>
        <w:rPr>
          <w:rFonts w:ascii="仿宋" w:hAnsi="仿宋" w:eastAsia="仿宋"/>
          <w:sz w:val="32"/>
          <w:szCs w:val="32"/>
        </w:rPr>
      </w:pPr>
      <w:r>
        <w:drawing>
          <wp:inline distT="0" distB="0" distL="114300" distR="114300">
            <wp:extent cx="4895215" cy="2719070"/>
            <wp:effectExtent l="4445" t="4445" r="15240" b="19685"/>
            <wp:docPr id="12"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spacing w:line="600" w:lineRule="exact"/>
        <w:ind w:firstLine="642" w:firstLineChars="200"/>
        <w:outlineLvl w:val="2"/>
        <w:rPr>
          <w:rFonts w:ascii="仿宋" w:hAnsi="仿宋" w:eastAsia="仿宋"/>
          <w:b/>
          <w:bCs w:val="0"/>
          <w:sz w:val="32"/>
          <w:szCs w:val="32"/>
        </w:rPr>
      </w:pPr>
      <w:bookmarkStart w:id="30" w:name="_Toc15377212"/>
      <w:r>
        <w:rPr>
          <w:rFonts w:hint="eastAsia" w:ascii="仿宋" w:hAnsi="仿宋" w:eastAsia="仿宋"/>
          <w:b/>
          <w:bCs w:val="0"/>
          <w:sz w:val="32"/>
          <w:szCs w:val="32"/>
        </w:rPr>
        <w:t>（三）一般公共预算财政拨款支出决算具体情况</w:t>
      </w:r>
      <w:bookmarkEnd w:id="30"/>
    </w:p>
    <w:p>
      <w:pPr>
        <w:spacing w:line="600" w:lineRule="exact"/>
        <w:ind w:firstLine="640" w:firstLineChars="200"/>
        <w:outlineLvl w:val="2"/>
        <w:rPr>
          <w:rFonts w:ascii="仿宋" w:hAnsi="仿宋" w:eastAsia="仿宋"/>
          <w:b w:val="0"/>
          <w:bCs/>
          <w:sz w:val="32"/>
          <w:szCs w:val="32"/>
        </w:rPr>
      </w:pPr>
      <w:bookmarkStart w:id="31" w:name="_Toc15378460"/>
      <w:bookmarkStart w:id="32" w:name="_Toc15377213"/>
      <w:bookmarkStart w:id="33" w:name="_Toc15377444"/>
      <w:r>
        <w:rPr>
          <w:rFonts w:hint="eastAsia" w:ascii="仿宋" w:hAnsi="仿宋" w:eastAsia="仿宋"/>
          <w:b w:val="0"/>
          <w:bCs/>
          <w:sz w:val="32"/>
          <w:szCs w:val="32"/>
        </w:rPr>
        <w:t>2023年度一般公共预算财政拨款支出决算数为</w:t>
      </w:r>
      <w:r>
        <w:rPr>
          <w:rFonts w:ascii="仿宋" w:hAnsi="仿宋" w:eastAsia="仿宋"/>
          <w:b w:val="0"/>
          <w:bCs/>
          <w:sz w:val="32"/>
          <w:szCs w:val="32"/>
        </w:rPr>
        <w:t>18030.37</w:t>
      </w:r>
      <w:r>
        <w:rPr>
          <w:rFonts w:hint="eastAsia" w:ascii="仿宋" w:hAnsi="仿宋" w:eastAsia="仿宋"/>
          <w:b w:val="0"/>
          <w:bCs/>
          <w:sz w:val="32"/>
          <w:szCs w:val="32"/>
          <w:lang w:val="en-US" w:eastAsia="zh-CN"/>
        </w:rPr>
        <w:t>万元</w:t>
      </w:r>
      <w:r>
        <w:rPr>
          <w:rFonts w:hint="eastAsia" w:ascii="仿宋" w:hAnsi="仿宋" w:eastAsia="仿宋"/>
          <w:b w:val="0"/>
          <w:bCs/>
          <w:sz w:val="32"/>
          <w:szCs w:val="32"/>
        </w:rPr>
        <w:t>，</w:t>
      </w:r>
      <w:r>
        <w:rPr>
          <w:rStyle w:val="17"/>
          <w:rFonts w:hint="eastAsia" w:ascii="仿宋" w:hAnsi="仿宋" w:eastAsia="仿宋"/>
          <w:b w:val="0"/>
          <w:bCs/>
          <w:sz w:val="32"/>
          <w:szCs w:val="32"/>
        </w:rPr>
        <w:t>完成预算</w:t>
      </w:r>
      <w:r>
        <w:rPr>
          <w:rStyle w:val="17"/>
          <w:rFonts w:hint="eastAsia" w:ascii="仿宋" w:hAnsi="仿宋" w:eastAsia="仿宋"/>
          <w:b w:val="0"/>
          <w:bCs/>
          <w:sz w:val="32"/>
          <w:szCs w:val="32"/>
          <w:lang w:val="en-US" w:eastAsia="zh-CN"/>
        </w:rPr>
        <w:t>98.17</w:t>
      </w:r>
      <w:r>
        <w:rPr>
          <w:rStyle w:val="17"/>
          <w:rFonts w:ascii="仿宋" w:hAnsi="仿宋" w:eastAsia="仿宋"/>
          <w:b w:val="0"/>
          <w:bCs/>
          <w:sz w:val="32"/>
          <w:szCs w:val="32"/>
        </w:rPr>
        <w:t>%</w:t>
      </w:r>
      <w:r>
        <w:rPr>
          <w:rStyle w:val="17"/>
          <w:rFonts w:hint="eastAsia" w:ascii="仿宋" w:hAnsi="仿宋" w:eastAsia="仿宋"/>
          <w:b w:val="0"/>
          <w:bCs/>
          <w:sz w:val="32"/>
          <w:szCs w:val="32"/>
        </w:rPr>
        <w:t>。其中：</w:t>
      </w:r>
      <w:bookmarkEnd w:id="31"/>
      <w:bookmarkEnd w:id="32"/>
      <w:bookmarkEnd w:id="33"/>
    </w:p>
    <w:p>
      <w:pPr>
        <w:numPr>
          <w:ilvl w:val="0"/>
          <w:numId w:val="0"/>
        </w:numPr>
        <w:spacing w:line="600" w:lineRule="exact"/>
        <w:ind w:firstLine="640" w:firstLineChars="200"/>
        <w:rPr>
          <w:rFonts w:hint="eastAsia" w:ascii="仿宋_GB2312" w:hAnsi="宋体" w:eastAsia="仿宋_GB2312"/>
          <w:color w:val="000000"/>
          <w:sz w:val="32"/>
          <w:szCs w:val="32"/>
          <w:lang w:val="en-US" w:eastAsia="zh-CN"/>
        </w:rPr>
      </w:pPr>
      <w:r>
        <w:rPr>
          <w:rStyle w:val="17"/>
          <w:rFonts w:hint="eastAsia" w:ascii="仿宋" w:hAnsi="仿宋" w:eastAsia="仿宋"/>
          <w:b w:val="0"/>
          <w:bCs/>
          <w:sz w:val="32"/>
          <w:szCs w:val="32"/>
          <w:lang w:val="en-US" w:eastAsia="zh-CN"/>
        </w:rPr>
        <w:t>1.</w:t>
      </w:r>
      <w:r>
        <w:rPr>
          <w:rStyle w:val="17"/>
          <w:rFonts w:hint="eastAsia" w:ascii="仿宋" w:hAnsi="仿宋" w:eastAsia="仿宋"/>
          <w:b w:val="0"/>
          <w:bCs/>
          <w:sz w:val="32"/>
          <w:szCs w:val="32"/>
        </w:rPr>
        <w:t>教育（类）</w:t>
      </w:r>
      <w:r>
        <w:rPr>
          <w:rStyle w:val="17"/>
          <w:rFonts w:hint="eastAsia" w:ascii="仿宋" w:hAnsi="仿宋" w:eastAsia="仿宋"/>
          <w:b w:val="0"/>
          <w:bCs/>
          <w:sz w:val="32"/>
          <w:szCs w:val="32"/>
          <w:lang w:val="en-US" w:eastAsia="zh-CN"/>
        </w:rPr>
        <w:t>职业教育</w:t>
      </w:r>
      <w:r>
        <w:rPr>
          <w:rStyle w:val="17"/>
          <w:rFonts w:hint="eastAsia" w:ascii="仿宋" w:hAnsi="仿宋" w:eastAsia="仿宋"/>
          <w:b w:val="0"/>
          <w:bCs/>
          <w:sz w:val="32"/>
          <w:szCs w:val="32"/>
        </w:rPr>
        <w:t>（款）</w:t>
      </w:r>
      <w:r>
        <w:rPr>
          <w:rStyle w:val="17"/>
          <w:rFonts w:hint="eastAsia" w:ascii="仿宋" w:hAnsi="仿宋" w:eastAsia="仿宋"/>
          <w:b w:val="0"/>
          <w:bCs/>
          <w:sz w:val="32"/>
          <w:szCs w:val="32"/>
          <w:lang w:val="en-US" w:eastAsia="zh-CN"/>
        </w:rPr>
        <w:t>高等职业教育</w:t>
      </w:r>
      <w:r>
        <w:rPr>
          <w:rStyle w:val="17"/>
          <w:rFonts w:hint="eastAsia" w:ascii="仿宋" w:hAnsi="仿宋" w:eastAsia="仿宋"/>
          <w:b w:val="0"/>
          <w:bCs/>
          <w:sz w:val="32"/>
          <w:szCs w:val="32"/>
        </w:rPr>
        <w:t>（项）</w:t>
      </w:r>
      <w:r>
        <w:rPr>
          <w:rStyle w:val="17"/>
          <w:rFonts w:ascii="仿宋" w:hAnsi="仿宋" w:eastAsia="仿宋"/>
          <w:b w:val="0"/>
          <w:bCs/>
          <w:sz w:val="32"/>
          <w:szCs w:val="32"/>
        </w:rPr>
        <w:t xml:space="preserve">: </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18024.34</w:t>
      </w:r>
      <w:r>
        <w:rPr>
          <w:rStyle w:val="17"/>
          <w:rFonts w:hint="eastAsia" w:ascii="仿宋" w:hAnsi="仿宋" w:eastAsia="仿宋"/>
          <w:b w:val="0"/>
          <w:bCs/>
          <w:sz w:val="32"/>
          <w:szCs w:val="32"/>
        </w:rPr>
        <w:t>万元，完成预算</w:t>
      </w:r>
      <w:r>
        <w:rPr>
          <w:rStyle w:val="17"/>
          <w:rFonts w:hint="eastAsia" w:ascii="仿宋" w:hAnsi="仿宋" w:eastAsia="仿宋"/>
          <w:b w:val="0"/>
          <w:bCs/>
          <w:sz w:val="32"/>
          <w:szCs w:val="32"/>
          <w:lang w:val="en-US" w:eastAsia="zh-CN"/>
        </w:rPr>
        <w:t>98.17</w:t>
      </w:r>
      <w:r>
        <w:rPr>
          <w:rStyle w:val="17"/>
          <w:rFonts w:ascii="仿宋" w:hAnsi="仿宋" w:eastAsia="仿宋"/>
          <w:b w:val="0"/>
          <w:bCs/>
          <w:sz w:val="32"/>
          <w:szCs w:val="32"/>
        </w:rPr>
        <w:t>%</w:t>
      </w:r>
      <w:r>
        <w:rPr>
          <w:rStyle w:val="17"/>
          <w:rFonts w:hint="eastAsia" w:ascii="仿宋" w:hAnsi="仿宋" w:eastAsia="仿宋"/>
          <w:b w:val="0"/>
          <w:bCs/>
          <w:sz w:val="32"/>
          <w:szCs w:val="32"/>
        </w:rPr>
        <w:t>，决算数小于预算数的主要原因</w:t>
      </w:r>
      <w:r>
        <w:rPr>
          <w:rStyle w:val="17"/>
          <w:rFonts w:hint="eastAsia" w:ascii="仿宋" w:hAnsi="仿宋" w:eastAsia="仿宋"/>
          <w:b w:val="0"/>
          <w:bCs/>
          <w:sz w:val="32"/>
          <w:szCs w:val="32"/>
          <w:lang w:eastAsia="zh-CN"/>
        </w:rPr>
        <w:t>：</w:t>
      </w:r>
      <w:r>
        <w:rPr>
          <w:rFonts w:hint="eastAsia" w:ascii="仿宋_GB2312" w:hAnsi="宋体" w:eastAsia="仿宋_GB2312"/>
          <w:color w:val="000000"/>
          <w:sz w:val="32"/>
          <w:szCs w:val="32"/>
          <w:lang w:val="en-US" w:eastAsia="zh-CN"/>
        </w:rPr>
        <w:t>一是部分项目仍在实施中，在规定范围内将项目资金结转至2024年；二是因疫情期间数据不能反映真实需求，导致2023年预算数不够准确，培训费未能完成预算。</w:t>
      </w:r>
    </w:p>
    <w:p>
      <w:pPr>
        <w:numPr>
          <w:ilvl w:val="0"/>
          <w:numId w:val="0"/>
        </w:numPr>
        <w:spacing w:line="600" w:lineRule="exact"/>
        <w:ind w:firstLine="640" w:firstLineChars="200"/>
        <w:rPr>
          <w:rFonts w:ascii="仿宋" w:hAnsi="仿宋" w:eastAsia="仿宋"/>
          <w:b w:val="0"/>
          <w:bCs/>
          <w:sz w:val="32"/>
          <w:szCs w:val="32"/>
        </w:rPr>
      </w:pPr>
      <w:r>
        <w:rPr>
          <w:rStyle w:val="17"/>
          <w:rFonts w:hint="eastAsia" w:ascii="仿宋" w:hAnsi="仿宋" w:eastAsia="仿宋"/>
          <w:b w:val="0"/>
          <w:bCs/>
          <w:sz w:val="32"/>
          <w:szCs w:val="32"/>
          <w:lang w:val="en-US" w:eastAsia="zh-CN"/>
        </w:rPr>
        <w:t>2.</w:t>
      </w:r>
      <w:r>
        <w:rPr>
          <w:rStyle w:val="17"/>
          <w:rFonts w:hint="eastAsia" w:ascii="仿宋" w:hAnsi="仿宋" w:eastAsia="仿宋"/>
          <w:b w:val="0"/>
          <w:bCs/>
          <w:sz w:val="32"/>
          <w:szCs w:val="32"/>
        </w:rPr>
        <w:t>社会保障和就业（类）行政事业单位养老支出（款）事业单位离退休（项）</w:t>
      </w:r>
      <w:r>
        <w:rPr>
          <w:rStyle w:val="17"/>
          <w:rFonts w:ascii="仿宋" w:hAnsi="仿宋" w:eastAsia="仿宋"/>
          <w:b w:val="0"/>
          <w:bCs/>
          <w:sz w:val="32"/>
          <w:szCs w:val="32"/>
        </w:rPr>
        <w:t xml:space="preserve">: </w:t>
      </w:r>
      <w:r>
        <w:rPr>
          <w:rStyle w:val="17"/>
          <w:rFonts w:hint="eastAsia" w:ascii="仿宋" w:hAnsi="仿宋" w:eastAsia="仿宋"/>
          <w:b w:val="0"/>
          <w:bCs/>
          <w:sz w:val="32"/>
          <w:szCs w:val="32"/>
        </w:rPr>
        <w:t>支出决算为</w:t>
      </w:r>
      <w:r>
        <w:rPr>
          <w:rStyle w:val="17"/>
          <w:rFonts w:hint="eastAsia" w:ascii="仿宋" w:hAnsi="仿宋" w:eastAsia="仿宋"/>
          <w:b w:val="0"/>
          <w:bCs/>
          <w:sz w:val="32"/>
          <w:szCs w:val="32"/>
          <w:lang w:val="en-US" w:eastAsia="zh-CN"/>
        </w:rPr>
        <w:t>6.03</w:t>
      </w:r>
      <w:r>
        <w:rPr>
          <w:rStyle w:val="17"/>
          <w:rFonts w:hint="eastAsia" w:ascii="仿宋" w:hAnsi="仿宋" w:eastAsia="仿宋"/>
          <w:b w:val="0"/>
          <w:bCs/>
          <w:sz w:val="32"/>
          <w:szCs w:val="32"/>
        </w:rPr>
        <w:t>万元，完成预算</w:t>
      </w:r>
      <w:r>
        <w:rPr>
          <w:rStyle w:val="17"/>
          <w:rFonts w:hint="eastAsia" w:ascii="仿宋" w:hAnsi="仿宋" w:eastAsia="仿宋"/>
          <w:b w:val="0"/>
          <w:bCs/>
          <w:sz w:val="32"/>
          <w:szCs w:val="32"/>
          <w:lang w:val="en-US" w:eastAsia="zh-CN"/>
        </w:rPr>
        <w:t>100</w:t>
      </w:r>
      <w:r>
        <w:rPr>
          <w:rStyle w:val="17"/>
          <w:rFonts w:ascii="仿宋" w:hAnsi="仿宋" w:eastAsia="仿宋"/>
          <w:b w:val="0"/>
          <w:bCs/>
          <w:sz w:val="32"/>
          <w:szCs w:val="32"/>
        </w:rPr>
        <w:t>%</w:t>
      </w:r>
      <w:r>
        <w:rPr>
          <w:rStyle w:val="17"/>
          <w:rFonts w:hint="eastAsia" w:ascii="仿宋" w:hAnsi="仿宋" w:eastAsia="仿宋"/>
          <w:b w:val="0"/>
          <w:bCs/>
          <w:sz w:val="32"/>
          <w:szCs w:val="32"/>
        </w:rPr>
        <w:t>。</w:t>
      </w:r>
    </w:p>
    <w:p>
      <w:pPr>
        <w:tabs>
          <w:tab w:val="right" w:pos="8306"/>
        </w:tabs>
        <w:spacing w:line="600" w:lineRule="exact"/>
        <w:ind w:firstLine="640" w:firstLineChars="200"/>
        <w:outlineLvl w:val="1"/>
        <w:rPr>
          <w:rStyle w:val="29"/>
          <w:rFonts w:hint="eastAsia" w:ascii="仿宋" w:hAnsi="仿宋" w:eastAsia="仿宋" w:cs="仿宋"/>
          <w:b w:val="0"/>
          <w:bCs w:val="0"/>
          <w:color w:val="000000" w:themeColor="text1"/>
          <w14:textFill>
            <w14:solidFill>
              <w14:schemeClr w14:val="tx1"/>
            </w14:solidFill>
          </w14:textFill>
        </w:rPr>
      </w:pPr>
      <w:bookmarkStart w:id="34" w:name="_Toc15377214"/>
      <w:bookmarkStart w:id="35" w:name="_Toc15396608"/>
      <w:r>
        <w:rPr>
          <w:rFonts w:hint="eastAsia" w:ascii="黑体" w:hAnsi="黑体" w:eastAsia="黑体" w:cs="黑体"/>
          <w:b w:val="0"/>
          <w:bCs w:val="0"/>
          <w:color w:val="000000" w:themeColor="text1"/>
          <w:sz w:val="32"/>
          <w:szCs w:val="32"/>
          <w:lang w:val="en-US" w:eastAsia="zh-CN"/>
          <w14:textFill>
            <w14:solidFill>
              <w14:schemeClr w14:val="tx1"/>
            </w14:solidFill>
          </w14:textFill>
        </w:rPr>
        <w:t>六、</w:t>
      </w:r>
      <w:r>
        <w:rPr>
          <w:rFonts w:hint="eastAsia" w:ascii="黑体" w:hAnsi="黑体" w:eastAsia="黑体" w:cs="黑体"/>
          <w:b w:val="0"/>
          <w:bCs w:val="0"/>
          <w:color w:val="000000" w:themeColor="text1"/>
          <w:sz w:val="32"/>
          <w:szCs w:val="32"/>
          <w14:textFill>
            <w14:solidFill>
              <w14:schemeClr w14:val="tx1"/>
            </w14:solidFill>
          </w14:textFill>
        </w:rPr>
        <w:t>一</w:t>
      </w:r>
      <w:r>
        <w:rPr>
          <w:rStyle w:val="29"/>
          <w:rFonts w:hint="eastAsia" w:ascii="黑体" w:hAnsi="黑体" w:eastAsia="黑体" w:cs="黑体"/>
          <w:b w:val="0"/>
          <w:bCs w:val="0"/>
          <w:color w:val="000000" w:themeColor="text1"/>
          <w14:textFill>
            <w14:solidFill>
              <w14:schemeClr w14:val="tx1"/>
            </w14:solidFill>
          </w14:textFill>
        </w:rPr>
        <w:t>般公共预算财政拨款基本支出决算情况说明</w:t>
      </w:r>
      <w:bookmarkEnd w:id="34"/>
      <w:bookmarkEnd w:id="35"/>
      <w:r>
        <w:rPr>
          <w:rStyle w:val="29"/>
          <w:rFonts w:hint="eastAsia" w:ascii="仿宋" w:hAnsi="仿宋" w:eastAsia="仿宋" w:cs="仿宋"/>
          <w:b/>
          <w:bCs/>
          <w:color w:val="000000" w:themeColor="text1"/>
          <w14:textFill>
            <w14:solidFill>
              <w14:schemeClr w14:val="tx1"/>
            </w14:solidFill>
          </w14:textFill>
        </w:rPr>
        <w:tab/>
      </w:r>
    </w:p>
    <w:p>
      <w:pPr>
        <w:spacing w:line="600" w:lineRule="exact"/>
        <w:ind w:firstLine="645"/>
        <w:rPr>
          <w:rFonts w:hint="eastAsia" w:ascii="仿宋" w:hAnsi="仿宋" w:eastAsia="仿宋" w:cs="仿宋"/>
          <w:b w:val="0"/>
          <w:bCs w:val="0"/>
          <w:color w:val="000000" w:themeColor="text1"/>
          <w:sz w:val="32"/>
          <w:szCs w:val="32"/>
          <w14:textFill>
            <w14:solidFill>
              <w14:schemeClr w14:val="tx1"/>
            </w14:solidFill>
          </w14:textFill>
        </w:rPr>
      </w:pPr>
      <w:r>
        <w:rPr>
          <w:rFonts w:hint="eastAsia" w:ascii="仿宋" w:hAnsi="仿宋" w:eastAsia="仿宋" w:cs="仿宋"/>
          <w:b w:val="0"/>
          <w:bCs w:val="0"/>
          <w:color w:val="000000" w:themeColor="text1"/>
          <w:sz w:val="32"/>
          <w:szCs w:val="32"/>
          <w14:textFill>
            <w14:solidFill>
              <w14:schemeClr w14:val="tx1"/>
            </w14:solidFill>
          </w14:textFill>
        </w:rPr>
        <w:t>2023年度一般公共预算财政拨款基本支出8955.36万元，其中：</w:t>
      </w:r>
    </w:p>
    <w:p>
      <w:pPr>
        <w:spacing w:line="600" w:lineRule="exact"/>
        <w:ind w:firstLine="645"/>
        <w:rPr>
          <w:rFonts w:ascii="仿宋" w:hAnsi="仿宋" w:eastAsia="仿宋"/>
          <w:b/>
          <w:sz w:val="32"/>
          <w:szCs w:val="32"/>
        </w:rPr>
      </w:pPr>
      <w:r>
        <w:rPr>
          <w:rFonts w:hint="eastAsia" w:ascii="仿宋" w:hAnsi="仿宋" w:eastAsia="仿宋" w:cs="仿宋"/>
          <w:b w:val="0"/>
          <w:bCs w:val="0"/>
          <w:color w:val="000000" w:themeColor="text1"/>
          <w:sz w:val="32"/>
          <w:szCs w:val="32"/>
          <w14:textFill>
            <w14:solidFill>
              <w14:schemeClr w14:val="tx1"/>
            </w14:solidFill>
          </w14:textFill>
        </w:rPr>
        <w:t>人员经费7497.6万元，主要包括：基本工资、绩效工资、机关事业单位基本养老保险缴费、职业年金缴费、 职工基本医疗保险缴费</w:t>
      </w:r>
      <w:r>
        <w:rPr>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z w:val="32"/>
          <w:szCs w:val="32"/>
          <w14:textFill>
            <w14:solidFill>
              <w14:schemeClr w14:val="tx1"/>
            </w14:solidFill>
          </w14:textFill>
        </w:rPr>
        <w:t>其他社会保障缴费、其他工资福利支出、对个人和家庭的补助</w:t>
      </w:r>
      <w:r>
        <w:rPr>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z w:val="32"/>
          <w:szCs w:val="32"/>
          <w14:textFill>
            <w14:solidFill>
              <w14:schemeClr w14:val="tx1"/>
            </w14:solidFill>
          </w14:textFill>
        </w:rPr>
        <w:t>离休费、生活补助、医疗费补助</w:t>
      </w:r>
      <w:r>
        <w:rPr>
          <w:rFonts w:hint="eastAsia" w:ascii="仿宋" w:hAnsi="仿宋" w:eastAsia="仿宋" w:cs="仿宋"/>
          <w:b w:val="0"/>
          <w:bCs w:val="0"/>
          <w:color w:val="000000" w:themeColor="text1"/>
          <w:sz w:val="32"/>
          <w:szCs w:val="32"/>
          <w:lang w:eastAsia="zh-CN"/>
          <w14:textFill>
            <w14:solidFill>
              <w14:schemeClr w14:val="tx1"/>
            </w14:solidFill>
          </w14:textFill>
        </w:rPr>
        <w:t>、</w:t>
      </w:r>
      <w:r>
        <w:rPr>
          <w:rFonts w:hint="eastAsia" w:ascii="仿宋" w:hAnsi="仿宋" w:eastAsia="仿宋" w:cs="仿宋"/>
          <w:b w:val="0"/>
          <w:bCs w:val="0"/>
          <w:color w:val="000000" w:themeColor="text1"/>
          <w:sz w:val="32"/>
          <w:szCs w:val="32"/>
          <w14:textFill>
            <w14:solidFill>
              <w14:schemeClr w14:val="tx1"/>
            </w14:solidFill>
          </w14:textFill>
        </w:rPr>
        <w:t>住房公积金、其他对个人和家庭的补助支出。</w:t>
      </w:r>
      <w:r>
        <w:rPr>
          <w:rFonts w:hint="eastAsia" w:ascii="仿宋" w:hAnsi="仿宋" w:eastAsia="仿宋" w:cs="仿宋"/>
          <w:b w:val="0"/>
          <w:bCs w:val="0"/>
          <w:color w:val="000000" w:themeColor="text1"/>
          <w:sz w:val="32"/>
          <w:szCs w:val="32"/>
          <w14:textFill>
            <w14:solidFill>
              <w14:schemeClr w14:val="tx1"/>
            </w14:solidFill>
          </w14:textFill>
        </w:rPr>
        <w:br w:type="textWrapping"/>
      </w:r>
      <w:r>
        <w:rPr>
          <w:rFonts w:hint="eastAsia" w:ascii="仿宋" w:hAnsi="仿宋" w:eastAsia="仿宋" w:cs="仿宋"/>
          <w:b w:val="0"/>
          <w:bCs w:val="0"/>
          <w:color w:val="000000" w:themeColor="text1"/>
          <w:sz w:val="32"/>
          <w:szCs w:val="32"/>
          <w14:textFill>
            <w14:solidFill>
              <w14:schemeClr w14:val="tx1"/>
            </w14:solidFill>
          </w14:textFill>
        </w:rPr>
        <w:t>　　公用经费1457.77万元，主要包括：办公费、手续费、水费、电费、邮电费、物业管理费、差旅费、培训费、工会经费、福利费、其他商品和服务支出。</w:t>
      </w:r>
    </w:p>
    <w:p>
      <w:pPr>
        <w:spacing w:line="600" w:lineRule="exact"/>
        <w:ind w:firstLine="640" w:firstLineChars="200"/>
        <w:outlineLvl w:val="1"/>
        <w:rPr>
          <w:rStyle w:val="29"/>
          <w:rFonts w:ascii="黑体" w:hAnsi="黑体" w:eastAsia="黑体"/>
          <w:b w:val="0"/>
          <w:bCs/>
          <w:color w:val="000000" w:themeColor="text1"/>
          <w14:textFill>
            <w14:solidFill>
              <w14:schemeClr w14:val="tx1"/>
            </w14:solidFill>
          </w14:textFill>
        </w:rPr>
      </w:pPr>
      <w:bookmarkStart w:id="36" w:name="_Toc15396609"/>
      <w:bookmarkStart w:id="37" w:name="_Toc15377215"/>
      <w:r>
        <w:rPr>
          <w:rStyle w:val="29"/>
          <w:rFonts w:hint="eastAsia" w:ascii="黑体" w:hAnsi="黑体" w:eastAsia="黑体"/>
          <w:b w:val="0"/>
          <w:bCs/>
          <w:color w:val="000000" w:themeColor="text1"/>
          <w:lang w:val="en-US" w:eastAsia="zh-CN"/>
          <w14:textFill>
            <w14:solidFill>
              <w14:schemeClr w14:val="tx1"/>
            </w14:solidFill>
          </w14:textFill>
        </w:rPr>
        <w:t>七、</w:t>
      </w:r>
      <w:r>
        <w:rPr>
          <w:rStyle w:val="29"/>
          <w:rFonts w:hint="eastAsia" w:ascii="黑体" w:hAnsi="黑体" w:eastAsia="黑体"/>
          <w:b w:val="0"/>
          <w:bCs/>
          <w:color w:val="000000" w:themeColor="text1"/>
          <w14:textFill>
            <w14:solidFill>
              <w14:schemeClr w14:val="tx1"/>
            </w14:solidFill>
          </w14:textFill>
        </w:rPr>
        <w:t>财政拨款“三公”经费支出决算情况说明</w:t>
      </w:r>
      <w:bookmarkEnd w:id="36"/>
      <w:bookmarkEnd w:id="37"/>
    </w:p>
    <w:p>
      <w:pPr>
        <w:spacing w:line="600" w:lineRule="exact"/>
        <w:ind w:firstLine="640"/>
        <w:outlineLvl w:val="2"/>
        <w:rPr>
          <w:rFonts w:ascii="仿宋" w:hAnsi="仿宋" w:eastAsia="仿宋"/>
          <w:b/>
          <w:color w:val="000000" w:themeColor="text1"/>
          <w:sz w:val="32"/>
          <w:szCs w:val="32"/>
          <w14:textFill>
            <w14:solidFill>
              <w14:schemeClr w14:val="tx1"/>
            </w14:solidFill>
          </w14:textFill>
        </w:rPr>
      </w:pPr>
      <w:bookmarkStart w:id="38" w:name="_Toc15377216"/>
      <w:r>
        <w:rPr>
          <w:rFonts w:hint="eastAsia" w:ascii="仿宋" w:hAnsi="仿宋" w:eastAsia="仿宋"/>
          <w:b/>
          <w:color w:val="000000" w:themeColor="text1"/>
          <w:sz w:val="32"/>
          <w:szCs w:val="32"/>
          <w14:textFill>
            <w14:solidFill>
              <w14:schemeClr w14:val="tx1"/>
            </w14:solidFill>
          </w14:textFill>
        </w:rPr>
        <w:t>（一）“三公”经费财政拨款支出决算总体情况说明</w:t>
      </w:r>
      <w:bookmarkEnd w:id="38"/>
    </w:p>
    <w:p>
      <w:pPr>
        <w:spacing w:line="600" w:lineRule="exact"/>
        <w:ind w:firstLine="640"/>
        <w:rPr>
          <w:rFonts w:hint="eastAsia" w:ascii="仿宋" w:hAnsi="仿宋" w:eastAsia="仿宋"/>
          <w:b w:val="0"/>
          <w:bCs w:val="0"/>
          <w:color w:val="000000" w:themeColor="text1"/>
          <w:sz w:val="32"/>
          <w:szCs w:val="32"/>
          <w14:textFill>
            <w14:solidFill>
              <w14:schemeClr w14:val="tx1"/>
            </w14:solidFill>
          </w14:textFill>
        </w:rPr>
      </w:pPr>
      <w:r>
        <w:rPr>
          <w:rFonts w:hint="eastAsia" w:ascii="仿宋" w:hAnsi="仿宋" w:eastAsia="仿宋"/>
          <w:b w:val="0"/>
          <w:bCs w:val="0"/>
          <w:color w:val="000000" w:themeColor="text1"/>
          <w:sz w:val="32"/>
          <w:szCs w:val="32"/>
          <w14:textFill>
            <w14:solidFill>
              <w14:schemeClr w14:val="tx1"/>
            </w14:solidFill>
          </w14:textFill>
        </w:rPr>
        <w:t>2023年度“三公”经费财政拨款支出决算为</w:t>
      </w:r>
      <w:r>
        <w:rPr>
          <w:rFonts w:ascii="仿宋" w:hAnsi="仿宋" w:eastAsia="仿宋"/>
          <w:b w:val="0"/>
          <w:bCs w:val="0"/>
          <w:color w:val="000000" w:themeColor="text1"/>
          <w:sz w:val="32"/>
          <w:szCs w:val="32"/>
          <w14:textFill>
            <w14:solidFill>
              <w14:schemeClr w14:val="tx1"/>
            </w14:solidFill>
          </w14:textFill>
        </w:rPr>
        <w:t>0</w:t>
      </w:r>
      <w:r>
        <w:rPr>
          <w:rFonts w:hint="eastAsia" w:ascii="仿宋" w:hAnsi="仿宋" w:eastAsia="仿宋"/>
          <w:b w:val="0"/>
          <w:bCs w:val="0"/>
          <w:color w:val="000000" w:themeColor="text1"/>
          <w:sz w:val="32"/>
          <w:szCs w:val="32"/>
          <w14:textFill>
            <w14:solidFill>
              <w14:schemeClr w14:val="tx1"/>
            </w14:solidFill>
          </w14:textFill>
        </w:rPr>
        <w:t>万元，</w:t>
      </w:r>
      <w:r>
        <w:rPr>
          <w:rFonts w:hint="eastAsia" w:ascii="仿宋" w:hAnsi="仿宋" w:eastAsia="仿宋"/>
          <w:b w:val="0"/>
          <w:bCs w:val="0"/>
          <w:color w:val="000000" w:themeColor="text1"/>
          <w:sz w:val="32"/>
          <w:szCs w:val="32"/>
          <w:lang w:val="en-US" w:eastAsia="zh-CN"/>
          <w14:textFill>
            <w14:solidFill>
              <w14:schemeClr w14:val="tx1"/>
            </w14:solidFill>
          </w14:textFill>
        </w:rPr>
        <w:t>与预算数持平，</w:t>
      </w:r>
      <w:r>
        <w:rPr>
          <w:rFonts w:hint="eastAsia" w:ascii="仿宋" w:hAnsi="仿宋" w:eastAsia="仿宋"/>
          <w:b w:val="0"/>
          <w:bCs w:val="0"/>
          <w:color w:val="000000" w:themeColor="text1"/>
          <w:sz w:val="32"/>
          <w:szCs w:val="32"/>
          <w14:textFill>
            <w14:solidFill>
              <w14:schemeClr w14:val="tx1"/>
            </w14:solidFill>
          </w14:textFill>
        </w:rPr>
        <w:t>较</w:t>
      </w:r>
      <w:r>
        <w:rPr>
          <w:rFonts w:hint="eastAsia" w:ascii="仿宋" w:hAnsi="仿宋" w:eastAsia="仿宋"/>
          <w:b w:val="0"/>
          <w:bCs w:val="0"/>
          <w:color w:val="000000" w:themeColor="text1"/>
          <w:sz w:val="32"/>
          <w:szCs w:val="32"/>
          <w:lang w:val="en-US" w:eastAsia="zh-CN"/>
          <w14:textFill>
            <w14:solidFill>
              <w14:schemeClr w14:val="tx1"/>
            </w14:solidFill>
          </w14:textFill>
        </w:rPr>
        <w:t>上</w:t>
      </w:r>
      <w:r>
        <w:rPr>
          <w:rFonts w:hint="eastAsia" w:ascii="仿宋" w:hAnsi="仿宋" w:eastAsia="仿宋"/>
          <w:b w:val="0"/>
          <w:bCs w:val="0"/>
          <w:color w:val="000000" w:themeColor="text1"/>
          <w:sz w:val="32"/>
          <w:szCs w:val="32"/>
          <w14:textFill>
            <w14:solidFill>
              <w14:schemeClr w14:val="tx1"/>
            </w14:solidFill>
          </w14:textFill>
        </w:rPr>
        <w:t>年度</w:t>
      </w:r>
      <w:r>
        <w:rPr>
          <w:rFonts w:hint="eastAsia" w:ascii="仿宋" w:hAnsi="仿宋" w:eastAsia="仿宋"/>
          <w:b w:val="0"/>
          <w:bCs w:val="0"/>
          <w:color w:val="000000" w:themeColor="text1"/>
          <w:sz w:val="32"/>
          <w:szCs w:val="32"/>
          <w:lang w:val="en-US" w:eastAsia="zh-CN"/>
          <w14:textFill>
            <w14:solidFill>
              <w14:schemeClr w14:val="tx1"/>
            </w14:solidFill>
          </w14:textFill>
        </w:rPr>
        <w:t>无增减变化</w:t>
      </w:r>
      <w:r>
        <w:rPr>
          <w:rFonts w:hint="eastAsia" w:ascii="仿宋" w:hAnsi="仿宋" w:eastAsia="仿宋"/>
          <w:b w:val="0"/>
          <w:bCs w:val="0"/>
          <w:color w:val="000000" w:themeColor="text1"/>
          <w:sz w:val="32"/>
          <w:szCs w:val="32"/>
          <w14:textFill>
            <w14:solidFill>
              <w14:schemeClr w14:val="tx1"/>
            </w14:solidFill>
          </w14:textFill>
        </w:rPr>
        <w:t>。</w:t>
      </w:r>
    </w:p>
    <w:p>
      <w:pPr>
        <w:spacing w:line="600" w:lineRule="exact"/>
        <w:ind w:firstLine="640"/>
        <w:outlineLvl w:val="2"/>
        <w:rPr>
          <w:rFonts w:ascii="仿宋" w:hAnsi="仿宋" w:eastAsia="仿宋"/>
          <w:b/>
          <w:sz w:val="32"/>
          <w:szCs w:val="32"/>
        </w:rPr>
      </w:pPr>
      <w:bookmarkStart w:id="39" w:name="_Toc15377217"/>
      <w:r>
        <w:rPr>
          <w:rFonts w:hint="eastAsia" w:ascii="仿宋" w:hAnsi="仿宋" w:eastAsia="仿宋"/>
          <w:b/>
          <w:sz w:val="32"/>
          <w:szCs w:val="32"/>
        </w:rPr>
        <w:t>（二）“三公”经费财政拨款支出决算具体情况说明</w:t>
      </w:r>
      <w:bookmarkEnd w:id="39"/>
    </w:p>
    <w:p>
      <w:pPr>
        <w:spacing w:line="600" w:lineRule="exact"/>
        <w:ind w:firstLine="640"/>
        <w:rPr>
          <w:rFonts w:ascii="仿宋" w:hAnsi="仿宋" w:eastAsia="仿宋"/>
          <w:b w:val="0"/>
          <w:bCs w:val="0"/>
          <w:sz w:val="32"/>
          <w:szCs w:val="32"/>
        </w:rPr>
      </w:pPr>
      <w:r>
        <w:rPr>
          <w:rFonts w:hint="eastAsia" w:ascii="仿宋" w:hAnsi="仿宋" w:eastAsia="仿宋"/>
          <w:b w:val="0"/>
          <w:bCs w:val="0"/>
          <w:sz w:val="32"/>
          <w:szCs w:val="32"/>
        </w:rPr>
        <w:t>2023年度“三公”经费财政拨款支出决算中，因公出国（境）费支出决算</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；公务用车购置及运行维护费支出决算</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；公务接待费支出决算</w:t>
      </w:r>
      <w:r>
        <w:rPr>
          <w:rFonts w:ascii="仿宋" w:hAnsi="仿宋" w:eastAsia="仿宋"/>
          <w:b w:val="0"/>
          <w:bCs w:val="0"/>
          <w:sz w:val="32"/>
          <w:szCs w:val="32"/>
        </w:rPr>
        <w:t>0</w:t>
      </w:r>
      <w:r>
        <w:rPr>
          <w:rFonts w:hint="eastAsia" w:ascii="仿宋" w:hAnsi="仿宋" w:eastAsia="仿宋"/>
          <w:b w:val="0"/>
          <w:bCs w:val="0"/>
          <w:sz w:val="32"/>
          <w:szCs w:val="32"/>
        </w:rPr>
        <w:t>万元，占</w:t>
      </w:r>
      <w:r>
        <w:rPr>
          <w:rFonts w:ascii="仿宋" w:hAnsi="仿宋" w:eastAsia="仿宋"/>
          <w:b w:val="0"/>
          <w:bCs w:val="0"/>
          <w:sz w:val="32"/>
          <w:szCs w:val="32"/>
        </w:rPr>
        <w:t>0%</w:t>
      </w:r>
      <w:r>
        <w:rPr>
          <w:rFonts w:hint="eastAsia" w:ascii="仿宋" w:hAnsi="仿宋" w:eastAsia="仿宋"/>
          <w:b w:val="0"/>
          <w:bCs w:val="0"/>
          <w:sz w:val="32"/>
          <w:szCs w:val="32"/>
        </w:rPr>
        <w:t>。具体情况如下：</w:t>
      </w:r>
    </w:p>
    <w:p>
      <w:pPr>
        <w:spacing w:line="600" w:lineRule="exact"/>
        <w:ind w:firstLine="1292" w:firstLineChars="404"/>
        <w:rPr>
          <w:rFonts w:hint="eastAsia" w:ascii="仿宋" w:hAnsi="仿宋" w:eastAsia="仿宋"/>
          <w:sz w:val="32"/>
          <w:szCs w:val="32"/>
        </w:rPr>
      </w:pPr>
      <w:r>
        <w:rPr>
          <w:rFonts w:hint="eastAsia" w:ascii="仿宋" w:hAnsi="仿宋" w:eastAsia="仿宋"/>
          <w:sz w:val="32"/>
          <w:szCs w:val="32"/>
        </w:rPr>
        <w:t>图7：“三公”经费财政拨款支出结构</w:t>
      </w:r>
    </w:p>
    <w:p>
      <w:pPr>
        <w:adjustRightInd w:val="0"/>
        <w:snapToGrid w:val="0"/>
        <w:spacing w:line="360" w:lineRule="auto"/>
        <w:ind w:right="480" w:firstLine="600"/>
        <w:jc w:val="center"/>
        <w:rPr>
          <w:rFonts w:hint="default" w:eastAsia="仿宋"/>
          <w:lang w:val="en-US" w:eastAsia="zh-CN"/>
        </w:rPr>
      </w:pPr>
      <w:r>
        <w:rPr>
          <w:rFonts w:hint="eastAsia" w:ascii="仿宋" w:hAnsi="仿宋" w:eastAsia="仿宋"/>
          <w:sz w:val="32"/>
          <w:szCs w:val="32"/>
          <w:lang w:val="en-US" w:eastAsia="zh-CN"/>
        </w:rPr>
        <w:t xml:space="preserve">                                  </w:t>
      </w:r>
      <w:r>
        <w:rPr>
          <w:rFonts w:hint="eastAsia" w:ascii="仿宋_GB2312" w:eastAsia="仿宋_GB2312"/>
          <w:color w:val="000000"/>
          <w:sz w:val="24"/>
          <w:lang w:val="zh-CN"/>
        </w:rPr>
        <w:t>(单位：万元)</w:t>
      </w:r>
    </w:p>
    <w:p>
      <w:pPr>
        <w:pStyle w:val="2"/>
      </w:pPr>
      <w:r>
        <w:drawing>
          <wp:inline distT="0" distB="0" distL="114300" distR="114300">
            <wp:extent cx="4895215" cy="1824355"/>
            <wp:effectExtent l="4445" t="4445" r="15240" b="19050"/>
            <wp:docPr id="6"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pPr>
        <w:spacing w:line="600" w:lineRule="exact"/>
        <w:ind w:firstLine="640"/>
        <w:rPr>
          <w:rFonts w:ascii="仿宋_GB2312" w:eastAsia="仿宋_GB2312"/>
          <w:b w:val="0"/>
          <w:bCs/>
          <w:sz w:val="32"/>
          <w:szCs w:val="32"/>
        </w:rPr>
      </w:pPr>
      <w:bookmarkStart w:id="40" w:name="_Toc15396610"/>
      <w:bookmarkStart w:id="41" w:name="_Toc15377218"/>
      <w:r>
        <w:rPr>
          <w:rFonts w:ascii="仿宋_GB2312" w:eastAsia="仿宋_GB2312"/>
          <w:b/>
          <w:bCs w:val="0"/>
          <w:sz w:val="32"/>
          <w:szCs w:val="32"/>
        </w:rPr>
        <w:t>1.</w:t>
      </w:r>
      <w:r>
        <w:rPr>
          <w:rFonts w:hint="eastAsia" w:ascii="仿宋_GB2312" w:eastAsia="仿宋_GB2312"/>
          <w:b/>
          <w:bCs w:val="0"/>
          <w:sz w:val="32"/>
          <w:szCs w:val="32"/>
        </w:rPr>
        <w:t>因公出国（境）经费支出</w:t>
      </w:r>
      <w:r>
        <w:rPr>
          <w:rFonts w:ascii="仿宋" w:hAnsi="仿宋" w:eastAsia="仿宋"/>
          <w:b/>
          <w:bCs w:val="0"/>
          <w:sz w:val="32"/>
          <w:szCs w:val="32"/>
        </w:rPr>
        <w:t>0</w:t>
      </w:r>
      <w:r>
        <w:rPr>
          <w:rFonts w:hint="eastAsia" w:ascii="仿宋_GB2312" w:eastAsia="仿宋_GB2312"/>
          <w:b/>
          <w:bCs w:val="0"/>
          <w:sz w:val="32"/>
          <w:szCs w:val="32"/>
        </w:rPr>
        <w:t>万元，</w:t>
      </w:r>
      <w:r>
        <w:rPr>
          <w:rStyle w:val="17"/>
          <w:rFonts w:hint="eastAsia" w:ascii="仿宋" w:hAnsi="仿宋" w:eastAsia="仿宋"/>
          <w:b w:val="0"/>
          <w:bCs/>
          <w:sz w:val="32"/>
          <w:szCs w:val="32"/>
        </w:rPr>
        <w:t>完成预算</w:t>
      </w:r>
      <w:r>
        <w:rPr>
          <w:rStyle w:val="17"/>
          <w:rFonts w:ascii="仿宋" w:hAnsi="仿宋" w:eastAsia="仿宋"/>
          <w:b w:val="0"/>
          <w:bCs/>
          <w:sz w:val="32"/>
          <w:szCs w:val="32"/>
        </w:rPr>
        <w:t>0%</w:t>
      </w:r>
      <w:r>
        <w:rPr>
          <w:rStyle w:val="17"/>
          <w:rFonts w:hint="eastAsia" w:ascii="仿宋" w:hAnsi="仿宋" w:eastAsia="仿宋"/>
          <w:b w:val="0"/>
          <w:bCs/>
          <w:sz w:val="32"/>
          <w:szCs w:val="32"/>
        </w:rPr>
        <w:t>。</w:t>
      </w:r>
      <w:r>
        <w:rPr>
          <w:rFonts w:hint="eastAsia" w:ascii="仿宋_GB2312" w:eastAsia="仿宋_GB2312"/>
          <w:b w:val="0"/>
          <w:bCs/>
          <w:sz w:val="32"/>
          <w:szCs w:val="32"/>
        </w:rPr>
        <w:t>全年安排因公出国（境）团组</w:t>
      </w:r>
      <w:r>
        <w:rPr>
          <w:rFonts w:ascii="仿宋_GB2312" w:eastAsia="仿宋_GB2312"/>
          <w:b w:val="0"/>
          <w:bCs/>
          <w:sz w:val="32"/>
          <w:szCs w:val="32"/>
        </w:rPr>
        <w:t>0</w:t>
      </w:r>
      <w:r>
        <w:rPr>
          <w:rFonts w:hint="eastAsia" w:ascii="仿宋_GB2312" w:eastAsia="仿宋_GB2312"/>
          <w:b w:val="0"/>
          <w:bCs/>
          <w:sz w:val="32"/>
          <w:szCs w:val="32"/>
        </w:rPr>
        <w:t>次，出国（境）</w:t>
      </w:r>
      <w:r>
        <w:rPr>
          <w:rFonts w:ascii="仿宋_GB2312" w:eastAsia="仿宋_GB2312"/>
          <w:b w:val="0"/>
          <w:bCs/>
          <w:sz w:val="32"/>
          <w:szCs w:val="32"/>
        </w:rPr>
        <w:t>0</w:t>
      </w:r>
      <w:r>
        <w:rPr>
          <w:rFonts w:hint="eastAsia" w:ascii="仿宋_GB2312" w:eastAsia="仿宋_GB2312"/>
          <w:b w:val="0"/>
          <w:bCs/>
          <w:sz w:val="32"/>
          <w:szCs w:val="32"/>
        </w:rPr>
        <w:t>人。因公出国（境）支出决算比2022年增加</w:t>
      </w:r>
      <w:r>
        <w:rPr>
          <w:rFonts w:hint="eastAsia" w:ascii="仿宋_GB2312" w:eastAsia="仿宋_GB2312"/>
          <w:b w:val="0"/>
          <w:bCs/>
          <w:sz w:val="32"/>
          <w:szCs w:val="32"/>
          <w:lang w:val="en-US" w:eastAsia="zh-CN"/>
        </w:rPr>
        <w:t>0</w:t>
      </w:r>
      <w:r>
        <w:rPr>
          <w:rFonts w:hint="eastAsia" w:ascii="仿宋_GB2312" w:eastAsia="仿宋_GB2312"/>
          <w:b w:val="0"/>
          <w:bCs/>
          <w:sz w:val="32"/>
          <w:szCs w:val="32"/>
        </w:rPr>
        <w:t>万元，增长</w:t>
      </w:r>
      <w:r>
        <w:rPr>
          <w:rFonts w:hint="eastAsia" w:ascii="仿宋_GB2312" w:eastAsia="仿宋_GB2312"/>
          <w:b w:val="0"/>
          <w:bCs/>
          <w:sz w:val="32"/>
          <w:szCs w:val="32"/>
          <w:lang w:val="en-US" w:eastAsia="zh-CN"/>
        </w:rPr>
        <w:t>0</w:t>
      </w:r>
      <w:r>
        <w:rPr>
          <w:rFonts w:ascii="仿宋_GB2312" w:eastAsia="仿宋_GB2312"/>
          <w:b w:val="0"/>
          <w:bCs/>
          <w:sz w:val="32"/>
          <w:szCs w:val="32"/>
        </w:rPr>
        <w:t>%</w:t>
      </w:r>
      <w:r>
        <w:rPr>
          <w:rFonts w:hint="eastAsia" w:ascii="仿宋_GB2312" w:eastAsia="仿宋_GB2312"/>
          <w:b w:val="0"/>
          <w:bCs/>
          <w:sz w:val="32"/>
          <w:szCs w:val="32"/>
        </w:rPr>
        <w:t>。主要原因是</w:t>
      </w:r>
      <w:r>
        <w:rPr>
          <w:rFonts w:hint="eastAsia" w:ascii="仿宋_GB2312" w:eastAsia="仿宋_GB2312"/>
          <w:b w:val="0"/>
          <w:bCs/>
          <w:sz w:val="32"/>
          <w:szCs w:val="32"/>
          <w:lang w:val="en-US" w:eastAsia="zh-CN"/>
        </w:rPr>
        <w:t>无</w:t>
      </w:r>
      <w:r>
        <w:rPr>
          <w:rFonts w:hint="eastAsia" w:ascii="仿宋_GB2312" w:eastAsia="仿宋_GB2312"/>
          <w:b w:val="0"/>
          <w:bCs/>
          <w:sz w:val="32"/>
          <w:szCs w:val="32"/>
        </w:rPr>
        <w:t>。</w:t>
      </w:r>
    </w:p>
    <w:p>
      <w:pPr>
        <w:spacing w:line="600" w:lineRule="exact"/>
        <w:ind w:firstLine="640"/>
        <w:rPr>
          <w:rFonts w:hint="eastAsia" w:ascii="仿宋_GB2312" w:eastAsia="仿宋_GB2312"/>
          <w:b w:val="0"/>
          <w:bCs/>
          <w:sz w:val="32"/>
          <w:szCs w:val="32"/>
          <w:lang w:val="en-US" w:eastAsia="zh-CN"/>
        </w:rPr>
      </w:pPr>
      <w:r>
        <w:rPr>
          <w:rFonts w:hint="eastAsia" w:ascii="仿宋_GB2312" w:eastAsia="仿宋_GB2312"/>
          <w:b w:val="0"/>
          <w:bCs/>
          <w:sz w:val="32"/>
          <w:szCs w:val="32"/>
        </w:rPr>
        <w:t>开支内容包括</w:t>
      </w:r>
      <w:r>
        <w:rPr>
          <w:rFonts w:hint="eastAsia" w:ascii="仿宋_GB2312" w:eastAsia="仿宋_GB2312"/>
          <w:b w:val="0"/>
          <w:bCs/>
          <w:sz w:val="32"/>
          <w:szCs w:val="32"/>
          <w:lang w:eastAsia="zh-CN"/>
        </w:rPr>
        <w:t>：</w:t>
      </w:r>
      <w:r>
        <w:rPr>
          <w:rFonts w:hint="eastAsia" w:ascii="仿宋_GB2312" w:eastAsia="仿宋_GB2312"/>
          <w:b w:val="0"/>
          <w:bCs/>
          <w:sz w:val="32"/>
          <w:szCs w:val="32"/>
          <w:lang w:val="en-US" w:eastAsia="zh-CN"/>
        </w:rPr>
        <w:t>无。</w:t>
      </w:r>
    </w:p>
    <w:p>
      <w:pPr>
        <w:numPr>
          <w:ilvl w:val="0"/>
          <w:numId w:val="0"/>
        </w:numPr>
        <w:ind w:firstLine="642" w:firstLineChars="200"/>
        <w:rPr>
          <w:rFonts w:hint="eastAsia" w:ascii="仿宋_GB2312" w:eastAsia="仿宋_GB2312"/>
          <w:b w:val="0"/>
          <w:bCs w:val="0"/>
          <w:sz w:val="32"/>
          <w:szCs w:val="32"/>
        </w:rPr>
      </w:pPr>
      <w:r>
        <w:rPr>
          <w:rFonts w:hint="eastAsia" w:ascii="仿宋_GB2312" w:eastAsia="仿宋_GB2312"/>
          <w:b/>
          <w:bCs w:val="0"/>
          <w:sz w:val="32"/>
          <w:szCs w:val="32"/>
          <w:lang w:val="en-US" w:eastAsia="zh-CN"/>
        </w:rPr>
        <w:t>2.</w:t>
      </w:r>
      <w:r>
        <w:rPr>
          <w:rFonts w:hint="eastAsia" w:ascii="仿宋_GB2312" w:eastAsia="仿宋_GB2312"/>
          <w:b/>
          <w:bCs w:val="0"/>
          <w:sz w:val="32"/>
          <w:szCs w:val="32"/>
        </w:rPr>
        <w:t>公务用车购置及运行维护费支出</w:t>
      </w:r>
      <w:r>
        <w:rPr>
          <w:rFonts w:ascii="仿宋" w:hAnsi="仿宋" w:eastAsia="仿宋"/>
          <w:b/>
          <w:bCs w:val="0"/>
          <w:sz w:val="32"/>
          <w:szCs w:val="32"/>
        </w:rPr>
        <w:t>0</w:t>
      </w:r>
      <w:r>
        <w:rPr>
          <w:rFonts w:hint="eastAsia" w:ascii="仿宋_GB2312" w:eastAsia="仿宋_GB2312"/>
          <w:b/>
          <w:bCs w:val="0"/>
          <w:sz w:val="32"/>
          <w:szCs w:val="32"/>
        </w:rPr>
        <w:t>万元,</w:t>
      </w:r>
      <w:r>
        <w:rPr>
          <w:rStyle w:val="17"/>
          <w:rFonts w:hint="eastAsia" w:ascii="仿宋" w:hAnsi="仿宋" w:eastAsia="仿宋"/>
          <w:b w:val="0"/>
          <w:bCs/>
          <w:sz w:val="32"/>
          <w:szCs w:val="32"/>
        </w:rPr>
        <w:t>完成预算</w:t>
      </w:r>
      <w:r>
        <w:rPr>
          <w:rStyle w:val="17"/>
          <w:rFonts w:ascii="仿宋" w:hAnsi="仿宋" w:eastAsia="仿宋"/>
          <w:b w:val="0"/>
          <w:bCs/>
          <w:sz w:val="32"/>
          <w:szCs w:val="32"/>
        </w:rPr>
        <w:t>0%</w:t>
      </w:r>
      <w:r>
        <w:rPr>
          <w:rStyle w:val="17"/>
          <w:rFonts w:hint="eastAsia" w:ascii="仿宋" w:hAnsi="仿宋" w:eastAsia="仿宋"/>
          <w:b w:val="0"/>
          <w:bCs/>
          <w:sz w:val="32"/>
          <w:szCs w:val="32"/>
        </w:rPr>
        <w:t>。</w:t>
      </w:r>
      <w:r>
        <w:rPr>
          <w:rFonts w:hint="eastAsia" w:ascii="仿宋_GB2312" w:eastAsia="仿宋_GB2312"/>
          <w:b w:val="0"/>
          <w:bCs/>
          <w:sz w:val="32"/>
          <w:szCs w:val="32"/>
        </w:rPr>
        <w:t>公务用车购置及运行维护费支出决算比2022年度增加</w:t>
      </w:r>
      <w:r>
        <w:rPr>
          <w:rFonts w:hint="eastAsia" w:ascii="仿宋_GB2312" w:eastAsia="仿宋_GB2312"/>
          <w:b w:val="0"/>
          <w:bCs/>
          <w:sz w:val="32"/>
          <w:szCs w:val="32"/>
          <w:lang w:val="en-US" w:eastAsia="zh-CN"/>
        </w:rPr>
        <w:t>0</w:t>
      </w:r>
      <w:r>
        <w:rPr>
          <w:rFonts w:hint="eastAsia" w:ascii="仿宋_GB2312" w:eastAsia="仿宋_GB2312"/>
          <w:b w:val="0"/>
          <w:bCs/>
          <w:sz w:val="32"/>
          <w:szCs w:val="32"/>
        </w:rPr>
        <w:t>万元，增长</w:t>
      </w:r>
      <w:r>
        <w:rPr>
          <w:rFonts w:hint="eastAsia" w:ascii="仿宋_GB2312" w:eastAsia="仿宋_GB2312"/>
          <w:b w:val="0"/>
          <w:bCs/>
          <w:sz w:val="32"/>
          <w:szCs w:val="32"/>
          <w:lang w:val="en-US" w:eastAsia="zh-CN"/>
        </w:rPr>
        <w:t>0</w:t>
      </w:r>
      <w:r>
        <w:rPr>
          <w:rFonts w:ascii="仿宋_GB2312" w:eastAsia="仿宋_GB2312"/>
          <w:b w:val="0"/>
          <w:bCs/>
          <w:sz w:val="32"/>
          <w:szCs w:val="32"/>
        </w:rPr>
        <w:t>%</w:t>
      </w:r>
      <w:r>
        <w:rPr>
          <w:rFonts w:hint="eastAsia" w:ascii="仿宋_GB2312" w:eastAsia="仿宋_GB2312"/>
          <w:b w:val="0"/>
          <w:bCs/>
          <w:sz w:val="32"/>
          <w:szCs w:val="32"/>
        </w:rPr>
        <w:t>。主要原因</w:t>
      </w:r>
      <w:r>
        <w:rPr>
          <w:rFonts w:hint="eastAsia" w:ascii="仿宋_GB2312" w:eastAsia="仿宋_GB2312"/>
          <w:b w:val="0"/>
          <w:bCs/>
          <w:sz w:val="32"/>
          <w:szCs w:val="32"/>
          <w:lang w:val="en-US" w:eastAsia="zh-CN"/>
        </w:rPr>
        <w:t>是</w:t>
      </w:r>
      <w:r>
        <w:rPr>
          <w:rFonts w:hint="eastAsia" w:ascii="仿宋" w:hAnsi="仿宋" w:eastAsia="仿宋"/>
          <w:b w:val="0"/>
          <w:bCs/>
          <w:color w:val="000000"/>
          <w:sz w:val="32"/>
          <w:szCs w:val="32"/>
        </w:rPr>
        <w:t>202</w:t>
      </w:r>
      <w:r>
        <w:rPr>
          <w:rFonts w:hint="eastAsia" w:ascii="仿宋" w:hAnsi="仿宋" w:eastAsia="仿宋"/>
          <w:b w:val="0"/>
          <w:bCs/>
          <w:color w:val="000000"/>
          <w:sz w:val="32"/>
          <w:szCs w:val="32"/>
          <w:lang w:val="en-US" w:eastAsia="zh-CN"/>
        </w:rPr>
        <w:t>3</w:t>
      </w:r>
      <w:r>
        <w:rPr>
          <w:rFonts w:hint="eastAsia" w:ascii="仿宋" w:hAnsi="仿宋" w:eastAsia="仿宋"/>
          <w:b w:val="0"/>
          <w:bCs/>
          <w:color w:val="000000"/>
          <w:sz w:val="32"/>
          <w:szCs w:val="32"/>
        </w:rPr>
        <w:t>年财政拨款未安排</w:t>
      </w:r>
      <w:r>
        <w:rPr>
          <w:rFonts w:hint="eastAsia" w:ascii="仿宋_GB2312" w:eastAsia="仿宋_GB2312"/>
          <w:b w:val="0"/>
          <w:bCs/>
          <w:sz w:val="32"/>
          <w:szCs w:val="32"/>
        </w:rPr>
        <w:t>公务用车购置及运行维护</w:t>
      </w:r>
      <w:r>
        <w:rPr>
          <w:rFonts w:hint="eastAsia" w:ascii="仿宋" w:hAnsi="仿宋" w:eastAsia="仿宋"/>
          <w:b w:val="0"/>
          <w:bCs/>
          <w:color w:val="000000"/>
          <w:sz w:val="32"/>
          <w:szCs w:val="32"/>
        </w:rPr>
        <w:t>经费，全部通过教育事业收入安排此部分费用。</w:t>
      </w:r>
      <w:r>
        <w:rPr>
          <w:rFonts w:hint="eastAsia" w:ascii="仿宋_GB2312" w:eastAsia="仿宋_GB2312"/>
          <w:b w:val="0"/>
          <w:bCs w:val="0"/>
          <w:sz w:val="32"/>
          <w:szCs w:val="32"/>
        </w:rPr>
        <w:t>其中：</w:t>
      </w:r>
    </w:p>
    <w:p>
      <w:pPr>
        <w:numPr>
          <w:ilvl w:val="0"/>
          <w:numId w:val="0"/>
        </w:numPr>
        <w:ind w:firstLine="642" w:firstLineChars="200"/>
        <w:rPr>
          <w:rFonts w:ascii="仿宋_GB2312" w:eastAsia="仿宋_GB2312"/>
          <w:b w:val="0"/>
          <w:bCs w:val="0"/>
          <w:sz w:val="32"/>
          <w:szCs w:val="32"/>
        </w:rPr>
      </w:pPr>
      <w:r>
        <w:rPr>
          <w:rFonts w:hint="eastAsia" w:ascii="仿宋_GB2312" w:eastAsia="仿宋_GB2312"/>
          <w:b/>
          <w:bCs/>
          <w:sz w:val="32"/>
          <w:szCs w:val="32"/>
        </w:rPr>
        <w:t>公务用车购置支出</w:t>
      </w:r>
      <w:r>
        <w:rPr>
          <w:rFonts w:ascii="仿宋" w:hAnsi="仿宋" w:eastAsia="仿宋"/>
          <w:b/>
          <w:bCs/>
          <w:sz w:val="32"/>
          <w:szCs w:val="32"/>
        </w:rPr>
        <w:t>0</w:t>
      </w:r>
      <w:r>
        <w:rPr>
          <w:rFonts w:hint="eastAsia" w:ascii="仿宋_GB2312" w:eastAsia="仿宋_GB2312"/>
          <w:b/>
          <w:bCs/>
          <w:sz w:val="32"/>
          <w:szCs w:val="32"/>
        </w:rPr>
        <w:t>万元。</w:t>
      </w:r>
      <w:r>
        <w:rPr>
          <w:rFonts w:hint="eastAsia" w:ascii="仿宋_GB2312" w:eastAsia="仿宋_GB2312"/>
          <w:b w:val="0"/>
          <w:bCs w:val="0"/>
          <w:sz w:val="32"/>
          <w:szCs w:val="32"/>
        </w:rPr>
        <w:t>全年按规定更新购置公务用车</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辆，其中：轿车</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辆、金额</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万元，越野车</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辆、金额</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万元，载客汽车</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辆、金额</w:t>
      </w:r>
      <w:r>
        <w:rPr>
          <w:rFonts w:hint="eastAsia" w:ascii="仿宋_GB2312" w:eastAsia="仿宋_GB2312"/>
          <w:b w:val="0"/>
          <w:bCs w:val="0"/>
          <w:sz w:val="32"/>
          <w:szCs w:val="32"/>
          <w:lang w:val="en-US" w:eastAsia="zh-CN"/>
        </w:rPr>
        <w:t>0</w:t>
      </w:r>
      <w:r>
        <w:rPr>
          <w:rFonts w:hint="eastAsia" w:ascii="仿宋_GB2312" w:eastAsia="仿宋_GB2312"/>
          <w:b w:val="0"/>
          <w:bCs w:val="0"/>
          <w:sz w:val="32"/>
          <w:szCs w:val="32"/>
        </w:rPr>
        <w:t>万元，主要用于</w:t>
      </w:r>
      <w:r>
        <w:rPr>
          <w:rFonts w:hint="eastAsia" w:ascii="仿宋_GB2312" w:eastAsia="仿宋_GB2312"/>
          <w:b w:val="0"/>
          <w:bCs w:val="0"/>
          <w:sz w:val="32"/>
          <w:szCs w:val="32"/>
          <w:lang w:eastAsia="zh-CN"/>
        </w:rPr>
        <w:t>：</w:t>
      </w:r>
      <w:r>
        <w:rPr>
          <w:rFonts w:hint="eastAsia" w:ascii="仿宋_GB2312" w:eastAsia="仿宋_GB2312"/>
          <w:b w:val="0"/>
          <w:bCs w:val="0"/>
          <w:sz w:val="32"/>
          <w:szCs w:val="32"/>
          <w:lang w:val="en-US" w:eastAsia="zh-CN"/>
        </w:rPr>
        <w:t>无</w:t>
      </w:r>
      <w:r>
        <w:rPr>
          <w:rFonts w:hint="eastAsia" w:ascii="仿宋_GB2312" w:eastAsia="仿宋_GB2312"/>
          <w:b w:val="0"/>
          <w:bCs w:val="0"/>
          <w:sz w:val="32"/>
          <w:szCs w:val="32"/>
        </w:rPr>
        <w:t>。截至2023年</w:t>
      </w:r>
      <w:r>
        <w:rPr>
          <w:rFonts w:ascii="仿宋_GB2312" w:eastAsia="仿宋_GB2312"/>
          <w:b w:val="0"/>
          <w:bCs w:val="0"/>
          <w:sz w:val="32"/>
          <w:szCs w:val="32"/>
        </w:rPr>
        <w:t>12</w:t>
      </w:r>
      <w:r>
        <w:rPr>
          <w:rFonts w:hint="eastAsia" w:ascii="仿宋_GB2312" w:eastAsia="仿宋_GB2312"/>
          <w:b w:val="0"/>
          <w:bCs w:val="0"/>
          <w:sz w:val="32"/>
          <w:szCs w:val="32"/>
        </w:rPr>
        <w:t>月31日，单位共有公务用车</w:t>
      </w:r>
      <w:r>
        <w:rPr>
          <w:rFonts w:hint="eastAsia" w:ascii="仿宋_GB2312" w:eastAsia="仿宋_GB2312"/>
          <w:b w:val="0"/>
          <w:bCs w:val="0"/>
          <w:sz w:val="32"/>
          <w:szCs w:val="32"/>
          <w:lang w:val="en-US" w:eastAsia="zh-CN"/>
        </w:rPr>
        <w:t>4</w:t>
      </w:r>
      <w:r>
        <w:rPr>
          <w:rFonts w:hint="eastAsia" w:ascii="仿宋_GB2312" w:eastAsia="仿宋_GB2312"/>
          <w:b w:val="0"/>
          <w:bCs w:val="0"/>
          <w:sz w:val="32"/>
          <w:szCs w:val="32"/>
        </w:rPr>
        <w:t>辆，其中：轿车</w:t>
      </w:r>
      <w:r>
        <w:rPr>
          <w:rFonts w:hint="eastAsia" w:ascii="仿宋_GB2312" w:eastAsia="仿宋_GB2312"/>
          <w:b w:val="0"/>
          <w:bCs w:val="0"/>
          <w:sz w:val="32"/>
          <w:szCs w:val="32"/>
          <w:lang w:val="en-US" w:eastAsia="zh-CN"/>
        </w:rPr>
        <w:t>3</w:t>
      </w:r>
      <w:r>
        <w:rPr>
          <w:rFonts w:hint="eastAsia" w:ascii="仿宋_GB2312" w:eastAsia="仿宋_GB2312"/>
          <w:b w:val="0"/>
          <w:bCs w:val="0"/>
          <w:sz w:val="32"/>
          <w:szCs w:val="32"/>
        </w:rPr>
        <w:t>辆、载客汽车</w:t>
      </w:r>
      <w:r>
        <w:rPr>
          <w:rFonts w:hint="eastAsia" w:ascii="仿宋_GB2312" w:eastAsia="仿宋_GB2312"/>
          <w:b w:val="0"/>
          <w:bCs w:val="0"/>
          <w:sz w:val="32"/>
          <w:szCs w:val="32"/>
          <w:lang w:val="en-US" w:eastAsia="zh-CN"/>
        </w:rPr>
        <w:t>1</w:t>
      </w:r>
      <w:r>
        <w:rPr>
          <w:rFonts w:hint="eastAsia" w:ascii="仿宋_GB2312" w:eastAsia="仿宋_GB2312"/>
          <w:b w:val="0"/>
          <w:bCs w:val="0"/>
          <w:sz w:val="32"/>
          <w:szCs w:val="32"/>
        </w:rPr>
        <w:t>辆。</w:t>
      </w:r>
    </w:p>
    <w:p>
      <w:pPr>
        <w:spacing w:line="600" w:lineRule="exact"/>
        <w:ind w:firstLine="640"/>
        <w:rPr>
          <w:rFonts w:ascii="仿宋_GB2312" w:eastAsia="仿宋_GB2312"/>
          <w:b w:val="0"/>
          <w:bCs w:val="0"/>
          <w:sz w:val="32"/>
          <w:szCs w:val="32"/>
        </w:rPr>
      </w:pPr>
      <w:r>
        <w:rPr>
          <w:rFonts w:hint="eastAsia" w:ascii="仿宋_GB2312" w:eastAsia="仿宋_GB2312"/>
          <w:b/>
          <w:bCs/>
          <w:sz w:val="32"/>
          <w:szCs w:val="32"/>
        </w:rPr>
        <w:t>公务用车运行维护费支出</w:t>
      </w:r>
      <w:r>
        <w:rPr>
          <w:rFonts w:ascii="仿宋" w:hAnsi="仿宋" w:eastAsia="仿宋"/>
          <w:b/>
          <w:bCs/>
          <w:sz w:val="32"/>
          <w:szCs w:val="32"/>
        </w:rPr>
        <w:t>0</w:t>
      </w:r>
      <w:r>
        <w:rPr>
          <w:rFonts w:hint="eastAsia" w:ascii="仿宋_GB2312" w:eastAsia="仿宋_GB2312"/>
          <w:b/>
          <w:bCs/>
          <w:sz w:val="32"/>
          <w:szCs w:val="32"/>
        </w:rPr>
        <w:t>万元。</w:t>
      </w:r>
      <w:r>
        <w:rPr>
          <w:rFonts w:hint="eastAsia" w:ascii="仿宋_GB2312" w:eastAsia="仿宋_GB2312"/>
          <w:b w:val="0"/>
          <w:bCs w:val="0"/>
          <w:sz w:val="32"/>
          <w:szCs w:val="32"/>
        </w:rPr>
        <w:t>主要用于</w:t>
      </w:r>
      <w:r>
        <w:rPr>
          <w:rFonts w:hint="eastAsia" w:ascii="仿宋_GB2312" w:eastAsia="仿宋_GB2312"/>
          <w:b w:val="0"/>
          <w:bCs w:val="0"/>
          <w:sz w:val="32"/>
          <w:szCs w:val="32"/>
          <w:lang w:eastAsia="zh-CN"/>
        </w:rPr>
        <w:t>：</w:t>
      </w:r>
      <w:r>
        <w:rPr>
          <w:rFonts w:hint="eastAsia" w:ascii="仿宋_GB2312" w:eastAsia="仿宋_GB2312"/>
          <w:b w:val="0"/>
          <w:bCs w:val="0"/>
          <w:sz w:val="32"/>
          <w:szCs w:val="32"/>
          <w:lang w:val="en-US" w:eastAsia="zh-CN"/>
        </w:rPr>
        <w:t>无</w:t>
      </w:r>
      <w:r>
        <w:rPr>
          <w:rFonts w:hint="eastAsia" w:ascii="仿宋_GB2312" w:eastAsia="仿宋_GB2312"/>
          <w:b w:val="0"/>
          <w:bCs w:val="0"/>
          <w:sz w:val="32"/>
          <w:szCs w:val="32"/>
        </w:rPr>
        <w:t>。</w:t>
      </w:r>
    </w:p>
    <w:p>
      <w:pPr>
        <w:numPr>
          <w:ilvl w:val="0"/>
          <w:numId w:val="0"/>
        </w:numPr>
        <w:ind w:firstLine="642" w:firstLineChars="200"/>
        <w:rPr>
          <w:rFonts w:ascii="仿宋_GB2312" w:eastAsia="仿宋_GB2312"/>
          <w:sz w:val="32"/>
          <w:szCs w:val="32"/>
        </w:rPr>
      </w:pPr>
      <w:r>
        <w:rPr>
          <w:rFonts w:hint="eastAsia" w:ascii="仿宋_GB2312" w:eastAsia="仿宋_GB2312"/>
          <w:b/>
          <w:sz w:val="32"/>
          <w:szCs w:val="32"/>
          <w:lang w:val="en-US" w:eastAsia="zh-CN"/>
        </w:rPr>
        <w:t>3.</w:t>
      </w:r>
      <w:r>
        <w:rPr>
          <w:rFonts w:hint="eastAsia" w:ascii="仿宋_GB2312" w:eastAsia="仿宋_GB2312"/>
          <w:b/>
          <w:sz w:val="32"/>
          <w:szCs w:val="32"/>
        </w:rPr>
        <w:t>公务接待费支出</w:t>
      </w:r>
      <w:r>
        <w:rPr>
          <w:rFonts w:ascii="仿宋" w:hAnsi="仿宋" w:eastAsia="仿宋"/>
          <w:b/>
          <w:sz w:val="32"/>
          <w:szCs w:val="32"/>
        </w:rPr>
        <w:t>0</w:t>
      </w:r>
      <w:r>
        <w:rPr>
          <w:rFonts w:hint="eastAsia" w:ascii="仿宋_GB2312" w:eastAsia="仿宋_GB2312"/>
          <w:b/>
          <w:bCs/>
          <w:sz w:val="32"/>
          <w:szCs w:val="32"/>
        </w:rPr>
        <w:t>万元，</w:t>
      </w:r>
      <w:r>
        <w:rPr>
          <w:rStyle w:val="17"/>
          <w:rFonts w:hint="eastAsia" w:ascii="仿宋" w:hAnsi="仿宋" w:eastAsia="仿宋"/>
          <w:b w:val="0"/>
          <w:bCs/>
          <w:sz w:val="32"/>
          <w:szCs w:val="32"/>
        </w:rPr>
        <w:t>完成预算</w:t>
      </w:r>
      <w:r>
        <w:rPr>
          <w:rStyle w:val="17"/>
          <w:rFonts w:ascii="仿宋" w:hAnsi="仿宋" w:eastAsia="仿宋"/>
          <w:b w:val="0"/>
          <w:bCs/>
          <w:sz w:val="32"/>
          <w:szCs w:val="32"/>
        </w:rPr>
        <w:t>0%</w:t>
      </w:r>
      <w:r>
        <w:rPr>
          <w:rStyle w:val="17"/>
          <w:rFonts w:hint="eastAsia" w:ascii="仿宋" w:hAnsi="仿宋" w:eastAsia="仿宋"/>
          <w:b w:val="0"/>
          <w:bCs/>
          <w:sz w:val="32"/>
          <w:szCs w:val="32"/>
        </w:rPr>
        <w:t>。</w:t>
      </w:r>
      <w:r>
        <w:rPr>
          <w:rFonts w:hint="eastAsia" w:ascii="仿宋_GB2312" w:eastAsia="仿宋_GB2312"/>
          <w:sz w:val="32"/>
          <w:szCs w:val="32"/>
        </w:rPr>
        <w:t>公务接待费支出决算比2022年度增加</w:t>
      </w:r>
      <w:r>
        <w:rPr>
          <w:rFonts w:hint="eastAsia" w:ascii="仿宋_GB2312" w:eastAsia="仿宋_GB2312"/>
          <w:sz w:val="32"/>
          <w:szCs w:val="32"/>
          <w:lang w:val="en-US" w:eastAsia="zh-CN"/>
        </w:rPr>
        <w:t>0</w:t>
      </w:r>
      <w:r>
        <w:rPr>
          <w:rFonts w:hint="eastAsia" w:ascii="仿宋_GB2312" w:eastAsia="仿宋_GB2312"/>
          <w:sz w:val="32"/>
          <w:szCs w:val="32"/>
        </w:rPr>
        <w:t>万元，增长</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。主要原因是</w:t>
      </w:r>
      <w:r>
        <w:rPr>
          <w:rFonts w:hint="eastAsia" w:ascii="仿宋" w:hAnsi="仿宋" w:eastAsia="仿宋"/>
          <w:b w:val="0"/>
          <w:bCs/>
          <w:color w:val="000000"/>
          <w:sz w:val="32"/>
          <w:szCs w:val="32"/>
        </w:rPr>
        <w:t>202</w:t>
      </w:r>
      <w:r>
        <w:rPr>
          <w:rFonts w:hint="eastAsia" w:ascii="仿宋" w:hAnsi="仿宋" w:eastAsia="仿宋"/>
          <w:b w:val="0"/>
          <w:bCs/>
          <w:color w:val="000000"/>
          <w:sz w:val="32"/>
          <w:szCs w:val="32"/>
          <w:lang w:val="en-US" w:eastAsia="zh-CN"/>
        </w:rPr>
        <w:t>3</w:t>
      </w:r>
      <w:r>
        <w:rPr>
          <w:rFonts w:hint="eastAsia" w:ascii="仿宋" w:hAnsi="仿宋" w:eastAsia="仿宋"/>
          <w:b w:val="0"/>
          <w:bCs/>
          <w:color w:val="000000"/>
          <w:sz w:val="32"/>
          <w:szCs w:val="32"/>
        </w:rPr>
        <w:t>年财政拨款未安排</w:t>
      </w:r>
      <w:r>
        <w:rPr>
          <w:rFonts w:hint="eastAsia" w:ascii="仿宋" w:hAnsi="仿宋" w:eastAsia="仿宋"/>
          <w:b w:val="0"/>
          <w:bCs/>
          <w:color w:val="000000"/>
          <w:sz w:val="32"/>
          <w:szCs w:val="32"/>
          <w:lang w:val="en-US" w:eastAsia="zh-CN"/>
        </w:rPr>
        <w:t>公务接待</w:t>
      </w:r>
      <w:r>
        <w:rPr>
          <w:rFonts w:hint="eastAsia" w:ascii="仿宋" w:hAnsi="仿宋" w:eastAsia="仿宋"/>
          <w:b w:val="0"/>
          <w:bCs/>
          <w:color w:val="000000"/>
          <w:sz w:val="32"/>
          <w:szCs w:val="32"/>
        </w:rPr>
        <w:t>费，全部通过教育事业收入安排此部分费用。</w:t>
      </w:r>
      <w:r>
        <w:rPr>
          <w:rFonts w:hint="eastAsia" w:ascii="仿宋_GB2312" w:eastAsia="仿宋_GB2312"/>
          <w:sz w:val="32"/>
          <w:szCs w:val="32"/>
        </w:rPr>
        <w:t>其中：</w:t>
      </w:r>
    </w:p>
    <w:p>
      <w:pPr>
        <w:spacing w:line="600" w:lineRule="exact"/>
        <w:ind w:firstLine="640"/>
        <w:rPr>
          <w:rFonts w:ascii="仿宋_GB2312" w:eastAsia="仿宋_GB2312"/>
          <w:sz w:val="32"/>
          <w:szCs w:val="32"/>
        </w:rPr>
      </w:pPr>
      <w:r>
        <w:rPr>
          <w:rFonts w:hint="eastAsia" w:ascii="仿宋" w:hAnsi="仿宋" w:eastAsia="仿宋"/>
          <w:b/>
          <w:sz w:val="32"/>
          <w:szCs w:val="32"/>
        </w:rPr>
        <w:t>国内公务接待支出</w:t>
      </w:r>
      <w:r>
        <w:rPr>
          <w:rFonts w:ascii="仿宋" w:hAnsi="仿宋" w:eastAsia="仿宋"/>
          <w:b/>
          <w:sz w:val="32"/>
          <w:szCs w:val="32"/>
        </w:rPr>
        <w:t>0</w:t>
      </w:r>
      <w:r>
        <w:rPr>
          <w:rFonts w:hint="eastAsia" w:ascii="仿宋_GB2312" w:eastAsia="仿宋_GB2312"/>
          <w:b/>
          <w:bCs/>
          <w:sz w:val="32"/>
          <w:szCs w:val="32"/>
        </w:rPr>
        <w:t>万元</w:t>
      </w:r>
      <w:r>
        <w:rPr>
          <w:rFonts w:hint="eastAsia" w:ascii="仿宋_GB2312" w:eastAsia="仿宋_GB2312"/>
          <w:sz w:val="32"/>
          <w:szCs w:val="32"/>
        </w:rPr>
        <w:t>，主要用于</w:t>
      </w:r>
      <w:r>
        <w:rPr>
          <w:rFonts w:hint="eastAsia" w:ascii="仿宋_GB2312" w:eastAsia="仿宋_GB2312"/>
          <w:sz w:val="32"/>
          <w:szCs w:val="32"/>
          <w:lang w:eastAsia="zh-CN"/>
        </w:rPr>
        <w:t>：</w:t>
      </w:r>
      <w:r>
        <w:rPr>
          <w:rFonts w:hint="eastAsia" w:ascii="仿宋_GB2312" w:eastAsia="仿宋_GB2312"/>
          <w:sz w:val="32"/>
          <w:szCs w:val="32"/>
          <w:lang w:val="en-US" w:eastAsia="zh-CN"/>
        </w:rPr>
        <w:t>无</w:t>
      </w:r>
      <w:r>
        <w:rPr>
          <w:rFonts w:hint="eastAsia" w:ascii="仿宋_GB2312" w:eastAsia="仿宋_GB2312"/>
          <w:sz w:val="32"/>
          <w:szCs w:val="32"/>
        </w:rPr>
        <w:t>。国内公务接待</w:t>
      </w:r>
      <w:r>
        <w:rPr>
          <w:rFonts w:hint="eastAsia" w:ascii="仿宋_GB2312" w:eastAsia="仿宋_GB2312"/>
          <w:sz w:val="32"/>
          <w:szCs w:val="32"/>
          <w:lang w:val="en-US" w:eastAsia="zh-CN"/>
        </w:rPr>
        <w:t>0</w:t>
      </w:r>
      <w:r>
        <w:rPr>
          <w:rFonts w:hint="eastAsia" w:ascii="仿宋_GB2312" w:eastAsia="仿宋_GB2312"/>
          <w:sz w:val="32"/>
          <w:szCs w:val="32"/>
        </w:rPr>
        <w:t>批次，</w:t>
      </w:r>
      <w:r>
        <w:rPr>
          <w:rFonts w:hint="eastAsia" w:ascii="仿宋_GB2312" w:eastAsia="仿宋_GB2312"/>
          <w:sz w:val="32"/>
          <w:szCs w:val="32"/>
          <w:lang w:val="en-US" w:eastAsia="zh-CN"/>
        </w:rPr>
        <w:t>0</w:t>
      </w:r>
      <w:r>
        <w:rPr>
          <w:rFonts w:hint="eastAsia" w:ascii="仿宋_GB2312" w:eastAsia="仿宋_GB2312"/>
          <w:sz w:val="32"/>
          <w:szCs w:val="32"/>
        </w:rPr>
        <w:t>人次（不包括陪同人员），共计支出</w:t>
      </w:r>
      <w:r>
        <w:rPr>
          <w:rFonts w:hint="eastAsia" w:ascii="仿宋_GB2312" w:eastAsia="仿宋_GB2312"/>
          <w:sz w:val="32"/>
          <w:szCs w:val="32"/>
          <w:lang w:val="en-US" w:eastAsia="zh-CN"/>
        </w:rPr>
        <w:t>0</w:t>
      </w:r>
      <w:r>
        <w:rPr>
          <w:rFonts w:hint="eastAsia" w:ascii="仿宋_GB2312" w:eastAsia="仿宋_GB2312"/>
          <w:sz w:val="32"/>
          <w:szCs w:val="32"/>
        </w:rPr>
        <w:t>万元，具体内容包括：</w:t>
      </w:r>
      <w:r>
        <w:rPr>
          <w:rFonts w:hint="eastAsia" w:ascii="仿宋_GB2312" w:eastAsia="仿宋_GB2312"/>
          <w:sz w:val="32"/>
          <w:szCs w:val="32"/>
          <w:lang w:val="en-US" w:eastAsia="zh-CN"/>
        </w:rPr>
        <w:t>无</w:t>
      </w:r>
      <w:r>
        <w:rPr>
          <w:rFonts w:hint="eastAsia" w:ascii="仿宋_GB2312" w:eastAsia="仿宋_GB2312"/>
          <w:sz w:val="32"/>
          <w:szCs w:val="32"/>
        </w:rPr>
        <w:t>。</w:t>
      </w:r>
    </w:p>
    <w:p>
      <w:pPr>
        <w:spacing w:line="600" w:lineRule="exact"/>
        <w:ind w:firstLine="642" w:firstLineChars="200"/>
        <w:rPr>
          <w:rFonts w:ascii="黑体" w:eastAsia="黑体"/>
          <w:sz w:val="32"/>
          <w:szCs w:val="32"/>
        </w:rPr>
      </w:pPr>
      <w:r>
        <w:rPr>
          <w:rFonts w:hint="eastAsia" w:ascii="仿宋" w:hAnsi="仿宋" w:eastAsia="仿宋"/>
          <w:b/>
          <w:bCs w:val="0"/>
          <w:sz w:val="32"/>
          <w:szCs w:val="32"/>
        </w:rPr>
        <w:t>外事接待支出</w:t>
      </w:r>
      <w:r>
        <w:rPr>
          <w:rFonts w:ascii="仿宋" w:hAnsi="仿宋" w:eastAsia="仿宋"/>
          <w:b/>
          <w:bCs w:val="0"/>
          <w:sz w:val="32"/>
          <w:szCs w:val="32"/>
        </w:rPr>
        <w:t>0</w:t>
      </w:r>
      <w:r>
        <w:rPr>
          <w:rFonts w:hint="eastAsia" w:ascii="仿宋_GB2312" w:eastAsia="仿宋_GB2312"/>
          <w:b/>
          <w:bCs w:val="0"/>
          <w:sz w:val="32"/>
          <w:szCs w:val="32"/>
        </w:rPr>
        <w:t>万元，</w:t>
      </w:r>
      <w:r>
        <w:rPr>
          <w:rFonts w:hint="eastAsia" w:ascii="仿宋_GB2312" w:eastAsia="仿宋_GB2312"/>
          <w:sz w:val="32"/>
          <w:szCs w:val="32"/>
        </w:rPr>
        <w:t>主要用于</w:t>
      </w:r>
      <w:r>
        <w:rPr>
          <w:rFonts w:hint="eastAsia" w:ascii="仿宋_GB2312" w:eastAsia="仿宋_GB2312"/>
          <w:sz w:val="32"/>
          <w:szCs w:val="32"/>
          <w:lang w:eastAsia="zh-CN"/>
        </w:rPr>
        <w:t>：</w:t>
      </w:r>
      <w:r>
        <w:rPr>
          <w:rFonts w:hint="eastAsia" w:ascii="仿宋_GB2312" w:eastAsia="仿宋_GB2312"/>
          <w:sz w:val="32"/>
          <w:szCs w:val="32"/>
          <w:lang w:val="en-US" w:eastAsia="zh-CN"/>
        </w:rPr>
        <w:t>无。</w:t>
      </w:r>
      <w:r>
        <w:rPr>
          <w:rFonts w:hint="eastAsia" w:ascii="仿宋_GB2312" w:eastAsia="仿宋_GB2312"/>
          <w:sz w:val="32"/>
          <w:szCs w:val="32"/>
        </w:rPr>
        <w:t>外事接待</w:t>
      </w:r>
      <w:r>
        <w:rPr>
          <w:rFonts w:hint="eastAsia" w:ascii="仿宋_GB2312" w:eastAsia="仿宋_GB2312"/>
          <w:sz w:val="32"/>
          <w:szCs w:val="32"/>
          <w:lang w:val="en-US" w:eastAsia="zh-CN"/>
        </w:rPr>
        <w:t>0</w:t>
      </w:r>
      <w:r>
        <w:rPr>
          <w:rFonts w:hint="eastAsia" w:ascii="仿宋_GB2312" w:eastAsia="仿宋_GB2312"/>
          <w:sz w:val="32"/>
          <w:szCs w:val="32"/>
        </w:rPr>
        <w:t>批次，</w:t>
      </w:r>
      <w:r>
        <w:rPr>
          <w:rFonts w:hint="eastAsia" w:ascii="仿宋_GB2312" w:eastAsia="仿宋_GB2312"/>
          <w:sz w:val="32"/>
          <w:szCs w:val="32"/>
          <w:lang w:val="en-US" w:eastAsia="zh-CN"/>
        </w:rPr>
        <w:t>0</w:t>
      </w:r>
      <w:r>
        <w:rPr>
          <w:rFonts w:hint="eastAsia" w:ascii="仿宋_GB2312" w:eastAsia="仿宋_GB2312"/>
          <w:sz w:val="32"/>
          <w:szCs w:val="32"/>
        </w:rPr>
        <w:t>人次（不包括陪同人员），共计支出</w:t>
      </w:r>
      <w:r>
        <w:rPr>
          <w:rFonts w:hint="eastAsia" w:ascii="仿宋_GB2312" w:eastAsia="仿宋_GB2312"/>
          <w:sz w:val="32"/>
          <w:szCs w:val="32"/>
          <w:lang w:val="en-US" w:eastAsia="zh-CN"/>
        </w:rPr>
        <w:t>0</w:t>
      </w:r>
      <w:r>
        <w:rPr>
          <w:rFonts w:hint="eastAsia" w:ascii="仿宋_GB2312" w:eastAsia="仿宋_GB2312"/>
          <w:sz w:val="32"/>
          <w:szCs w:val="32"/>
        </w:rPr>
        <w:t>万元。</w:t>
      </w:r>
    </w:p>
    <w:p>
      <w:pPr>
        <w:spacing w:line="600" w:lineRule="exact"/>
        <w:ind w:firstLine="640" w:firstLineChars="200"/>
        <w:outlineLvl w:val="1"/>
        <w:rPr>
          <w:rStyle w:val="29"/>
          <w:rFonts w:ascii="黑体" w:hAnsi="黑体" w:eastAsia="黑体"/>
          <w:b w:val="0"/>
          <w:bCs/>
        </w:rPr>
      </w:pPr>
      <w:r>
        <w:rPr>
          <w:rStyle w:val="29"/>
          <w:rFonts w:hint="eastAsia" w:ascii="黑体" w:hAnsi="黑体" w:eastAsia="黑体"/>
          <w:b w:val="0"/>
          <w:bCs/>
          <w:lang w:val="en-US" w:eastAsia="zh-CN"/>
        </w:rPr>
        <w:t>八、</w:t>
      </w:r>
      <w:r>
        <w:rPr>
          <w:rStyle w:val="29"/>
          <w:rFonts w:hint="eastAsia" w:ascii="黑体" w:hAnsi="黑体" w:eastAsia="黑体"/>
          <w:b w:val="0"/>
          <w:bCs/>
        </w:rPr>
        <w:t>政府性基金预算支出决算情况说明</w:t>
      </w:r>
      <w:bookmarkEnd w:id="40"/>
      <w:bookmarkEnd w:id="41"/>
    </w:p>
    <w:p>
      <w:pPr>
        <w:spacing w:line="600" w:lineRule="exact"/>
        <w:ind w:firstLine="640"/>
        <w:rPr>
          <w:rFonts w:ascii="仿宋_GB2312" w:eastAsia="仿宋_GB2312"/>
          <w:sz w:val="32"/>
          <w:szCs w:val="32"/>
        </w:rPr>
      </w:pPr>
      <w:r>
        <w:rPr>
          <w:rFonts w:hint="eastAsia" w:ascii="仿宋_GB2312" w:eastAsia="仿宋_GB2312"/>
          <w:sz w:val="32"/>
          <w:szCs w:val="32"/>
        </w:rPr>
        <w:t>2023年度政府性基金预算财政拨款支出</w:t>
      </w:r>
      <w:r>
        <w:rPr>
          <w:rFonts w:ascii="仿宋" w:hAnsi="仿宋" w:eastAsia="仿宋"/>
          <w:b w:val="0"/>
          <w:bCs/>
          <w:sz w:val="32"/>
          <w:szCs w:val="32"/>
        </w:rPr>
        <w:t>0</w:t>
      </w:r>
      <w:r>
        <w:rPr>
          <w:rFonts w:hint="eastAsia" w:ascii="仿宋_GB2312" w:eastAsia="仿宋_GB2312"/>
          <w:sz w:val="32"/>
          <w:szCs w:val="32"/>
        </w:rPr>
        <w:t>万元。</w:t>
      </w:r>
    </w:p>
    <w:p>
      <w:pPr>
        <w:numPr>
          <w:ilvl w:val="0"/>
          <w:numId w:val="0"/>
        </w:numPr>
        <w:spacing w:line="600" w:lineRule="exact"/>
        <w:ind w:firstLine="640" w:firstLineChars="200"/>
        <w:outlineLvl w:val="1"/>
        <w:rPr>
          <w:rStyle w:val="29"/>
          <w:rFonts w:ascii="黑体" w:hAnsi="黑体" w:eastAsia="黑体"/>
          <w:b w:val="0"/>
          <w:bCs/>
        </w:rPr>
      </w:pPr>
      <w:bookmarkStart w:id="42" w:name="_Toc15396611"/>
      <w:bookmarkStart w:id="43" w:name="_Toc15377219"/>
      <w:r>
        <w:rPr>
          <w:rStyle w:val="29"/>
          <w:rFonts w:hint="eastAsia" w:ascii="黑体" w:hAnsi="黑体" w:eastAsia="黑体"/>
          <w:b w:val="0"/>
          <w:bCs/>
          <w:lang w:val="en-US" w:eastAsia="zh-CN"/>
        </w:rPr>
        <w:t>九、</w:t>
      </w:r>
      <w:r>
        <w:rPr>
          <w:rStyle w:val="29"/>
          <w:rFonts w:hint="eastAsia" w:ascii="黑体" w:hAnsi="黑体" w:eastAsia="黑体"/>
          <w:b w:val="0"/>
          <w:bCs/>
        </w:rPr>
        <w:t>国有资本经营预算支出决算情况说明</w:t>
      </w:r>
      <w:bookmarkEnd w:id="42"/>
      <w:bookmarkEnd w:id="43"/>
    </w:p>
    <w:p>
      <w:pPr>
        <w:spacing w:line="600" w:lineRule="exact"/>
        <w:ind w:firstLine="640"/>
        <w:rPr>
          <w:rFonts w:ascii="方正小标宋简体" w:hAnsi="方正小标宋简体" w:eastAsia="方正小标宋简体" w:cs="方正小标宋简体"/>
          <w:sz w:val="44"/>
          <w:szCs w:val="44"/>
        </w:rPr>
      </w:pPr>
      <w:r>
        <w:rPr>
          <w:rFonts w:hint="eastAsia" w:ascii="仿宋_GB2312" w:eastAsia="仿宋_GB2312"/>
          <w:sz w:val="32"/>
          <w:szCs w:val="32"/>
        </w:rPr>
        <w:t>2023年度国有资本经营预算财政拨款支出</w:t>
      </w:r>
      <w:r>
        <w:rPr>
          <w:rFonts w:ascii="仿宋" w:hAnsi="仿宋" w:eastAsia="仿宋"/>
          <w:b w:val="0"/>
          <w:bCs/>
          <w:sz w:val="32"/>
          <w:szCs w:val="32"/>
        </w:rPr>
        <w:t>0</w:t>
      </w:r>
      <w:r>
        <w:rPr>
          <w:rFonts w:hint="eastAsia" w:ascii="仿宋_GB2312" w:eastAsia="仿宋_GB2312"/>
          <w:sz w:val="32"/>
          <w:szCs w:val="32"/>
        </w:rPr>
        <w:t>万元。</w:t>
      </w:r>
    </w:p>
    <w:p>
      <w:pPr>
        <w:numPr>
          <w:ilvl w:val="0"/>
          <w:numId w:val="0"/>
        </w:numPr>
        <w:spacing w:line="600" w:lineRule="exact"/>
        <w:ind w:firstLine="640" w:firstLineChars="200"/>
        <w:outlineLvl w:val="1"/>
        <w:rPr>
          <w:rStyle w:val="29"/>
          <w:rFonts w:ascii="黑体" w:hAnsi="黑体" w:eastAsia="黑体"/>
          <w:b w:val="0"/>
          <w:bCs/>
        </w:rPr>
      </w:pPr>
      <w:bookmarkStart w:id="44" w:name="_Toc15377221"/>
      <w:bookmarkStart w:id="45" w:name="_Toc15396612"/>
      <w:r>
        <w:rPr>
          <w:rStyle w:val="29"/>
          <w:rFonts w:hint="eastAsia" w:ascii="黑体" w:hAnsi="黑体" w:eastAsia="黑体"/>
          <w:b w:val="0"/>
          <w:bCs/>
          <w:lang w:val="en-US" w:eastAsia="zh-CN"/>
        </w:rPr>
        <w:t>十、</w:t>
      </w:r>
      <w:r>
        <w:rPr>
          <w:rStyle w:val="29"/>
          <w:rFonts w:hint="eastAsia" w:ascii="黑体" w:hAnsi="黑体" w:eastAsia="黑体"/>
          <w:b w:val="0"/>
          <w:bCs/>
        </w:rPr>
        <w:t>其他重要事项的情况说明</w:t>
      </w:r>
      <w:bookmarkEnd w:id="44"/>
      <w:bookmarkEnd w:id="45"/>
    </w:p>
    <w:p>
      <w:pPr>
        <w:spacing w:line="600" w:lineRule="exact"/>
        <w:ind w:firstLine="642" w:firstLineChars="200"/>
        <w:outlineLvl w:val="2"/>
        <w:rPr>
          <w:rFonts w:ascii="仿宋" w:hAnsi="仿宋" w:eastAsia="仿宋"/>
          <w:sz w:val="32"/>
          <w:szCs w:val="32"/>
        </w:rPr>
      </w:pPr>
      <w:bookmarkStart w:id="46" w:name="_Toc15377222"/>
      <w:r>
        <w:rPr>
          <w:rFonts w:hint="eastAsia" w:ascii="仿宋" w:hAnsi="仿宋" w:eastAsia="仿宋"/>
          <w:b/>
          <w:sz w:val="32"/>
          <w:szCs w:val="32"/>
        </w:rPr>
        <w:t>（一）机关运行经费支出情况</w:t>
      </w:r>
      <w:bookmarkEnd w:id="46"/>
    </w:p>
    <w:p>
      <w:pPr>
        <w:spacing w:line="600" w:lineRule="exact"/>
        <w:ind w:firstLine="640" w:firstLineChars="200"/>
        <w:rPr>
          <w:rFonts w:ascii="仿宋_GB2312" w:eastAsia="仿宋_GB2312"/>
          <w:sz w:val="32"/>
          <w:szCs w:val="32"/>
        </w:rPr>
      </w:pPr>
      <w:r>
        <w:rPr>
          <w:rFonts w:hint="eastAsia" w:ascii="仿宋_GB2312" w:eastAsia="仿宋_GB2312"/>
          <w:sz w:val="32"/>
          <w:szCs w:val="32"/>
        </w:rPr>
        <w:t>2023年度，</w:t>
      </w:r>
      <w:r>
        <w:rPr>
          <w:rFonts w:ascii="仿宋_GB2312" w:eastAsia="仿宋_GB2312"/>
          <w:b w:val="0"/>
          <w:bCs/>
          <w:sz w:val="32"/>
          <w:szCs w:val="32"/>
        </w:rPr>
        <w:t>学院</w:t>
      </w:r>
      <w:r>
        <w:rPr>
          <w:rFonts w:hint="eastAsia" w:ascii="仿宋_GB2312" w:eastAsia="仿宋_GB2312"/>
          <w:b w:val="0"/>
          <w:bCs/>
          <w:sz w:val="32"/>
          <w:szCs w:val="32"/>
        </w:rPr>
        <w:t>机</w:t>
      </w:r>
      <w:r>
        <w:rPr>
          <w:rFonts w:hint="eastAsia" w:ascii="仿宋_GB2312" w:eastAsia="仿宋_GB2312"/>
          <w:sz w:val="32"/>
          <w:szCs w:val="32"/>
        </w:rPr>
        <w:t>关运行经费支出</w:t>
      </w:r>
      <w:r>
        <w:rPr>
          <w:rFonts w:ascii="仿宋" w:hAnsi="仿宋" w:eastAsia="仿宋"/>
          <w:b w:val="0"/>
          <w:bCs/>
          <w:sz w:val="32"/>
          <w:szCs w:val="32"/>
        </w:rPr>
        <w:t>0</w:t>
      </w:r>
      <w:r>
        <w:rPr>
          <w:rFonts w:hint="eastAsia" w:ascii="仿宋_GB2312" w:eastAsia="仿宋_GB2312"/>
          <w:sz w:val="32"/>
          <w:szCs w:val="32"/>
        </w:rPr>
        <w:t>万元，与2022年度决算数持平。</w:t>
      </w:r>
    </w:p>
    <w:p>
      <w:pPr>
        <w:autoSpaceDE w:val="0"/>
        <w:autoSpaceDN w:val="0"/>
        <w:adjustRightInd w:val="0"/>
        <w:spacing w:line="600" w:lineRule="exact"/>
        <w:ind w:firstLine="642" w:firstLineChars="200"/>
        <w:jc w:val="left"/>
        <w:outlineLvl w:val="2"/>
        <w:rPr>
          <w:rFonts w:ascii="仿宋" w:hAnsi="仿宋" w:eastAsia="仿宋"/>
          <w:b/>
          <w:color w:val="000000" w:themeColor="text1"/>
          <w:sz w:val="32"/>
          <w:szCs w:val="32"/>
          <w14:textFill>
            <w14:solidFill>
              <w14:schemeClr w14:val="tx1"/>
            </w14:solidFill>
          </w14:textFill>
        </w:rPr>
      </w:pPr>
      <w:bookmarkStart w:id="47" w:name="_Toc15377223"/>
      <w:r>
        <w:rPr>
          <w:rFonts w:hint="eastAsia" w:ascii="仿宋" w:hAnsi="仿宋" w:eastAsia="仿宋"/>
          <w:b/>
          <w:color w:val="000000" w:themeColor="text1"/>
          <w:sz w:val="32"/>
          <w:szCs w:val="32"/>
          <w14:textFill>
            <w14:solidFill>
              <w14:schemeClr w14:val="tx1"/>
            </w14:solidFill>
          </w14:textFill>
        </w:rPr>
        <w:t>（二）政府采购支出情况</w:t>
      </w:r>
      <w:bookmarkEnd w:id="47"/>
    </w:p>
    <w:p>
      <w:pPr>
        <w:spacing w:line="600" w:lineRule="exact"/>
        <w:ind w:firstLine="640" w:firstLineChars="200"/>
        <w:rPr>
          <w:rFonts w:ascii="仿宋_GB2312" w:eastAsia="仿宋_GB2312"/>
          <w:sz w:val="32"/>
          <w:szCs w:val="32"/>
        </w:rPr>
      </w:pPr>
      <w:r>
        <w:rPr>
          <w:rFonts w:hint="eastAsia" w:ascii="仿宋_GB2312" w:eastAsia="仿宋_GB2312"/>
          <w:b w:val="0"/>
          <w:bCs w:val="0"/>
          <w:sz w:val="32"/>
          <w:szCs w:val="32"/>
        </w:rPr>
        <w:t>2023年度，</w:t>
      </w:r>
      <w:r>
        <w:rPr>
          <w:rFonts w:ascii="仿宋_GB2312" w:eastAsia="仿宋_GB2312"/>
          <w:b w:val="0"/>
          <w:bCs w:val="0"/>
          <w:sz w:val="32"/>
          <w:szCs w:val="32"/>
        </w:rPr>
        <w:t>学院</w:t>
      </w:r>
      <w:r>
        <w:rPr>
          <w:rFonts w:hint="eastAsia" w:ascii="仿宋_GB2312" w:eastAsia="仿宋_GB2312"/>
          <w:b w:val="0"/>
          <w:bCs w:val="0"/>
          <w:sz w:val="32"/>
          <w:szCs w:val="32"/>
        </w:rPr>
        <w:t>政府采购支出总额</w:t>
      </w:r>
      <w:r>
        <w:rPr>
          <w:rFonts w:ascii="仿宋" w:hAnsi="仿宋" w:eastAsia="仿宋"/>
          <w:b w:val="0"/>
          <w:bCs w:val="0"/>
          <w:sz w:val="32"/>
          <w:szCs w:val="32"/>
        </w:rPr>
        <w:t>1208.07</w:t>
      </w:r>
      <w:r>
        <w:rPr>
          <w:rFonts w:hint="eastAsia" w:ascii="仿宋_GB2312" w:eastAsia="仿宋_GB2312"/>
          <w:b w:val="0"/>
          <w:bCs w:val="0"/>
          <w:sz w:val="32"/>
          <w:szCs w:val="32"/>
        </w:rPr>
        <w:t>万元，其中：政府采购货物支出</w:t>
      </w:r>
      <w:r>
        <w:rPr>
          <w:rFonts w:ascii="仿宋" w:hAnsi="仿宋" w:eastAsia="仿宋"/>
          <w:b w:val="0"/>
          <w:bCs w:val="0"/>
          <w:sz w:val="32"/>
          <w:szCs w:val="32"/>
        </w:rPr>
        <w:t>867.59</w:t>
      </w:r>
      <w:r>
        <w:rPr>
          <w:rFonts w:hint="eastAsia" w:ascii="仿宋_GB2312" w:eastAsia="仿宋_GB2312"/>
          <w:b w:val="0"/>
          <w:bCs w:val="0"/>
          <w:sz w:val="32"/>
          <w:szCs w:val="32"/>
        </w:rPr>
        <w:t>万元</w:t>
      </w:r>
      <w:r>
        <w:rPr>
          <w:rFonts w:hint="eastAsia" w:ascii="仿宋_GB2312" w:eastAsia="仿宋_GB2312"/>
          <w:b w:val="0"/>
          <w:bCs w:val="0"/>
          <w:sz w:val="32"/>
          <w:szCs w:val="32"/>
          <w:lang w:eastAsia="zh-CN"/>
        </w:rPr>
        <w:t>、</w:t>
      </w:r>
      <w:r>
        <w:rPr>
          <w:rFonts w:hint="eastAsia" w:ascii="仿宋_GB2312" w:eastAsia="仿宋_GB2312"/>
          <w:b w:val="0"/>
          <w:bCs w:val="0"/>
          <w:sz w:val="32"/>
          <w:szCs w:val="32"/>
        </w:rPr>
        <w:t>政府采购工程支出</w:t>
      </w:r>
      <w:r>
        <w:rPr>
          <w:rFonts w:ascii="仿宋" w:hAnsi="仿宋" w:eastAsia="仿宋"/>
          <w:b w:val="0"/>
          <w:bCs w:val="0"/>
          <w:sz w:val="32"/>
          <w:szCs w:val="32"/>
        </w:rPr>
        <w:t>0</w:t>
      </w:r>
      <w:r>
        <w:rPr>
          <w:rFonts w:hint="eastAsia" w:ascii="仿宋_GB2312" w:eastAsia="仿宋_GB2312"/>
          <w:b w:val="0"/>
          <w:bCs w:val="0"/>
          <w:sz w:val="32"/>
          <w:szCs w:val="32"/>
        </w:rPr>
        <w:t>万元</w:t>
      </w:r>
      <w:r>
        <w:rPr>
          <w:rFonts w:hint="eastAsia" w:ascii="仿宋_GB2312" w:eastAsia="仿宋_GB2312"/>
          <w:b w:val="0"/>
          <w:bCs w:val="0"/>
          <w:sz w:val="32"/>
          <w:szCs w:val="32"/>
          <w:lang w:eastAsia="zh-CN"/>
        </w:rPr>
        <w:t>、</w:t>
      </w:r>
      <w:r>
        <w:rPr>
          <w:rFonts w:hint="eastAsia" w:ascii="仿宋_GB2312" w:eastAsia="仿宋_GB2312"/>
          <w:b w:val="0"/>
          <w:bCs w:val="0"/>
          <w:sz w:val="32"/>
          <w:szCs w:val="32"/>
        </w:rPr>
        <w:t>政府采购服务支出</w:t>
      </w:r>
      <w:r>
        <w:rPr>
          <w:rFonts w:ascii="仿宋" w:hAnsi="仿宋" w:eastAsia="仿宋"/>
          <w:b w:val="0"/>
          <w:bCs w:val="0"/>
          <w:sz w:val="32"/>
          <w:szCs w:val="32"/>
        </w:rPr>
        <w:t>340.48</w:t>
      </w:r>
      <w:r>
        <w:rPr>
          <w:rFonts w:hint="eastAsia" w:ascii="仿宋_GB2312" w:eastAsia="仿宋_GB2312"/>
          <w:b w:val="0"/>
          <w:bCs w:val="0"/>
          <w:sz w:val="32"/>
          <w:szCs w:val="32"/>
        </w:rPr>
        <w:t>万元</w:t>
      </w:r>
      <w:r>
        <w:rPr>
          <w:rFonts w:hint="eastAsia" w:ascii="仿宋_GB2312" w:eastAsia="仿宋_GB2312"/>
          <w:b w:val="0"/>
          <w:bCs w:val="0"/>
          <w:sz w:val="32"/>
          <w:szCs w:val="32"/>
          <w:lang w:eastAsia="zh-CN"/>
        </w:rPr>
        <w:t>，</w:t>
      </w:r>
      <w:r>
        <w:rPr>
          <w:rFonts w:hint="eastAsia" w:ascii="仿宋_GB2312" w:eastAsia="仿宋_GB2312"/>
          <w:b w:val="0"/>
          <w:bCs w:val="0"/>
          <w:sz w:val="32"/>
          <w:szCs w:val="32"/>
        </w:rPr>
        <w:t>主要用于</w:t>
      </w:r>
      <w:r>
        <w:rPr>
          <w:rFonts w:hint="eastAsia" w:ascii="仿宋_GB2312" w:eastAsia="仿宋_GB2312"/>
          <w:b w:val="0"/>
          <w:bCs w:val="0"/>
          <w:sz w:val="32"/>
          <w:szCs w:val="32"/>
          <w:lang w:val="en-US" w:eastAsia="zh-CN"/>
        </w:rPr>
        <w:t>产教融合实训项目建设、办公设备和系统采购、平台建设、物业管理、保安服务、公务用车运行维护等</w:t>
      </w:r>
      <w:r>
        <w:rPr>
          <w:rFonts w:hint="eastAsia" w:ascii="仿宋_GB2312" w:eastAsia="仿宋_GB2312"/>
          <w:b w:val="0"/>
          <w:bCs w:val="0"/>
          <w:sz w:val="32"/>
          <w:szCs w:val="32"/>
        </w:rPr>
        <w:t>。</w:t>
      </w:r>
      <w:r>
        <w:rPr>
          <w:rFonts w:hint="eastAsia" w:ascii="仿宋_GB2312" w:eastAsia="仿宋_GB2312"/>
          <w:sz w:val="32"/>
          <w:szCs w:val="32"/>
        </w:rPr>
        <w:t>授予中</w:t>
      </w:r>
      <w:r>
        <w:rPr>
          <w:rFonts w:hint="eastAsia" w:ascii="仿宋_GB2312" w:eastAsia="仿宋_GB2312"/>
          <w:b w:val="0"/>
          <w:bCs w:val="0"/>
          <w:sz w:val="32"/>
          <w:szCs w:val="32"/>
        </w:rPr>
        <w:t>小企业合同金额</w:t>
      </w:r>
      <w:r>
        <w:rPr>
          <w:rFonts w:ascii="仿宋" w:hAnsi="仿宋" w:eastAsia="仿宋"/>
          <w:b w:val="0"/>
          <w:bCs w:val="0"/>
          <w:sz w:val="32"/>
          <w:szCs w:val="32"/>
        </w:rPr>
        <w:t>746.91</w:t>
      </w:r>
      <w:r>
        <w:rPr>
          <w:rFonts w:hint="eastAsia" w:ascii="仿宋_GB2312" w:eastAsia="仿宋_GB2312"/>
          <w:b w:val="0"/>
          <w:bCs w:val="0"/>
          <w:sz w:val="32"/>
          <w:szCs w:val="32"/>
        </w:rPr>
        <w:t>万元，占政府采购支出总额的</w:t>
      </w:r>
      <w:r>
        <w:rPr>
          <w:rFonts w:hint="eastAsia" w:ascii="仿宋_GB2312" w:eastAsia="仿宋_GB2312"/>
          <w:b w:val="0"/>
          <w:bCs w:val="0"/>
          <w:sz w:val="32"/>
          <w:szCs w:val="32"/>
          <w:lang w:val="en-US" w:eastAsia="zh-CN"/>
        </w:rPr>
        <w:t>61.82</w:t>
      </w:r>
      <w:r>
        <w:rPr>
          <w:rFonts w:ascii="仿宋_GB2312" w:eastAsia="仿宋_GB2312"/>
          <w:b w:val="0"/>
          <w:bCs w:val="0"/>
          <w:sz w:val="32"/>
          <w:szCs w:val="32"/>
        </w:rPr>
        <w:t>%</w:t>
      </w:r>
      <w:r>
        <w:rPr>
          <w:rFonts w:hint="eastAsia" w:ascii="仿宋_GB2312" w:eastAsia="仿宋_GB2312"/>
          <w:b w:val="0"/>
          <w:bCs w:val="0"/>
          <w:sz w:val="32"/>
          <w:szCs w:val="32"/>
        </w:rPr>
        <w:t>，其中：授予小微企业合同金额</w:t>
      </w:r>
      <w:r>
        <w:rPr>
          <w:rFonts w:ascii="仿宋" w:hAnsi="仿宋" w:eastAsia="仿宋"/>
          <w:b w:val="0"/>
          <w:bCs w:val="0"/>
          <w:sz w:val="32"/>
          <w:szCs w:val="32"/>
        </w:rPr>
        <w:t>746.91</w:t>
      </w:r>
      <w:r>
        <w:rPr>
          <w:rFonts w:hint="eastAsia" w:ascii="仿宋_GB2312" w:eastAsia="仿宋_GB2312"/>
          <w:b w:val="0"/>
          <w:bCs w:val="0"/>
          <w:sz w:val="32"/>
          <w:szCs w:val="32"/>
        </w:rPr>
        <w:t>万元，占政府采购支出总额的</w:t>
      </w:r>
      <w:r>
        <w:rPr>
          <w:rFonts w:ascii="仿宋_GB2312" w:eastAsia="仿宋_GB2312"/>
          <w:b w:val="0"/>
          <w:bCs w:val="0"/>
          <w:sz w:val="32"/>
          <w:szCs w:val="32"/>
        </w:rPr>
        <w:t>61.82%</w:t>
      </w:r>
      <w:r>
        <w:rPr>
          <w:rFonts w:hint="eastAsia" w:ascii="仿宋_GB2312" w:eastAsia="仿宋_GB2312"/>
          <w:b w:val="0"/>
          <w:bCs w:val="0"/>
          <w:sz w:val="32"/>
          <w:szCs w:val="32"/>
        </w:rPr>
        <w:t>。</w:t>
      </w:r>
    </w:p>
    <w:p>
      <w:pPr>
        <w:autoSpaceDE w:val="0"/>
        <w:autoSpaceDN w:val="0"/>
        <w:adjustRightInd w:val="0"/>
        <w:spacing w:line="600" w:lineRule="exact"/>
        <w:ind w:firstLine="642" w:firstLineChars="200"/>
        <w:jc w:val="left"/>
        <w:outlineLvl w:val="2"/>
        <w:rPr>
          <w:rFonts w:ascii="仿宋" w:hAnsi="仿宋" w:eastAsia="仿宋"/>
          <w:b/>
          <w:sz w:val="32"/>
          <w:szCs w:val="32"/>
        </w:rPr>
      </w:pPr>
      <w:bookmarkStart w:id="48" w:name="_Toc15377224"/>
      <w:r>
        <w:rPr>
          <w:rFonts w:hint="eastAsia" w:ascii="仿宋" w:hAnsi="仿宋" w:eastAsia="仿宋"/>
          <w:b/>
          <w:sz w:val="32"/>
          <w:szCs w:val="32"/>
        </w:rPr>
        <w:t>（三）国有资产占有使用情况</w:t>
      </w:r>
      <w:bookmarkEnd w:id="48"/>
    </w:p>
    <w:p>
      <w:pPr>
        <w:autoSpaceDE w:val="0"/>
        <w:autoSpaceDN w:val="0"/>
        <w:adjustRightInd w:val="0"/>
        <w:spacing w:line="600" w:lineRule="exact"/>
        <w:ind w:firstLine="640" w:firstLineChars="200"/>
        <w:jc w:val="left"/>
        <w:rPr>
          <w:rFonts w:ascii="仿宋_GB2312" w:eastAsia="仿宋_GB2312"/>
          <w:sz w:val="32"/>
          <w:szCs w:val="32"/>
        </w:rPr>
      </w:pPr>
      <w:r>
        <w:rPr>
          <w:rFonts w:hint="eastAsia" w:ascii="仿宋_GB2312" w:eastAsia="仿宋_GB2312"/>
          <w:sz w:val="32"/>
          <w:szCs w:val="32"/>
        </w:rPr>
        <w:t>截至2023年</w:t>
      </w:r>
      <w:r>
        <w:rPr>
          <w:rFonts w:ascii="仿宋_GB2312" w:eastAsia="仿宋_GB2312"/>
          <w:sz w:val="32"/>
          <w:szCs w:val="32"/>
        </w:rPr>
        <w:t>12</w:t>
      </w:r>
      <w:r>
        <w:rPr>
          <w:rFonts w:hint="eastAsia" w:ascii="仿宋_GB2312" w:eastAsia="仿宋_GB2312"/>
          <w:sz w:val="32"/>
          <w:szCs w:val="32"/>
        </w:rPr>
        <w:t>月</w:t>
      </w:r>
      <w:r>
        <w:rPr>
          <w:rFonts w:ascii="仿宋_GB2312" w:eastAsia="仿宋_GB2312"/>
          <w:sz w:val="32"/>
          <w:szCs w:val="32"/>
        </w:rPr>
        <w:t>31</w:t>
      </w:r>
      <w:r>
        <w:rPr>
          <w:rFonts w:hint="eastAsia" w:ascii="仿宋_GB2312" w:eastAsia="仿宋_GB2312"/>
          <w:sz w:val="32"/>
          <w:szCs w:val="32"/>
        </w:rPr>
        <w:t>日，</w:t>
      </w:r>
      <w:r>
        <w:rPr>
          <w:rFonts w:ascii="仿宋_GB2312" w:eastAsia="仿宋_GB2312"/>
          <w:b w:val="0"/>
          <w:bCs/>
          <w:sz w:val="32"/>
          <w:szCs w:val="32"/>
        </w:rPr>
        <w:t>学院</w:t>
      </w:r>
      <w:r>
        <w:rPr>
          <w:rFonts w:hint="eastAsia" w:ascii="仿宋_GB2312" w:eastAsia="仿宋_GB2312"/>
          <w:b w:val="0"/>
          <w:bCs/>
          <w:sz w:val="32"/>
          <w:szCs w:val="32"/>
        </w:rPr>
        <w:t>共有车辆</w:t>
      </w:r>
      <w:r>
        <w:rPr>
          <w:rFonts w:hint="eastAsia" w:ascii="仿宋_GB2312" w:eastAsia="仿宋_GB2312"/>
          <w:b w:val="0"/>
          <w:bCs/>
          <w:sz w:val="32"/>
          <w:szCs w:val="32"/>
          <w:lang w:val="en-US" w:eastAsia="zh-CN"/>
        </w:rPr>
        <w:t>4</w:t>
      </w:r>
      <w:r>
        <w:rPr>
          <w:rFonts w:hint="eastAsia" w:ascii="仿宋_GB2312" w:eastAsia="仿宋_GB2312"/>
          <w:b w:val="0"/>
          <w:bCs/>
          <w:sz w:val="32"/>
          <w:szCs w:val="32"/>
        </w:rPr>
        <w:t>辆</w:t>
      </w:r>
      <w:r>
        <w:rPr>
          <w:rFonts w:hint="eastAsia" w:ascii="仿宋_GB2312" w:eastAsia="仿宋_GB2312"/>
          <w:sz w:val="32"/>
          <w:szCs w:val="32"/>
        </w:rPr>
        <w:t>，其中：应急保障用车</w:t>
      </w:r>
      <w:r>
        <w:rPr>
          <w:rFonts w:hint="eastAsia" w:ascii="仿宋_GB2312" w:eastAsia="仿宋_GB2312"/>
          <w:sz w:val="32"/>
          <w:szCs w:val="32"/>
          <w:lang w:val="en-US" w:eastAsia="zh-CN"/>
        </w:rPr>
        <w:t>1</w:t>
      </w:r>
      <w:r>
        <w:rPr>
          <w:rFonts w:hint="eastAsia" w:ascii="仿宋_GB2312" w:eastAsia="仿宋_GB2312"/>
          <w:sz w:val="32"/>
          <w:szCs w:val="32"/>
        </w:rPr>
        <w:t>辆、其他用车</w:t>
      </w:r>
      <w:r>
        <w:rPr>
          <w:rFonts w:hint="eastAsia" w:ascii="仿宋_GB2312" w:eastAsia="仿宋_GB2312"/>
          <w:sz w:val="32"/>
          <w:szCs w:val="32"/>
          <w:lang w:val="en-US" w:eastAsia="zh-CN"/>
        </w:rPr>
        <w:t>3</w:t>
      </w:r>
      <w:r>
        <w:rPr>
          <w:rFonts w:hint="eastAsia" w:ascii="仿宋_GB2312" w:eastAsia="仿宋_GB2312"/>
          <w:sz w:val="32"/>
          <w:szCs w:val="32"/>
        </w:rPr>
        <w:t>辆，其他用车主要是用于</w:t>
      </w:r>
      <w:r>
        <w:rPr>
          <w:rFonts w:hint="eastAsia" w:ascii="仿宋_GB2312" w:eastAsia="仿宋_GB2312"/>
          <w:sz w:val="32"/>
          <w:szCs w:val="32"/>
          <w:lang w:val="en-US" w:eastAsia="zh-CN"/>
        </w:rPr>
        <w:t>向上级主管单位工作联系及对外招生就业工作使用</w:t>
      </w:r>
      <w:r>
        <w:rPr>
          <w:rFonts w:hint="eastAsia" w:ascii="仿宋_GB2312" w:eastAsia="仿宋_GB2312"/>
          <w:sz w:val="32"/>
          <w:szCs w:val="32"/>
        </w:rPr>
        <w:t>。单价</w:t>
      </w:r>
      <w:r>
        <w:rPr>
          <w:rFonts w:ascii="仿宋_GB2312" w:eastAsia="仿宋_GB2312"/>
          <w:sz w:val="32"/>
          <w:szCs w:val="32"/>
        </w:rPr>
        <w:t>100</w:t>
      </w:r>
      <w:r>
        <w:rPr>
          <w:rFonts w:hint="eastAsia" w:ascii="仿宋_GB2312" w:eastAsia="仿宋_GB2312"/>
          <w:sz w:val="32"/>
          <w:szCs w:val="32"/>
        </w:rPr>
        <w:t>万元以上设备（不含车辆）</w:t>
      </w:r>
      <w:r>
        <w:rPr>
          <w:rFonts w:ascii="仿宋_GB2312" w:eastAsia="仿宋_GB2312"/>
          <w:b w:val="0"/>
          <w:bCs/>
          <w:sz w:val="32"/>
          <w:szCs w:val="32"/>
        </w:rPr>
        <w:t>8</w:t>
      </w:r>
      <w:r>
        <w:rPr>
          <w:rFonts w:hint="eastAsia" w:ascii="仿宋_GB2312" w:eastAsia="仿宋_GB2312"/>
          <w:sz w:val="32"/>
          <w:szCs w:val="32"/>
        </w:rPr>
        <w:t>台（套）。</w:t>
      </w:r>
    </w:p>
    <w:p>
      <w:pPr>
        <w:autoSpaceDE w:val="0"/>
        <w:autoSpaceDN w:val="0"/>
        <w:adjustRightInd w:val="0"/>
        <w:spacing w:line="600" w:lineRule="exact"/>
        <w:ind w:firstLine="642" w:firstLineChars="200"/>
        <w:jc w:val="left"/>
        <w:outlineLvl w:val="2"/>
        <w:rPr>
          <w:rFonts w:ascii="仿宋" w:hAnsi="仿宋" w:eastAsia="仿宋"/>
          <w:b/>
          <w:bCs w:val="0"/>
          <w:color w:val="000000" w:themeColor="text1"/>
          <w:sz w:val="32"/>
          <w:szCs w:val="32"/>
          <w14:textFill>
            <w14:solidFill>
              <w14:schemeClr w14:val="tx1"/>
            </w14:solidFill>
          </w14:textFill>
        </w:rPr>
      </w:pPr>
      <w:r>
        <w:rPr>
          <w:rFonts w:hint="eastAsia" w:ascii="仿宋" w:hAnsi="仿宋" w:eastAsia="仿宋"/>
          <w:b/>
          <w:color w:val="000000" w:themeColor="text1"/>
          <w:sz w:val="32"/>
          <w:szCs w:val="32"/>
          <w14:textFill>
            <w14:solidFill>
              <w14:schemeClr w14:val="tx1"/>
            </w14:solidFill>
          </w14:textFill>
        </w:rPr>
        <w:t>（</w:t>
      </w:r>
      <w:r>
        <w:rPr>
          <w:rFonts w:hint="eastAsia" w:ascii="仿宋" w:hAnsi="仿宋" w:eastAsia="仿宋"/>
          <w:b/>
          <w:bCs w:val="0"/>
          <w:color w:val="000000" w:themeColor="text1"/>
          <w:sz w:val="32"/>
          <w:szCs w:val="32"/>
          <w14:textFill>
            <w14:solidFill>
              <w14:schemeClr w14:val="tx1"/>
            </w14:solidFill>
          </w14:textFill>
        </w:rPr>
        <w:t>四）预算绩效管理情况</w:t>
      </w:r>
    </w:p>
    <w:p>
      <w:pPr>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t>根据预算绩效管理要求，</w:t>
      </w:r>
      <w:r>
        <w:rPr>
          <w:rFonts w:hint="eastAsia" w:ascii="仿宋_GB2312" w:eastAsia="仿宋_GB2312"/>
          <w:color w:val="000000" w:themeColor="text1"/>
          <w:sz w:val="32"/>
          <w:szCs w:val="32"/>
          <w:lang w:val="en-US" w:eastAsia="zh-CN"/>
          <w14:textFill>
            <w14:solidFill>
              <w14:schemeClr w14:val="tx1"/>
            </w14:solidFill>
          </w14:textFill>
        </w:rPr>
        <w:t>学院</w:t>
      </w:r>
      <w:r>
        <w:rPr>
          <w:rFonts w:hint="eastAsia" w:ascii="仿宋_GB2312" w:eastAsia="仿宋_GB2312"/>
          <w:color w:val="000000" w:themeColor="text1"/>
          <w:sz w:val="32"/>
          <w:szCs w:val="32"/>
          <w14:textFill>
            <w14:solidFill>
              <w14:schemeClr w14:val="tx1"/>
            </w14:solidFill>
          </w14:textFill>
        </w:rPr>
        <w:t>在2023年度预算编制阶段，组织对工资性支出</w:t>
      </w:r>
      <w:r>
        <w:rPr>
          <w:rFonts w:hint="eastAsia" w:ascii="仿宋_GB2312" w:eastAsia="仿宋_GB2312"/>
          <w:color w:val="000000" w:themeColor="text1"/>
          <w:sz w:val="32"/>
          <w:szCs w:val="32"/>
          <w:lang w:eastAsia="zh-CN"/>
          <w14:textFill>
            <w14:solidFill>
              <w14:schemeClr w14:val="tx1"/>
            </w14:solidFill>
          </w14:textFill>
        </w:rPr>
        <w:t>、其他人员支出、</w:t>
      </w:r>
      <w:r>
        <w:rPr>
          <w:rFonts w:hint="eastAsia" w:ascii="仿宋_GB2312" w:eastAsia="仿宋_GB2312"/>
          <w:color w:val="000000" w:themeColor="text1"/>
          <w:sz w:val="32"/>
          <w:szCs w:val="32"/>
          <w:lang w:val="en-US" w:eastAsia="zh-CN"/>
          <w14:textFill>
            <w14:solidFill>
              <w14:schemeClr w14:val="tx1"/>
            </w14:solidFill>
          </w14:textFill>
        </w:rPr>
        <w:t>单位缴费、聘用人员经费、离退休费支出、其他补助支出、其他支出、日常公用经费、非定额公用经费、2023年教学运行经费、2023年偿还债务本息、2023年学生资助经费、2023年教学采购、青马大楼和六号学生公寓建设、产教融合项目、基于医学知识图谱及电子病历的疾病智能筛查技术研究、竹子资源纤维化利用的技术研究、现代职业教育质量提升计划资金（延续项目）、支持高校发展改革资金-困难毕业生就业帮扶补助、学生资助补助资金-外国留学生政府奖学金、重大传染疾病防控中央补助资金</w:t>
      </w:r>
      <w:r>
        <w:rPr>
          <w:rFonts w:hint="eastAsia" w:ascii="仿宋_GB2312" w:eastAsia="仿宋_GB2312"/>
          <w:color w:val="000000" w:themeColor="text1"/>
          <w:sz w:val="32"/>
          <w:szCs w:val="32"/>
          <w14:textFill>
            <w14:solidFill>
              <w14:schemeClr w14:val="tx1"/>
            </w14:solidFill>
          </w14:textFill>
        </w:rPr>
        <w:t>等</w:t>
      </w:r>
      <w:r>
        <w:rPr>
          <w:rFonts w:hint="eastAsia" w:ascii="仿宋_GB2312" w:eastAsia="仿宋_GB2312"/>
          <w:color w:val="000000" w:themeColor="text1"/>
          <w:sz w:val="32"/>
          <w:szCs w:val="32"/>
          <w:lang w:val="en-US" w:eastAsia="zh-CN"/>
          <w14:textFill>
            <w14:solidFill>
              <w14:schemeClr w14:val="tx1"/>
            </w14:solidFill>
          </w14:textFill>
        </w:rPr>
        <w:t>21</w:t>
      </w:r>
      <w:r>
        <w:rPr>
          <w:rFonts w:hint="eastAsia" w:ascii="仿宋_GB2312" w:eastAsia="仿宋_GB2312"/>
          <w:color w:val="000000" w:themeColor="text1"/>
          <w:sz w:val="32"/>
          <w:szCs w:val="32"/>
          <w14:textFill>
            <w14:solidFill>
              <w14:schemeClr w14:val="tx1"/>
            </w14:solidFill>
          </w14:textFill>
        </w:rPr>
        <w:t>个项目编制了绩效目标，预算执行过程中，选取</w:t>
      </w:r>
      <w:r>
        <w:rPr>
          <w:rFonts w:hint="eastAsia" w:ascii="仿宋_GB2312" w:eastAsia="仿宋_GB2312"/>
          <w:color w:val="000000" w:themeColor="text1"/>
          <w:sz w:val="32"/>
          <w:szCs w:val="32"/>
          <w:lang w:val="en-US" w:eastAsia="zh-CN"/>
          <w14:textFill>
            <w14:solidFill>
              <w14:schemeClr w14:val="tx1"/>
            </w14:solidFill>
          </w14:textFill>
        </w:rPr>
        <w:t>21</w:t>
      </w:r>
      <w:r>
        <w:rPr>
          <w:rFonts w:hint="eastAsia" w:ascii="仿宋_GB2312" w:eastAsia="仿宋_GB2312"/>
          <w:color w:val="000000" w:themeColor="text1"/>
          <w:sz w:val="32"/>
          <w:szCs w:val="32"/>
          <w14:textFill>
            <w14:solidFill>
              <w14:schemeClr w14:val="tx1"/>
            </w14:solidFill>
          </w14:textFill>
        </w:rPr>
        <w:t>个项目开展绩效监控，组织对</w:t>
      </w:r>
      <w:r>
        <w:rPr>
          <w:rFonts w:hint="eastAsia" w:ascii="仿宋_GB2312" w:eastAsia="仿宋_GB2312"/>
          <w:color w:val="000000" w:themeColor="text1"/>
          <w:sz w:val="32"/>
          <w:szCs w:val="32"/>
          <w:lang w:val="en-US" w:eastAsia="zh-CN"/>
          <w14:textFill>
            <w14:solidFill>
              <w14:schemeClr w14:val="tx1"/>
            </w14:solidFill>
          </w14:textFill>
        </w:rPr>
        <w:t>21</w:t>
      </w:r>
      <w:r>
        <w:rPr>
          <w:rFonts w:hint="eastAsia" w:ascii="仿宋_GB2312" w:eastAsia="仿宋_GB2312"/>
          <w:color w:val="000000" w:themeColor="text1"/>
          <w:sz w:val="32"/>
          <w:szCs w:val="32"/>
          <w14:textFill>
            <w14:solidFill>
              <w14:schemeClr w14:val="tx1"/>
            </w14:solidFill>
          </w14:textFill>
        </w:rPr>
        <w:t>个项目开展绩效自评，绩效自评表详见第四部分附件。</w:t>
      </w:r>
    </w:p>
    <w:p>
      <w:pPr>
        <w:spacing w:line="600" w:lineRule="exact"/>
        <w:ind w:firstLine="640" w:firstLineChars="200"/>
        <w:rPr>
          <w:rFonts w:ascii="仿宋_GB2312" w:eastAsia="仿宋_GB2312"/>
          <w:color w:val="000000" w:themeColor="text1"/>
          <w:sz w:val="32"/>
          <w:szCs w:val="32"/>
          <w14:textFill>
            <w14:solidFill>
              <w14:schemeClr w14:val="tx1"/>
            </w14:solidFill>
          </w14:textFill>
        </w:rPr>
      </w:pPr>
      <w:r>
        <w:rPr>
          <w:rFonts w:hint="eastAsia" w:ascii="仿宋_GB2312" w:eastAsia="仿宋_GB2312"/>
          <w:color w:val="000000" w:themeColor="text1"/>
          <w:sz w:val="32"/>
          <w:szCs w:val="32"/>
          <w14:textFill>
            <w14:solidFill>
              <w14:schemeClr w14:val="tx1"/>
            </w14:solidFill>
          </w14:textFill>
        </w:rPr>
        <w:br w:type="page"/>
      </w:r>
    </w:p>
    <w:p>
      <w:pPr>
        <w:numPr>
          <w:ilvl w:val="0"/>
          <w:numId w:val="1"/>
        </w:numPr>
        <w:spacing w:line="600" w:lineRule="exact"/>
        <w:ind w:firstLine="660" w:firstLineChars="150"/>
        <w:jc w:val="center"/>
        <w:outlineLvl w:val="0"/>
        <w:rPr>
          <w:rFonts w:ascii="宋体"/>
          <w:b w:val="0"/>
          <w:bCs w:val="0"/>
          <w:sz w:val="44"/>
          <w:szCs w:val="44"/>
        </w:rPr>
      </w:pPr>
      <w:bookmarkStart w:id="49" w:name="_Toc15377225"/>
      <w:bookmarkStart w:id="50" w:name="_Toc15396613"/>
      <w:r>
        <w:rPr>
          <w:rFonts w:hint="eastAsia" w:ascii="黑体" w:hAnsi="黑体" w:eastAsia="黑体"/>
          <w:b w:val="0"/>
          <w:bCs w:val="0"/>
          <w:sz w:val="44"/>
          <w:szCs w:val="44"/>
        </w:rPr>
        <w:t>名</w:t>
      </w:r>
      <w:r>
        <w:rPr>
          <w:rStyle w:val="28"/>
          <w:rFonts w:hint="eastAsia" w:ascii="黑体" w:hAnsi="黑体" w:eastAsia="黑体"/>
          <w:b w:val="0"/>
          <w:bCs w:val="0"/>
        </w:rPr>
        <w:t>词解释</w:t>
      </w:r>
      <w:bookmarkEnd w:id="49"/>
      <w:bookmarkEnd w:id="50"/>
    </w:p>
    <w:p>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1.</w:t>
      </w:r>
      <w:r>
        <w:rPr>
          <w:rFonts w:hint="eastAsia" w:ascii="仿宋_GB2312" w:eastAsia="仿宋_GB2312"/>
          <w:color w:val="auto"/>
          <w:sz w:val="32"/>
          <w:szCs w:val="32"/>
        </w:rPr>
        <w:t>财政拨款收入：指单位从同级财政部门取得的财政预算资金。</w:t>
      </w:r>
    </w:p>
    <w:p>
      <w:pPr>
        <w:pStyle w:val="26"/>
        <w:spacing w:line="560" w:lineRule="exact"/>
        <w:ind w:firstLine="640" w:firstLineChars="200"/>
        <w:rPr>
          <w:rFonts w:hint="eastAsia"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事业收入：指事业单位开展专业业务活动及辅助活动取得的收入。</w:t>
      </w:r>
    </w:p>
    <w:p>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经营收入：指事业单位在专业业务活动及其辅助活动之外开展非独立核算经营活动取得的收入。</w:t>
      </w:r>
    </w:p>
    <w:p>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4.</w:t>
      </w:r>
      <w:r>
        <w:rPr>
          <w:rFonts w:hint="eastAsia" w:ascii="仿宋_GB2312" w:eastAsia="仿宋_GB2312"/>
          <w:color w:val="auto"/>
          <w:sz w:val="32"/>
          <w:szCs w:val="32"/>
        </w:rPr>
        <w:t>其他收入：指单位取得的除上述收入以外的各项收入。</w:t>
      </w:r>
    </w:p>
    <w:p>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5.</w:t>
      </w:r>
      <w:r>
        <w:rPr>
          <w:rFonts w:hint="eastAsia" w:ascii="仿宋_GB2312" w:hAnsi="华文中宋" w:eastAsia="仿宋_GB2312"/>
          <w:sz w:val="32"/>
          <w:szCs w:val="32"/>
        </w:rPr>
        <w:t>使用非财政拨款结余（含专用结余）</w:t>
      </w:r>
      <w:r>
        <w:rPr>
          <w:rFonts w:hint="eastAsia" w:ascii="仿宋_GB2312" w:eastAsia="仿宋_GB2312"/>
          <w:color w:val="auto"/>
          <w:sz w:val="32"/>
          <w:szCs w:val="32"/>
        </w:rPr>
        <w:t>：指事业单位使用以前年度积累的非财政拨款结余弥补当年收支差额的金额。</w:t>
      </w:r>
      <w:r>
        <w:rPr>
          <w:rFonts w:ascii="仿宋_GB2312" w:eastAsia="仿宋_GB2312"/>
          <w:color w:val="auto"/>
          <w:sz w:val="32"/>
          <w:szCs w:val="32"/>
        </w:rPr>
        <w:t xml:space="preserve"> </w:t>
      </w:r>
    </w:p>
    <w:p>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6.</w:t>
      </w:r>
      <w:r>
        <w:rPr>
          <w:rFonts w:hint="eastAsia" w:ascii="仿宋_GB2312" w:eastAsia="仿宋_GB2312"/>
          <w:color w:val="auto"/>
          <w:sz w:val="32"/>
          <w:szCs w:val="32"/>
        </w:rPr>
        <w:t>年初结转和结余：指以前年度尚未完成、结转到本年按有关规定继续使用的资金。</w:t>
      </w:r>
      <w:r>
        <w:rPr>
          <w:rFonts w:ascii="仿宋_GB2312" w:eastAsia="仿宋_GB2312"/>
          <w:color w:val="auto"/>
          <w:sz w:val="32"/>
          <w:szCs w:val="32"/>
        </w:rPr>
        <w:t xml:space="preserve"> </w:t>
      </w:r>
    </w:p>
    <w:p>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7.</w:t>
      </w:r>
      <w:r>
        <w:rPr>
          <w:rFonts w:hint="eastAsia" w:ascii="仿宋_GB2312" w:eastAsia="仿宋_GB2312"/>
          <w:color w:val="auto"/>
          <w:sz w:val="32"/>
          <w:szCs w:val="32"/>
        </w:rPr>
        <w:t>结余分配：指事业单位按照会计制度规定缴纳的所得税、提取的专用结余以及转入非财政拨款结余的金额等。</w:t>
      </w:r>
    </w:p>
    <w:p>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8</w:t>
      </w:r>
      <w:r>
        <w:rPr>
          <w:rFonts w:hint="eastAsia" w:ascii="仿宋_GB2312" w:eastAsia="仿宋_GB2312"/>
          <w:color w:val="auto"/>
          <w:sz w:val="32"/>
          <w:szCs w:val="32"/>
        </w:rPr>
        <w:t>.年末结转和结余：指单位按有关规定结转到下年或以后年度继续使用的资金。</w:t>
      </w:r>
    </w:p>
    <w:p>
      <w:pPr>
        <w:ind w:firstLine="640" w:firstLineChars="200"/>
        <w:rPr>
          <w:rFonts w:ascii="仿宋_GB2312" w:eastAsia="仿宋_GB2312"/>
          <w:sz w:val="32"/>
          <w:szCs w:val="32"/>
        </w:rPr>
      </w:pPr>
      <w:r>
        <w:rPr>
          <w:rFonts w:ascii="仿宋_GB2312" w:eastAsia="仿宋_GB2312"/>
          <w:sz w:val="32"/>
          <w:szCs w:val="32"/>
        </w:rPr>
        <w:t>9.</w:t>
      </w:r>
      <w:r>
        <w:rPr>
          <w:rFonts w:hint="eastAsia" w:ascii="仿宋_GB2312" w:eastAsia="仿宋_GB2312"/>
          <w:sz w:val="32"/>
          <w:szCs w:val="32"/>
        </w:rPr>
        <w:t>教育（类）</w:t>
      </w:r>
      <w:r>
        <w:rPr>
          <w:rFonts w:hint="eastAsia" w:ascii="仿宋_GB2312" w:eastAsia="仿宋_GB2312"/>
          <w:sz w:val="32"/>
          <w:szCs w:val="32"/>
          <w:lang w:val="en-US" w:eastAsia="zh-CN"/>
        </w:rPr>
        <w:t>职业教育</w:t>
      </w:r>
      <w:r>
        <w:rPr>
          <w:rFonts w:hint="eastAsia" w:ascii="仿宋_GB2312" w:eastAsia="仿宋_GB2312"/>
          <w:sz w:val="32"/>
          <w:szCs w:val="32"/>
        </w:rPr>
        <w:t>（款）</w:t>
      </w:r>
      <w:r>
        <w:rPr>
          <w:rFonts w:hint="eastAsia" w:ascii="仿宋_GB2312" w:eastAsia="仿宋_GB2312"/>
          <w:sz w:val="32"/>
          <w:szCs w:val="32"/>
          <w:lang w:val="en-US" w:eastAsia="zh-CN"/>
        </w:rPr>
        <w:t>高等职业教育（</w:t>
      </w:r>
      <w:r>
        <w:rPr>
          <w:rFonts w:hint="eastAsia" w:ascii="仿宋_GB2312" w:eastAsia="仿宋_GB2312"/>
          <w:sz w:val="32"/>
          <w:szCs w:val="32"/>
        </w:rPr>
        <w:t>项）：指</w:t>
      </w:r>
      <w:r>
        <w:rPr>
          <w:rFonts w:hint="eastAsia" w:ascii="仿宋_GB2312" w:eastAsia="仿宋_GB2312"/>
          <w:sz w:val="32"/>
          <w:szCs w:val="32"/>
          <w:lang w:val="en-US" w:eastAsia="zh-CN"/>
        </w:rPr>
        <w:t>经国家批准设立的专科职业教育等方面的支出</w:t>
      </w:r>
      <w:r>
        <w:rPr>
          <w:rFonts w:hint="eastAsia" w:ascii="仿宋_GB2312" w:eastAsia="仿宋_GB2312"/>
          <w:sz w:val="32"/>
          <w:szCs w:val="32"/>
        </w:rPr>
        <w:t>。</w:t>
      </w:r>
    </w:p>
    <w:p>
      <w:pPr>
        <w:ind w:firstLine="640" w:firstLineChars="20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lang w:val="en-US" w:eastAsia="zh-CN"/>
        </w:rPr>
        <w:t>0</w:t>
      </w:r>
      <w:r>
        <w:rPr>
          <w:rFonts w:ascii="仿宋_GB2312" w:eastAsia="仿宋_GB2312"/>
          <w:sz w:val="32"/>
          <w:szCs w:val="32"/>
        </w:rPr>
        <w:t>.</w:t>
      </w:r>
      <w:r>
        <w:rPr>
          <w:rFonts w:hint="eastAsia" w:ascii="仿宋_GB2312" w:eastAsia="仿宋_GB2312"/>
          <w:sz w:val="32"/>
          <w:szCs w:val="32"/>
        </w:rPr>
        <w:t>社会保障和就业（类）</w:t>
      </w:r>
      <w:r>
        <w:rPr>
          <w:rFonts w:hint="eastAsia" w:ascii="仿宋_GB2312" w:eastAsia="仿宋_GB2312"/>
          <w:sz w:val="32"/>
          <w:szCs w:val="32"/>
          <w:lang w:val="en-US" w:eastAsia="zh-CN"/>
        </w:rPr>
        <w:t>行政事业单位养老支出</w:t>
      </w:r>
      <w:r>
        <w:rPr>
          <w:rFonts w:hint="eastAsia" w:ascii="仿宋_GB2312" w:eastAsia="仿宋_GB2312"/>
          <w:sz w:val="32"/>
          <w:szCs w:val="32"/>
        </w:rPr>
        <w:t>（款）</w:t>
      </w:r>
      <w:r>
        <w:rPr>
          <w:rFonts w:hint="eastAsia" w:ascii="仿宋_GB2312" w:eastAsia="仿宋_GB2312"/>
          <w:sz w:val="32"/>
          <w:szCs w:val="32"/>
          <w:lang w:val="en-US" w:eastAsia="zh-CN"/>
        </w:rPr>
        <w:t>事业单位离退休</w:t>
      </w:r>
      <w:r>
        <w:rPr>
          <w:rFonts w:hint="eastAsia" w:ascii="仿宋_GB2312" w:eastAsia="仿宋_GB2312"/>
          <w:sz w:val="32"/>
          <w:szCs w:val="32"/>
        </w:rPr>
        <w:t>（项）：指</w:t>
      </w:r>
      <w:r>
        <w:rPr>
          <w:rFonts w:hint="eastAsia" w:ascii="仿宋_GB2312" w:eastAsia="仿宋_GB2312"/>
          <w:sz w:val="32"/>
          <w:szCs w:val="32"/>
          <w:lang w:val="en-US" w:eastAsia="zh-CN"/>
        </w:rPr>
        <w:t>事业单位开支的离退休经费</w:t>
      </w:r>
      <w:r>
        <w:rPr>
          <w:rFonts w:hint="eastAsia" w:ascii="仿宋_GB2312" w:eastAsia="仿宋_GB2312"/>
          <w:sz w:val="32"/>
          <w:szCs w:val="32"/>
        </w:rPr>
        <w:t>。</w:t>
      </w:r>
    </w:p>
    <w:p>
      <w:pPr>
        <w:spacing w:line="600" w:lineRule="exact"/>
        <w:ind w:firstLine="640"/>
        <w:rPr>
          <w:rFonts w:ascii="仿宋_GB2312" w:eastAsia="仿宋_GB2312"/>
          <w:sz w:val="32"/>
          <w:szCs w:val="32"/>
        </w:rPr>
      </w:pPr>
      <w:r>
        <w:rPr>
          <w:rFonts w:ascii="仿宋_GB2312" w:eastAsia="仿宋_GB2312"/>
          <w:sz w:val="32"/>
          <w:szCs w:val="32"/>
        </w:rPr>
        <w:t>1</w:t>
      </w:r>
      <w:r>
        <w:rPr>
          <w:rFonts w:hint="eastAsia" w:ascii="仿宋_GB2312" w:eastAsia="仿宋_GB2312"/>
          <w:sz w:val="32"/>
          <w:szCs w:val="32"/>
          <w:lang w:val="en-US" w:eastAsia="zh-CN"/>
        </w:rPr>
        <w:t>1</w:t>
      </w:r>
      <w:r>
        <w:rPr>
          <w:rFonts w:ascii="仿宋_GB2312" w:eastAsia="仿宋_GB2312"/>
          <w:sz w:val="32"/>
          <w:szCs w:val="32"/>
        </w:rPr>
        <w:t>.</w:t>
      </w:r>
      <w:r>
        <w:rPr>
          <w:rFonts w:hint="eastAsia" w:ascii="仿宋_GB2312" w:eastAsia="仿宋_GB2312"/>
          <w:sz w:val="32"/>
          <w:szCs w:val="32"/>
        </w:rPr>
        <w:t>基本支出：指为保障机构正常运转、完成日常工作任务而发生的人员支出和公用支出。</w:t>
      </w:r>
    </w:p>
    <w:p>
      <w:pPr>
        <w:ind w:firstLine="640" w:firstLineChars="200"/>
        <w:rPr>
          <w:rFonts w:ascii="仿宋_GB2312" w:eastAsia="仿宋_GB2312"/>
          <w:sz w:val="32"/>
          <w:szCs w:val="32"/>
        </w:rPr>
      </w:pPr>
      <w:r>
        <w:rPr>
          <w:rFonts w:hint="eastAsia" w:ascii="仿宋_GB2312" w:eastAsia="仿宋_GB2312"/>
          <w:sz w:val="32"/>
          <w:szCs w:val="32"/>
          <w:lang w:val="en-US" w:eastAsia="zh-CN"/>
        </w:rPr>
        <w:t>12</w:t>
      </w:r>
      <w:r>
        <w:rPr>
          <w:rFonts w:ascii="仿宋_GB2312" w:eastAsia="仿宋_GB2312"/>
          <w:sz w:val="32"/>
          <w:szCs w:val="32"/>
        </w:rPr>
        <w:t>.</w:t>
      </w:r>
      <w:r>
        <w:rPr>
          <w:rFonts w:hint="eastAsia" w:ascii="仿宋_GB2312" w:eastAsia="仿宋_GB2312"/>
          <w:sz w:val="32"/>
          <w:szCs w:val="32"/>
        </w:rPr>
        <w:t>项目支出：指在基本支出之外为完成特定行政任务和事业发展目标所发生的支出。</w:t>
      </w:r>
      <w:r>
        <w:rPr>
          <w:rFonts w:ascii="仿宋_GB2312" w:eastAsia="仿宋_GB2312"/>
          <w:sz w:val="32"/>
          <w:szCs w:val="32"/>
        </w:rPr>
        <w:t xml:space="preserve"> </w:t>
      </w:r>
    </w:p>
    <w:p>
      <w:pPr>
        <w:pStyle w:val="26"/>
        <w:spacing w:line="560" w:lineRule="exact"/>
        <w:ind w:firstLine="640" w:firstLineChars="200"/>
        <w:jc w:val="both"/>
        <w:rPr>
          <w:rFonts w:ascii="仿宋_GB2312" w:eastAsia="仿宋_GB2312"/>
          <w:color w:val="auto"/>
          <w:sz w:val="32"/>
          <w:szCs w:val="32"/>
        </w:rPr>
      </w:pPr>
      <w:r>
        <w:rPr>
          <w:rFonts w:hint="eastAsia" w:ascii="仿宋_GB2312" w:eastAsia="仿宋_GB2312"/>
          <w:sz w:val="32"/>
          <w:szCs w:val="32"/>
          <w:lang w:val="en-US" w:eastAsia="zh-CN"/>
        </w:rPr>
        <w:t>13</w:t>
      </w:r>
      <w:r>
        <w:rPr>
          <w:rFonts w:ascii="仿宋_GB2312" w:eastAsia="仿宋_GB2312"/>
          <w:sz w:val="32"/>
          <w:szCs w:val="32"/>
        </w:rPr>
        <w:t>.</w:t>
      </w:r>
      <w:r>
        <w:rPr>
          <w:rFonts w:hint="eastAsia" w:ascii="仿宋_GB2312" w:eastAsia="仿宋_GB2312"/>
          <w:color w:val="auto"/>
          <w:sz w:val="32"/>
          <w:szCs w:val="32"/>
        </w:rPr>
        <w:t>“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line="600" w:lineRule="exact"/>
        <w:jc w:val="both"/>
        <w:outlineLvl w:val="0"/>
        <w:rPr>
          <w:rFonts w:hint="eastAsia" w:ascii="仿宋_GB2312" w:eastAsia="仿宋_GB2312"/>
          <w:color w:val="auto"/>
          <w:sz w:val="32"/>
          <w:szCs w:val="32"/>
          <w:lang w:eastAsia="zh-CN"/>
        </w:rPr>
      </w:pPr>
      <w:r>
        <w:rPr>
          <w:rFonts w:hint="eastAsia" w:ascii="仿宋_GB2312" w:eastAsia="仿宋_GB2312"/>
          <w:color w:val="auto"/>
          <w:sz w:val="32"/>
          <w:szCs w:val="32"/>
          <w:lang w:val="en-US" w:eastAsia="zh-CN"/>
        </w:rPr>
        <w:t xml:space="preserve">    14</w:t>
      </w:r>
      <w:r>
        <w:rPr>
          <w:rFonts w:ascii="仿宋_GB2312" w:eastAsia="仿宋_GB2312"/>
          <w:color w:val="auto"/>
          <w:sz w:val="32"/>
          <w:szCs w:val="32"/>
        </w:rPr>
        <w:t>.</w:t>
      </w:r>
      <w:r>
        <w:rPr>
          <w:rFonts w:hint="eastAsia" w:ascii="仿宋_GB2312" w:eastAsia="仿宋_GB2312"/>
          <w:color w:val="auto"/>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bookmarkStart w:id="51" w:name="_Toc15377226"/>
    </w:p>
    <w:p>
      <w:pPr>
        <w:spacing w:line="600" w:lineRule="exact"/>
        <w:jc w:val="center"/>
        <w:outlineLvl w:val="0"/>
        <w:rPr>
          <w:rFonts w:ascii="仿宋_GB2312" w:hAnsi="仿宋_GB2312" w:eastAsia="仿宋_GB2312" w:cs="仿宋_GB2312"/>
          <w:b w:val="0"/>
          <w:bCs w:val="0"/>
          <w:sz w:val="32"/>
          <w:szCs w:val="32"/>
        </w:rPr>
      </w:pPr>
      <w:r>
        <w:rPr>
          <w:rFonts w:ascii="宋体"/>
          <w:b/>
          <w:sz w:val="44"/>
          <w:szCs w:val="44"/>
        </w:rPr>
        <w:br w:type="page"/>
      </w:r>
      <w:bookmarkStart w:id="52" w:name="_Toc15396614"/>
      <w:r>
        <w:rPr>
          <w:rFonts w:hint="eastAsia" w:ascii="黑体" w:hAnsi="黑体" w:eastAsia="黑体"/>
          <w:b w:val="0"/>
          <w:bCs w:val="0"/>
          <w:sz w:val="44"/>
          <w:szCs w:val="44"/>
        </w:rPr>
        <w:t>第</w:t>
      </w:r>
      <w:r>
        <w:rPr>
          <w:rStyle w:val="28"/>
          <w:rFonts w:hint="eastAsia" w:ascii="黑体" w:hAnsi="黑体" w:eastAsia="黑体"/>
          <w:b w:val="0"/>
          <w:bCs w:val="0"/>
        </w:rPr>
        <w:t>四部分 附件</w:t>
      </w:r>
      <w:bookmarkEnd w:id="52"/>
    </w:p>
    <w:p>
      <w:pPr>
        <w:spacing w:line="600" w:lineRule="exact"/>
        <w:jc w:val="center"/>
        <w:outlineLvl w:val="0"/>
        <w:rPr>
          <w:rFonts w:hint="eastAsia" w:ascii="宋体" w:hAnsi="宋体" w:eastAsia="宋体" w:cs="宋体"/>
          <w:b w:val="0"/>
          <w:bCs w:val="0"/>
          <w:sz w:val="32"/>
          <w:lang w:val="en-US" w:eastAsia="zh-CN"/>
        </w:rPr>
      </w:pPr>
      <w:bookmarkStart w:id="53" w:name="_Toc15396618"/>
      <w:r>
        <w:rPr>
          <w:rFonts w:hint="eastAsia" w:ascii="宋体" w:hAnsi="宋体" w:eastAsia="宋体" w:cs="宋体"/>
          <w:b w:val="0"/>
          <w:bCs w:val="0"/>
          <w:sz w:val="32"/>
          <w:szCs w:val="32"/>
        </w:rPr>
        <w:t>部门预算项目支出绩效自评表（2023年度）</w:t>
      </w:r>
    </w:p>
    <w:p>
      <w:pPr>
        <w:pStyle w:val="6"/>
        <w:numPr>
          <w:ilvl w:val="0"/>
          <w:numId w:val="2"/>
        </w:numPr>
        <w:spacing w:before="93"/>
        <w:rPr>
          <w:rFonts w:hint="eastAsia"/>
          <w:sz w:val="32"/>
          <w:szCs w:val="32"/>
          <w:lang w:val="en-US" w:eastAsia="zh-CN"/>
        </w:rPr>
      </w:pPr>
      <w:r>
        <w:rPr>
          <w:rFonts w:hint="eastAsia" w:ascii="仿宋_GB2312" w:eastAsia="仿宋_GB2312"/>
          <w:sz w:val="32"/>
          <w:szCs w:val="32"/>
        </w:rPr>
        <w:t>工资性支出</w:t>
      </w:r>
      <w:r>
        <w:rPr>
          <w:rFonts w:hint="eastAsia"/>
          <w:sz w:val="32"/>
          <w:szCs w:val="32"/>
          <w:lang w:val="en-US" w:eastAsia="zh-CN"/>
        </w:rPr>
        <w:t>项目目标自评</w:t>
      </w:r>
    </w:p>
    <w:p>
      <w:pPr>
        <w:pStyle w:val="6"/>
        <w:numPr>
          <w:ilvl w:val="0"/>
          <w:numId w:val="2"/>
        </w:numPr>
        <w:spacing w:before="93"/>
        <w:rPr>
          <w:rFonts w:hint="eastAsia" w:hAnsi="Calibri" w:eastAsia="仿宋_GB2312" w:cs="仿宋"/>
          <w:sz w:val="32"/>
          <w:szCs w:val="32"/>
          <w:lang w:val="en-US" w:eastAsia="zh-CN"/>
        </w:rPr>
      </w:pPr>
      <w:r>
        <w:rPr>
          <w:rFonts w:hint="eastAsia" w:ascii="仿宋_GB2312" w:eastAsia="仿宋_GB2312"/>
          <w:sz w:val="32"/>
          <w:szCs w:val="32"/>
          <w:lang w:eastAsia="zh-CN"/>
        </w:rPr>
        <w:t>其他人员支出</w:t>
      </w:r>
      <w:r>
        <w:rPr>
          <w:rFonts w:hint="eastAsia"/>
          <w:sz w:val="32"/>
          <w:szCs w:val="32"/>
          <w:lang w:val="en-US" w:eastAsia="zh-CN"/>
        </w:rPr>
        <w:t>项目目标自评</w:t>
      </w:r>
    </w:p>
    <w:p>
      <w:pPr>
        <w:pStyle w:val="6"/>
        <w:numPr>
          <w:ilvl w:val="0"/>
          <w:numId w:val="2"/>
        </w:numPr>
        <w:spacing w:before="93"/>
        <w:rPr>
          <w:rFonts w:hint="eastAsia" w:hAnsi="Calibri" w:eastAsia="仿宋_GB2312" w:cs="仿宋"/>
          <w:sz w:val="32"/>
          <w:szCs w:val="32"/>
          <w:lang w:val="en-US" w:eastAsia="zh-CN"/>
        </w:rPr>
      </w:pPr>
      <w:r>
        <w:rPr>
          <w:rFonts w:hint="eastAsia" w:ascii="仿宋_GB2312" w:eastAsia="仿宋_GB2312"/>
          <w:sz w:val="32"/>
          <w:szCs w:val="32"/>
          <w:lang w:val="en-US" w:eastAsia="zh-CN"/>
        </w:rPr>
        <w:t>单位缴费</w:t>
      </w:r>
      <w:r>
        <w:rPr>
          <w:rFonts w:hint="eastAsia"/>
          <w:sz w:val="32"/>
          <w:szCs w:val="32"/>
          <w:lang w:val="en-US" w:eastAsia="zh-CN"/>
        </w:rPr>
        <w:t>项目目标自评</w:t>
      </w:r>
    </w:p>
    <w:p>
      <w:pPr>
        <w:pStyle w:val="6"/>
        <w:numPr>
          <w:ilvl w:val="0"/>
          <w:numId w:val="2"/>
        </w:numPr>
        <w:spacing w:before="93"/>
        <w:rPr>
          <w:rFonts w:hint="eastAsia" w:hAnsi="Calibri" w:eastAsia="仿宋_GB2312" w:cs="仿宋"/>
          <w:sz w:val="32"/>
          <w:szCs w:val="32"/>
          <w:lang w:val="en-US" w:eastAsia="zh-CN"/>
        </w:rPr>
      </w:pPr>
      <w:r>
        <w:rPr>
          <w:rFonts w:hint="eastAsia" w:ascii="仿宋_GB2312" w:eastAsia="仿宋_GB2312"/>
          <w:sz w:val="32"/>
          <w:szCs w:val="32"/>
          <w:lang w:val="en-US" w:eastAsia="zh-CN"/>
        </w:rPr>
        <w:t>聘用人员经费</w:t>
      </w:r>
      <w:r>
        <w:rPr>
          <w:rFonts w:hint="eastAsia"/>
          <w:sz w:val="32"/>
          <w:szCs w:val="32"/>
          <w:lang w:val="en-US" w:eastAsia="zh-CN"/>
        </w:rPr>
        <w:t>项目目标自评</w:t>
      </w:r>
    </w:p>
    <w:p>
      <w:pPr>
        <w:pStyle w:val="6"/>
        <w:numPr>
          <w:ilvl w:val="0"/>
          <w:numId w:val="2"/>
        </w:numPr>
        <w:spacing w:before="93"/>
        <w:rPr>
          <w:rFonts w:hint="eastAsia" w:hAnsi="Calibri" w:eastAsia="仿宋_GB2312" w:cs="仿宋"/>
          <w:sz w:val="32"/>
          <w:szCs w:val="32"/>
          <w:lang w:val="en-US" w:eastAsia="zh-CN"/>
        </w:rPr>
      </w:pPr>
      <w:r>
        <w:rPr>
          <w:rFonts w:hint="eastAsia" w:ascii="仿宋_GB2312" w:eastAsia="仿宋_GB2312"/>
          <w:sz w:val="32"/>
          <w:szCs w:val="32"/>
          <w:lang w:val="en-US" w:eastAsia="zh-CN"/>
        </w:rPr>
        <w:t>离退休费支出</w:t>
      </w:r>
      <w:r>
        <w:rPr>
          <w:rFonts w:hint="eastAsia"/>
          <w:sz w:val="32"/>
          <w:szCs w:val="32"/>
          <w:lang w:val="en-US" w:eastAsia="zh-CN"/>
        </w:rPr>
        <w:t>项目目标自评</w:t>
      </w:r>
    </w:p>
    <w:p>
      <w:pPr>
        <w:pStyle w:val="6"/>
        <w:numPr>
          <w:ilvl w:val="0"/>
          <w:numId w:val="2"/>
        </w:numPr>
        <w:spacing w:before="93"/>
        <w:rPr>
          <w:rFonts w:hint="eastAsia" w:hAnsi="Calibri" w:eastAsia="仿宋_GB2312" w:cs="仿宋"/>
          <w:sz w:val="32"/>
          <w:szCs w:val="32"/>
          <w:lang w:val="en-US" w:eastAsia="zh-CN"/>
        </w:rPr>
      </w:pPr>
      <w:r>
        <w:rPr>
          <w:rFonts w:hint="eastAsia" w:ascii="仿宋_GB2312" w:eastAsia="仿宋_GB2312"/>
          <w:sz w:val="32"/>
          <w:szCs w:val="32"/>
          <w:lang w:val="en-US" w:eastAsia="zh-CN"/>
        </w:rPr>
        <w:t>其他补助支出</w:t>
      </w:r>
      <w:r>
        <w:rPr>
          <w:rFonts w:hint="eastAsia"/>
          <w:sz w:val="32"/>
          <w:szCs w:val="32"/>
          <w:lang w:val="en-US" w:eastAsia="zh-CN"/>
        </w:rPr>
        <w:t>项目目标自评</w:t>
      </w:r>
    </w:p>
    <w:p>
      <w:pPr>
        <w:pStyle w:val="6"/>
        <w:numPr>
          <w:ilvl w:val="0"/>
          <w:numId w:val="2"/>
        </w:numPr>
        <w:spacing w:before="93"/>
        <w:rPr>
          <w:rFonts w:hint="eastAsia" w:hAnsi="Calibri" w:eastAsia="仿宋_GB2312" w:cs="仿宋"/>
          <w:sz w:val="32"/>
          <w:szCs w:val="32"/>
          <w:lang w:val="en-US" w:eastAsia="zh-CN"/>
        </w:rPr>
      </w:pPr>
      <w:r>
        <w:rPr>
          <w:rFonts w:hint="eastAsia" w:ascii="仿宋_GB2312" w:eastAsia="仿宋_GB2312"/>
          <w:sz w:val="32"/>
          <w:szCs w:val="32"/>
          <w:lang w:val="en-US" w:eastAsia="zh-CN"/>
        </w:rPr>
        <w:t>其他支出</w:t>
      </w:r>
      <w:r>
        <w:rPr>
          <w:rFonts w:hint="eastAsia"/>
          <w:sz w:val="32"/>
          <w:szCs w:val="32"/>
          <w:lang w:val="en-US" w:eastAsia="zh-CN"/>
        </w:rPr>
        <w:t>项目目标自评</w:t>
      </w:r>
    </w:p>
    <w:p>
      <w:pPr>
        <w:pStyle w:val="6"/>
        <w:numPr>
          <w:ilvl w:val="0"/>
          <w:numId w:val="2"/>
        </w:numPr>
        <w:spacing w:before="93"/>
        <w:rPr>
          <w:rFonts w:hint="eastAsia" w:hAnsi="Calibri" w:eastAsia="仿宋_GB2312" w:cs="仿宋"/>
          <w:sz w:val="32"/>
          <w:szCs w:val="32"/>
          <w:lang w:val="en-US" w:eastAsia="zh-CN"/>
        </w:rPr>
      </w:pPr>
      <w:r>
        <w:rPr>
          <w:rFonts w:hint="eastAsia" w:ascii="仿宋_GB2312" w:eastAsia="仿宋_GB2312"/>
          <w:sz w:val="32"/>
          <w:szCs w:val="32"/>
          <w:lang w:val="en-US" w:eastAsia="zh-CN"/>
        </w:rPr>
        <w:t>日常公用经费</w:t>
      </w:r>
      <w:r>
        <w:rPr>
          <w:rFonts w:hint="eastAsia"/>
          <w:sz w:val="32"/>
          <w:szCs w:val="32"/>
          <w:lang w:val="en-US" w:eastAsia="zh-CN"/>
        </w:rPr>
        <w:t>项目目标自评</w:t>
      </w:r>
    </w:p>
    <w:p>
      <w:pPr>
        <w:pStyle w:val="6"/>
        <w:numPr>
          <w:ilvl w:val="0"/>
          <w:numId w:val="2"/>
        </w:numPr>
        <w:spacing w:before="93"/>
        <w:rPr>
          <w:rFonts w:hint="eastAsia" w:hAnsi="Calibri" w:eastAsia="仿宋_GB2312" w:cs="仿宋"/>
          <w:sz w:val="32"/>
          <w:szCs w:val="32"/>
          <w:lang w:val="en-US" w:eastAsia="zh-CN"/>
        </w:rPr>
      </w:pPr>
      <w:r>
        <w:rPr>
          <w:rFonts w:hint="eastAsia" w:ascii="仿宋_GB2312" w:eastAsia="仿宋_GB2312"/>
          <w:sz w:val="32"/>
          <w:szCs w:val="32"/>
          <w:lang w:val="en-US" w:eastAsia="zh-CN"/>
        </w:rPr>
        <w:t>非定额公用经费</w:t>
      </w:r>
      <w:r>
        <w:rPr>
          <w:rFonts w:hint="eastAsia"/>
          <w:sz w:val="32"/>
          <w:szCs w:val="32"/>
          <w:lang w:val="en-US" w:eastAsia="zh-CN"/>
        </w:rPr>
        <w:t>项目目标自评</w:t>
      </w:r>
    </w:p>
    <w:p>
      <w:pPr>
        <w:pStyle w:val="6"/>
        <w:numPr>
          <w:ilvl w:val="0"/>
          <w:numId w:val="2"/>
        </w:numPr>
        <w:spacing w:before="93"/>
        <w:rPr>
          <w:rFonts w:hint="eastAsia" w:hAnsi="Calibri" w:eastAsia="仿宋_GB2312" w:cs="仿宋"/>
          <w:sz w:val="32"/>
          <w:szCs w:val="32"/>
          <w:lang w:val="en-US" w:eastAsia="zh-CN"/>
        </w:rPr>
      </w:pPr>
      <w:r>
        <w:rPr>
          <w:rFonts w:hint="eastAsia" w:ascii="仿宋_GB2312" w:eastAsia="仿宋_GB2312"/>
          <w:sz w:val="32"/>
          <w:szCs w:val="32"/>
          <w:lang w:val="en-US" w:eastAsia="zh-CN"/>
        </w:rPr>
        <w:t>2023年教学运行经费</w:t>
      </w:r>
      <w:r>
        <w:rPr>
          <w:rFonts w:hint="eastAsia"/>
          <w:sz w:val="32"/>
          <w:szCs w:val="32"/>
          <w:lang w:val="en-US" w:eastAsia="zh-CN"/>
        </w:rPr>
        <w:t>项目目标自评</w:t>
      </w:r>
    </w:p>
    <w:p>
      <w:pPr>
        <w:pStyle w:val="6"/>
        <w:numPr>
          <w:ilvl w:val="0"/>
          <w:numId w:val="2"/>
        </w:numPr>
        <w:spacing w:before="93"/>
        <w:rPr>
          <w:rFonts w:hint="eastAsia" w:hAnsi="Calibri" w:eastAsia="仿宋_GB2312" w:cs="仿宋"/>
          <w:sz w:val="32"/>
          <w:szCs w:val="32"/>
          <w:lang w:val="en-US" w:eastAsia="zh-CN"/>
        </w:rPr>
      </w:pPr>
      <w:r>
        <w:rPr>
          <w:rFonts w:hint="eastAsia" w:ascii="仿宋_GB2312" w:eastAsia="仿宋_GB2312"/>
          <w:sz w:val="32"/>
          <w:szCs w:val="32"/>
          <w:lang w:val="en-US" w:eastAsia="zh-CN"/>
        </w:rPr>
        <w:t>2023年偿还债务本息</w:t>
      </w:r>
      <w:r>
        <w:rPr>
          <w:rFonts w:hint="eastAsia"/>
          <w:sz w:val="32"/>
          <w:szCs w:val="32"/>
          <w:lang w:val="en-US" w:eastAsia="zh-CN"/>
        </w:rPr>
        <w:t>项目目标自评</w:t>
      </w:r>
    </w:p>
    <w:p>
      <w:pPr>
        <w:pStyle w:val="6"/>
        <w:numPr>
          <w:ilvl w:val="0"/>
          <w:numId w:val="2"/>
        </w:numPr>
        <w:spacing w:before="93"/>
        <w:rPr>
          <w:rFonts w:hint="eastAsia" w:hAnsi="Calibri" w:eastAsia="仿宋_GB2312" w:cs="仿宋"/>
          <w:sz w:val="32"/>
          <w:szCs w:val="32"/>
          <w:lang w:val="en-US" w:eastAsia="zh-CN"/>
        </w:rPr>
      </w:pPr>
      <w:r>
        <w:rPr>
          <w:rFonts w:hint="eastAsia" w:ascii="仿宋_GB2312" w:eastAsia="仿宋_GB2312"/>
          <w:sz w:val="32"/>
          <w:szCs w:val="32"/>
          <w:lang w:val="en-US" w:eastAsia="zh-CN"/>
        </w:rPr>
        <w:t>2023年学生资助经费</w:t>
      </w:r>
      <w:r>
        <w:rPr>
          <w:rFonts w:hint="eastAsia"/>
          <w:sz w:val="32"/>
          <w:szCs w:val="32"/>
          <w:lang w:val="en-US" w:eastAsia="zh-CN"/>
        </w:rPr>
        <w:t>项目目标自评</w:t>
      </w:r>
    </w:p>
    <w:p>
      <w:pPr>
        <w:pStyle w:val="6"/>
        <w:numPr>
          <w:ilvl w:val="0"/>
          <w:numId w:val="2"/>
        </w:numPr>
        <w:spacing w:before="93"/>
        <w:rPr>
          <w:rFonts w:hint="eastAsia" w:hAnsi="Calibri" w:eastAsia="仿宋_GB2312" w:cs="仿宋"/>
          <w:sz w:val="32"/>
          <w:szCs w:val="32"/>
          <w:lang w:val="en-US" w:eastAsia="zh-CN"/>
        </w:rPr>
      </w:pPr>
      <w:r>
        <w:rPr>
          <w:rFonts w:hint="eastAsia" w:ascii="仿宋_GB2312" w:eastAsia="仿宋_GB2312"/>
          <w:sz w:val="32"/>
          <w:szCs w:val="32"/>
          <w:lang w:val="en-US" w:eastAsia="zh-CN"/>
        </w:rPr>
        <w:t>2023年教学采购</w:t>
      </w:r>
      <w:r>
        <w:rPr>
          <w:rFonts w:hint="eastAsia"/>
          <w:sz w:val="32"/>
          <w:szCs w:val="32"/>
          <w:lang w:val="en-US" w:eastAsia="zh-CN"/>
        </w:rPr>
        <w:t>项目目标自评</w:t>
      </w:r>
    </w:p>
    <w:p>
      <w:pPr>
        <w:pStyle w:val="6"/>
        <w:numPr>
          <w:ilvl w:val="0"/>
          <w:numId w:val="2"/>
        </w:numPr>
        <w:spacing w:before="93"/>
        <w:rPr>
          <w:rFonts w:hint="eastAsia" w:hAnsi="Calibri" w:eastAsia="仿宋_GB2312" w:cs="仿宋"/>
          <w:sz w:val="32"/>
          <w:szCs w:val="32"/>
          <w:lang w:val="en-US" w:eastAsia="zh-CN"/>
        </w:rPr>
      </w:pPr>
      <w:r>
        <w:rPr>
          <w:rFonts w:hint="eastAsia" w:ascii="仿宋_GB2312" w:eastAsia="仿宋_GB2312"/>
          <w:sz w:val="32"/>
          <w:szCs w:val="32"/>
          <w:lang w:val="en-US" w:eastAsia="zh-CN"/>
        </w:rPr>
        <w:t>青马大楼和六号学生公寓建设</w:t>
      </w:r>
      <w:r>
        <w:rPr>
          <w:rFonts w:hint="eastAsia"/>
          <w:sz w:val="32"/>
          <w:szCs w:val="32"/>
          <w:lang w:val="en-US" w:eastAsia="zh-CN"/>
        </w:rPr>
        <w:t>项目目标自评</w:t>
      </w:r>
    </w:p>
    <w:p>
      <w:pPr>
        <w:pStyle w:val="6"/>
        <w:numPr>
          <w:ilvl w:val="0"/>
          <w:numId w:val="2"/>
        </w:numPr>
        <w:spacing w:before="93"/>
        <w:rPr>
          <w:rFonts w:hint="eastAsia" w:hAnsi="Calibri" w:eastAsia="仿宋_GB2312" w:cs="仿宋"/>
          <w:sz w:val="32"/>
          <w:szCs w:val="32"/>
          <w:lang w:val="en-US" w:eastAsia="zh-CN"/>
        </w:rPr>
      </w:pPr>
      <w:r>
        <w:rPr>
          <w:rFonts w:hint="eastAsia" w:ascii="仿宋_GB2312" w:eastAsia="仿宋_GB2312"/>
          <w:sz w:val="32"/>
          <w:szCs w:val="32"/>
          <w:lang w:val="en-US" w:eastAsia="zh-CN"/>
        </w:rPr>
        <w:t>产教融合项目</w:t>
      </w:r>
      <w:r>
        <w:rPr>
          <w:rFonts w:hint="eastAsia"/>
          <w:sz w:val="32"/>
          <w:szCs w:val="32"/>
          <w:lang w:val="en-US" w:eastAsia="zh-CN"/>
        </w:rPr>
        <w:t>项目目标自评</w:t>
      </w:r>
    </w:p>
    <w:p>
      <w:pPr>
        <w:pStyle w:val="6"/>
        <w:numPr>
          <w:ilvl w:val="0"/>
          <w:numId w:val="2"/>
        </w:numPr>
        <w:spacing w:before="93"/>
        <w:rPr>
          <w:rFonts w:hint="eastAsia" w:hAnsi="Calibri" w:eastAsia="仿宋_GB2312" w:cs="仿宋"/>
          <w:sz w:val="32"/>
          <w:szCs w:val="32"/>
          <w:lang w:val="en-US" w:eastAsia="zh-CN"/>
        </w:rPr>
      </w:pPr>
      <w:r>
        <w:rPr>
          <w:rFonts w:hint="eastAsia" w:ascii="仿宋_GB2312" w:eastAsia="仿宋_GB2312"/>
          <w:sz w:val="32"/>
          <w:szCs w:val="32"/>
          <w:lang w:val="en-US" w:eastAsia="zh-CN"/>
        </w:rPr>
        <w:t>基于医学知识图谱及电子病历的疾病智能筛查技术研究</w:t>
      </w:r>
      <w:r>
        <w:rPr>
          <w:rFonts w:hint="eastAsia"/>
          <w:sz w:val="32"/>
          <w:szCs w:val="32"/>
          <w:lang w:val="en-US" w:eastAsia="zh-CN"/>
        </w:rPr>
        <w:t>项目目标自评</w:t>
      </w:r>
    </w:p>
    <w:p>
      <w:pPr>
        <w:pStyle w:val="6"/>
        <w:numPr>
          <w:ilvl w:val="0"/>
          <w:numId w:val="2"/>
        </w:numPr>
        <w:spacing w:before="93"/>
        <w:rPr>
          <w:rFonts w:hint="eastAsia" w:hAnsi="Calibri" w:eastAsia="仿宋_GB2312" w:cs="仿宋"/>
          <w:sz w:val="32"/>
          <w:szCs w:val="32"/>
          <w:lang w:val="en-US" w:eastAsia="zh-CN"/>
        </w:rPr>
      </w:pPr>
      <w:r>
        <w:rPr>
          <w:rFonts w:hint="eastAsia" w:ascii="仿宋_GB2312" w:eastAsia="仿宋_GB2312"/>
          <w:sz w:val="32"/>
          <w:szCs w:val="32"/>
          <w:lang w:val="en-US" w:eastAsia="zh-CN"/>
        </w:rPr>
        <w:t>竹子资源纤维化利用的技术研究</w:t>
      </w:r>
      <w:r>
        <w:rPr>
          <w:rFonts w:hint="eastAsia"/>
          <w:sz w:val="32"/>
          <w:szCs w:val="32"/>
          <w:lang w:val="en-US" w:eastAsia="zh-CN"/>
        </w:rPr>
        <w:t>项目目标自评</w:t>
      </w:r>
    </w:p>
    <w:p>
      <w:pPr>
        <w:pStyle w:val="6"/>
        <w:numPr>
          <w:ilvl w:val="0"/>
          <w:numId w:val="2"/>
        </w:numPr>
        <w:spacing w:before="93"/>
        <w:rPr>
          <w:rFonts w:hint="eastAsia" w:hAnsi="Calibri" w:eastAsia="仿宋_GB2312" w:cs="仿宋"/>
          <w:sz w:val="32"/>
          <w:szCs w:val="32"/>
          <w:lang w:val="en-US" w:eastAsia="zh-CN"/>
        </w:rPr>
      </w:pPr>
      <w:r>
        <w:rPr>
          <w:rFonts w:hint="eastAsia" w:ascii="仿宋_GB2312" w:eastAsia="仿宋_GB2312"/>
          <w:sz w:val="32"/>
          <w:szCs w:val="32"/>
          <w:lang w:val="en-US" w:eastAsia="zh-CN"/>
        </w:rPr>
        <w:t>现代职业教育质量提升计划资金（延续项目）</w:t>
      </w:r>
      <w:r>
        <w:rPr>
          <w:rFonts w:hint="eastAsia"/>
          <w:sz w:val="32"/>
          <w:szCs w:val="32"/>
          <w:lang w:val="en-US" w:eastAsia="zh-CN"/>
        </w:rPr>
        <w:t>项目目标自评</w:t>
      </w:r>
    </w:p>
    <w:p>
      <w:pPr>
        <w:pStyle w:val="6"/>
        <w:numPr>
          <w:ilvl w:val="0"/>
          <w:numId w:val="2"/>
        </w:numPr>
        <w:spacing w:before="93"/>
        <w:rPr>
          <w:rFonts w:hint="eastAsia" w:hAnsi="Calibri" w:eastAsia="仿宋_GB2312" w:cs="仿宋"/>
          <w:sz w:val="32"/>
          <w:szCs w:val="32"/>
          <w:lang w:val="en-US" w:eastAsia="zh-CN"/>
        </w:rPr>
      </w:pPr>
      <w:r>
        <w:rPr>
          <w:rFonts w:hint="eastAsia" w:ascii="仿宋_GB2312" w:eastAsia="仿宋_GB2312"/>
          <w:sz w:val="32"/>
          <w:szCs w:val="32"/>
          <w:lang w:val="en-US" w:eastAsia="zh-CN"/>
        </w:rPr>
        <w:t>支持高校发展改革资金-困难毕业生就业帮扶补助</w:t>
      </w:r>
      <w:r>
        <w:rPr>
          <w:rFonts w:hint="eastAsia"/>
          <w:sz w:val="32"/>
          <w:szCs w:val="32"/>
          <w:lang w:val="en-US" w:eastAsia="zh-CN"/>
        </w:rPr>
        <w:t>项目目标自评</w:t>
      </w:r>
    </w:p>
    <w:p>
      <w:pPr>
        <w:pStyle w:val="6"/>
        <w:numPr>
          <w:ilvl w:val="0"/>
          <w:numId w:val="2"/>
        </w:numPr>
        <w:spacing w:before="93"/>
        <w:rPr>
          <w:rFonts w:hint="eastAsia" w:hAnsi="Calibri" w:eastAsia="仿宋_GB2312" w:cs="仿宋"/>
          <w:sz w:val="32"/>
          <w:szCs w:val="32"/>
          <w:lang w:val="en-US" w:eastAsia="zh-CN"/>
        </w:rPr>
      </w:pPr>
      <w:r>
        <w:rPr>
          <w:rFonts w:hint="eastAsia" w:ascii="仿宋_GB2312" w:eastAsia="仿宋_GB2312"/>
          <w:sz w:val="32"/>
          <w:szCs w:val="32"/>
          <w:lang w:val="en-US" w:eastAsia="zh-CN"/>
        </w:rPr>
        <w:t>学生资助补助资金-外国留学生政府奖学金</w:t>
      </w:r>
      <w:r>
        <w:rPr>
          <w:rFonts w:hint="eastAsia"/>
          <w:sz w:val="32"/>
          <w:szCs w:val="32"/>
          <w:lang w:val="en-US" w:eastAsia="zh-CN"/>
        </w:rPr>
        <w:t>项目目标自评</w:t>
      </w:r>
    </w:p>
    <w:p>
      <w:pPr>
        <w:spacing w:line="600" w:lineRule="exact"/>
        <w:jc w:val="both"/>
        <w:outlineLvl w:val="0"/>
        <w:rPr>
          <w:rFonts w:hint="eastAsia"/>
          <w:sz w:val="32"/>
          <w:szCs w:val="32"/>
          <w:lang w:val="en-US" w:eastAsia="zh-CN"/>
        </w:rPr>
      </w:pPr>
      <w:r>
        <w:rPr>
          <w:rFonts w:hint="eastAsia" w:ascii="仿宋_GB2312" w:eastAsia="仿宋_GB2312"/>
          <w:sz w:val="32"/>
          <w:szCs w:val="32"/>
          <w:lang w:val="en-US" w:eastAsia="zh-CN"/>
        </w:rPr>
        <w:t>二十一、重大传染疾病防控中央补助资金</w:t>
      </w:r>
      <w:r>
        <w:rPr>
          <w:rFonts w:hint="eastAsia"/>
          <w:sz w:val="32"/>
          <w:szCs w:val="32"/>
          <w:lang w:val="en-US" w:eastAsia="zh-CN"/>
        </w:rPr>
        <w:t>项目目标自评</w:t>
      </w: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spacing w:line="600" w:lineRule="exact"/>
        <w:jc w:val="center"/>
        <w:outlineLvl w:val="0"/>
        <w:rPr>
          <w:rFonts w:ascii="仿宋" w:hAnsi="仿宋" w:eastAsia="仿宋"/>
          <w:b w:val="0"/>
          <w:bCs w:val="0"/>
        </w:rPr>
      </w:pPr>
      <w:r>
        <w:rPr>
          <w:rFonts w:hint="eastAsia" w:ascii="黑体" w:hAnsi="黑体" w:eastAsia="黑体"/>
          <w:b w:val="0"/>
          <w:bCs w:val="0"/>
          <w:sz w:val="44"/>
          <w:szCs w:val="44"/>
        </w:rPr>
        <w:t>第</w:t>
      </w:r>
      <w:r>
        <w:rPr>
          <w:rStyle w:val="28"/>
          <w:rFonts w:hint="eastAsia" w:ascii="黑体" w:hAnsi="黑体" w:eastAsia="黑体"/>
          <w:b w:val="0"/>
          <w:bCs w:val="0"/>
        </w:rPr>
        <w:t>五部分 附表</w:t>
      </w:r>
      <w:bookmarkEnd w:id="51"/>
      <w:bookmarkEnd w:id="53"/>
      <w:bookmarkStart w:id="54" w:name="_Toc15396619"/>
    </w:p>
    <w:p>
      <w:pPr>
        <w:pStyle w:val="4"/>
        <w:rPr>
          <w:rFonts w:ascii="仿宋" w:hAnsi="仿宋" w:eastAsia="仿宋"/>
        </w:rPr>
      </w:pPr>
      <w:r>
        <w:rPr>
          <w:rFonts w:hint="eastAsia" w:ascii="仿宋" w:hAnsi="仿宋" w:eastAsia="仿宋"/>
          <w:b w:val="0"/>
        </w:rPr>
        <w:t>一、收</w:t>
      </w:r>
      <w:r>
        <w:rPr>
          <w:rStyle w:val="29"/>
          <w:rFonts w:hint="eastAsia" w:ascii="仿宋" w:hAnsi="仿宋" w:eastAsia="仿宋"/>
          <w:b w:val="0"/>
          <w:bCs w:val="0"/>
        </w:rPr>
        <w:t>入支出决算总表</w:t>
      </w:r>
      <w:bookmarkEnd w:id="54"/>
    </w:p>
    <w:p>
      <w:pPr>
        <w:pStyle w:val="4"/>
        <w:rPr>
          <w:rFonts w:ascii="仿宋" w:hAnsi="仿宋" w:eastAsia="仿宋"/>
        </w:rPr>
      </w:pPr>
      <w:bookmarkStart w:id="55" w:name="_Toc15396620"/>
      <w:r>
        <w:rPr>
          <w:rFonts w:hint="eastAsia" w:ascii="仿宋" w:hAnsi="仿宋" w:eastAsia="仿宋"/>
          <w:b w:val="0"/>
        </w:rPr>
        <w:t>二、收</w:t>
      </w:r>
      <w:r>
        <w:rPr>
          <w:rStyle w:val="29"/>
          <w:rFonts w:hint="eastAsia" w:ascii="仿宋" w:hAnsi="仿宋" w:eastAsia="仿宋"/>
          <w:b w:val="0"/>
          <w:bCs w:val="0"/>
        </w:rPr>
        <w:t>入决算表</w:t>
      </w:r>
      <w:bookmarkEnd w:id="55"/>
    </w:p>
    <w:p>
      <w:pPr>
        <w:pStyle w:val="4"/>
        <w:rPr>
          <w:rFonts w:ascii="仿宋" w:hAnsi="仿宋" w:eastAsia="仿宋"/>
        </w:rPr>
      </w:pPr>
      <w:bookmarkStart w:id="56" w:name="_Toc15396621"/>
      <w:r>
        <w:rPr>
          <w:rStyle w:val="29"/>
          <w:rFonts w:hint="eastAsia" w:ascii="仿宋" w:hAnsi="仿宋" w:eastAsia="仿宋"/>
          <w:b w:val="0"/>
          <w:bCs w:val="0"/>
        </w:rPr>
        <w:t>三、</w:t>
      </w:r>
      <w:r>
        <w:rPr>
          <w:rFonts w:hint="eastAsia" w:ascii="仿宋" w:hAnsi="仿宋" w:eastAsia="仿宋"/>
          <w:b w:val="0"/>
        </w:rPr>
        <w:t>支</w:t>
      </w:r>
      <w:r>
        <w:rPr>
          <w:rStyle w:val="29"/>
          <w:rFonts w:hint="eastAsia" w:ascii="仿宋" w:hAnsi="仿宋" w:eastAsia="仿宋"/>
          <w:b w:val="0"/>
          <w:bCs w:val="0"/>
        </w:rPr>
        <w:t>出决算表</w:t>
      </w:r>
      <w:bookmarkEnd w:id="56"/>
    </w:p>
    <w:p>
      <w:pPr>
        <w:pStyle w:val="4"/>
        <w:rPr>
          <w:rFonts w:ascii="仿宋" w:hAnsi="仿宋" w:eastAsia="仿宋"/>
          <w:b w:val="0"/>
        </w:rPr>
      </w:pPr>
      <w:bookmarkStart w:id="57" w:name="_Toc15396622"/>
      <w:r>
        <w:rPr>
          <w:rStyle w:val="29"/>
          <w:rFonts w:hint="eastAsia" w:ascii="仿宋" w:hAnsi="仿宋" w:eastAsia="仿宋"/>
          <w:b w:val="0"/>
          <w:bCs w:val="0"/>
        </w:rPr>
        <w:t>四、</w:t>
      </w:r>
      <w:r>
        <w:rPr>
          <w:rFonts w:hint="eastAsia" w:ascii="仿宋" w:hAnsi="仿宋" w:eastAsia="仿宋"/>
          <w:b w:val="0"/>
        </w:rPr>
        <w:t>财</w:t>
      </w:r>
      <w:r>
        <w:rPr>
          <w:rStyle w:val="29"/>
          <w:rFonts w:hint="eastAsia" w:ascii="仿宋" w:hAnsi="仿宋" w:eastAsia="仿宋"/>
          <w:b w:val="0"/>
          <w:bCs w:val="0"/>
        </w:rPr>
        <w:t>政拨款收入支出决算总表</w:t>
      </w:r>
      <w:bookmarkEnd w:id="57"/>
    </w:p>
    <w:p>
      <w:pPr>
        <w:pStyle w:val="4"/>
        <w:rPr>
          <w:rStyle w:val="29"/>
          <w:rFonts w:ascii="仿宋" w:hAnsi="仿宋" w:eastAsia="仿宋"/>
          <w:b w:val="0"/>
          <w:bCs w:val="0"/>
        </w:rPr>
      </w:pPr>
      <w:bookmarkStart w:id="58" w:name="_Toc15396623"/>
      <w:r>
        <w:rPr>
          <w:rStyle w:val="29"/>
          <w:rFonts w:hint="eastAsia" w:ascii="仿宋" w:hAnsi="仿宋" w:eastAsia="仿宋"/>
          <w:b w:val="0"/>
          <w:bCs w:val="0"/>
        </w:rPr>
        <w:t>五、</w:t>
      </w:r>
      <w:r>
        <w:rPr>
          <w:rFonts w:hint="eastAsia" w:ascii="仿宋" w:hAnsi="仿宋" w:eastAsia="仿宋"/>
          <w:b w:val="0"/>
        </w:rPr>
        <w:t>财</w:t>
      </w:r>
      <w:r>
        <w:rPr>
          <w:rStyle w:val="29"/>
          <w:rFonts w:hint="eastAsia" w:ascii="仿宋" w:hAnsi="仿宋" w:eastAsia="仿宋"/>
          <w:b w:val="0"/>
          <w:bCs w:val="0"/>
        </w:rPr>
        <w:t>政拨款支出决算明细表</w:t>
      </w:r>
      <w:bookmarkEnd w:id="58"/>
      <w:bookmarkStart w:id="59" w:name="_Toc15396624"/>
    </w:p>
    <w:p>
      <w:pPr>
        <w:pStyle w:val="4"/>
        <w:rPr>
          <w:rFonts w:ascii="仿宋" w:hAnsi="仿宋" w:eastAsia="仿宋"/>
        </w:rPr>
      </w:pPr>
      <w:r>
        <w:rPr>
          <w:rStyle w:val="29"/>
          <w:rFonts w:hint="eastAsia" w:ascii="仿宋" w:hAnsi="仿宋" w:eastAsia="仿宋"/>
          <w:b w:val="0"/>
          <w:bCs w:val="0"/>
        </w:rPr>
        <w:t>六、</w:t>
      </w:r>
      <w:r>
        <w:rPr>
          <w:rFonts w:hint="eastAsia" w:ascii="仿宋" w:hAnsi="仿宋" w:eastAsia="仿宋"/>
          <w:b w:val="0"/>
        </w:rPr>
        <w:t>一</w:t>
      </w:r>
      <w:r>
        <w:rPr>
          <w:rStyle w:val="29"/>
          <w:rFonts w:hint="eastAsia" w:ascii="仿宋" w:hAnsi="仿宋" w:eastAsia="仿宋"/>
          <w:b w:val="0"/>
          <w:bCs w:val="0"/>
        </w:rPr>
        <w:t>般公共预算财政拨款支出决算表</w:t>
      </w:r>
      <w:bookmarkEnd w:id="59"/>
    </w:p>
    <w:p>
      <w:pPr>
        <w:pStyle w:val="4"/>
        <w:rPr>
          <w:rFonts w:ascii="仿宋" w:hAnsi="仿宋" w:eastAsia="仿宋"/>
        </w:rPr>
      </w:pPr>
      <w:bookmarkStart w:id="60" w:name="_Toc15396625"/>
      <w:r>
        <w:rPr>
          <w:rStyle w:val="29"/>
          <w:rFonts w:hint="eastAsia" w:ascii="仿宋" w:hAnsi="仿宋" w:eastAsia="仿宋"/>
          <w:b w:val="0"/>
          <w:bCs w:val="0"/>
        </w:rPr>
        <w:t>七、</w:t>
      </w:r>
      <w:r>
        <w:rPr>
          <w:rFonts w:hint="eastAsia" w:ascii="仿宋" w:hAnsi="仿宋" w:eastAsia="仿宋"/>
          <w:b w:val="0"/>
        </w:rPr>
        <w:t>一</w:t>
      </w:r>
      <w:r>
        <w:rPr>
          <w:rStyle w:val="29"/>
          <w:rFonts w:hint="eastAsia" w:ascii="仿宋" w:hAnsi="仿宋" w:eastAsia="仿宋"/>
          <w:b w:val="0"/>
          <w:bCs w:val="0"/>
        </w:rPr>
        <w:t>般公共预算财政拨款支出决算明细表</w:t>
      </w:r>
      <w:bookmarkEnd w:id="60"/>
    </w:p>
    <w:p>
      <w:pPr>
        <w:pStyle w:val="4"/>
        <w:rPr>
          <w:rFonts w:ascii="仿宋" w:hAnsi="仿宋" w:eastAsia="仿宋"/>
        </w:rPr>
      </w:pPr>
      <w:bookmarkStart w:id="61" w:name="_Toc15396626"/>
      <w:r>
        <w:rPr>
          <w:rStyle w:val="29"/>
          <w:rFonts w:hint="eastAsia" w:ascii="仿宋" w:hAnsi="仿宋" w:eastAsia="仿宋"/>
          <w:b w:val="0"/>
          <w:bCs w:val="0"/>
        </w:rPr>
        <w:t>八、</w:t>
      </w:r>
      <w:r>
        <w:rPr>
          <w:rFonts w:hint="eastAsia" w:ascii="仿宋" w:hAnsi="仿宋" w:eastAsia="仿宋"/>
          <w:b w:val="0"/>
        </w:rPr>
        <w:t>一</w:t>
      </w:r>
      <w:r>
        <w:rPr>
          <w:rStyle w:val="29"/>
          <w:rFonts w:hint="eastAsia" w:ascii="仿宋" w:hAnsi="仿宋" w:eastAsia="仿宋"/>
          <w:b w:val="0"/>
          <w:bCs w:val="0"/>
        </w:rPr>
        <w:t>般公共预算财政拨款基本支出决算表</w:t>
      </w:r>
      <w:bookmarkEnd w:id="61"/>
    </w:p>
    <w:p>
      <w:pPr>
        <w:pStyle w:val="4"/>
        <w:rPr>
          <w:rFonts w:ascii="仿宋" w:hAnsi="仿宋" w:eastAsia="仿宋"/>
        </w:rPr>
      </w:pPr>
      <w:bookmarkStart w:id="62" w:name="_Toc15396627"/>
      <w:r>
        <w:rPr>
          <w:rStyle w:val="29"/>
          <w:rFonts w:hint="eastAsia" w:ascii="仿宋" w:hAnsi="仿宋" w:eastAsia="仿宋"/>
          <w:b w:val="0"/>
          <w:bCs w:val="0"/>
        </w:rPr>
        <w:t>九、</w:t>
      </w:r>
      <w:r>
        <w:rPr>
          <w:rFonts w:hint="eastAsia" w:ascii="仿宋" w:hAnsi="仿宋" w:eastAsia="仿宋"/>
          <w:b w:val="0"/>
        </w:rPr>
        <w:t>一</w:t>
      </w:r>
      <w:r>
        <w:rPr>
          <w:rStyle w:val="29"/>
          <w:rFonts w:hint="eastAsia" w:ascii="仿宋" w:hAnsi="仿宋" w:eastAsia="仿宋"/>
          <w:b w:val="0"/>
          <w:bCs w:val="0"/>
        </w:rPr>
        <w:t>般公共预算财政拨款项目支出决算表</w:t>
      </w:r>
      <w:bookmarkEnd w:id="62"/>
    </w:p>
    <w:p>
      <w:pPr>
        <w:pStyle w:val="4"/>
        <w:rPr>
          <w:rFonts w:ascii="仿宋" w:hAnsi="仿宋" w:eastAsia="仿宋"/>
        </w:rPr>
      </w:pPr>
      <w:bookmarkStart w:id="63" w:name="_Toc15396628"/>
      <w:r>
        <w:rPr>
          <w:rStyle w:val="29"/>
          <w:rFonts w:hint="eastAsia" w:ascii="仿宋" w:hAnsi="仿宋" w:eastAsia="仿宋"/>
          <w:b w:val="0"/>
          <w:bCs w:val="0"/>
        </w:rPr>
        <w:t>十、</w:t>
      </w:r>
      <w:bookmarkEnd w:id="63"/>
      <w:r>
        <w:rPr>
          <w:rFonts w:hint="eastAsia" w:ascii="仿宋" w:hAnsi="仿宋" w:eastAsia="仿宋"/>
          <w:b w:val="0"/>
        </w:rPr>
        <w:t>政</w:t>
      </w:r>
      <w:r>
        <w:rPr>
          <w:rStyle w:val="29"/>
          <w:rFonts w:hint="eastAsia" w:ascii="仿宋" w:hAnsi="仿宋" w:eastAsia="仿宋"/>
          <w:b w:val="0"/>
          <w:bCs w:val="0"/>
        </w:rPr>
        <w:t>府性基金预算财政拨款收入支出决算表</w:t>
      </w:r>
    </w:p>
    <w:p>
      <w:pPr>
        <w:pStyle w:val="4"/>
        <w:rPr>
          <w:rFonts w:ascii="仿宋" w:hAnsi="仿宋" w:eastAsia="仿宋"/>
        </w:rPr>
      </w:pPr>
      <w:bookmarkStart w:id="64" w:name="_Toc15396629"/>
      <w:r>
        <w:rPr>
          <w:rStyle w:val="29"/>
          <w:rFonts w:hint="eastAsia" w:ascii="仿宋" w:hAnsi="仿宋" w:eastAsia="仿宋"/>
          <w:b w:val="0"/>
          <w:bCs w:val="0"/>
        </w:rPr>
        <w:t>十一、</w:t>
      </w:r>
      <w:bookmarkEnd w:id="64"/>
      <w:r>
        <w:rPr>
          <w:rFonts w:hint="eastAsia" w:ascii="仿宋" w:hAnsi="仿宋" w:eastAsia="仿宋"/>
          <w:b w:val="0"/>
        </w:rPr>
        <w:t>国</w:t>
      </w:r>
      <w:r>
        <w:rPr>
          <w:rStyle w:val="29"/>
          <w:rFonts w:hint="eastAsia" w:ascii="仿宋" w:hAnsi="仿宋" w:eastAsia="仿宋"/>
          <w:b w:val="0"/>
          <w:bCs w:val="0"/>
        </w:rPr>
        <w:t>有资本经营预算财政拨款收入支出决算表</w:t>
      </w:r>
    </w:p>
    <w:p>
      <w:pPr>
        <w:pStyle w:val="4"/>
        <w:rPr>
          <w:rFonts w:ascii="仿宋" w:hAnsi="仿宋" w:eastAsia="仿宋"/>
        </w:rPr>
      </w:pPr>
      <w:bookmarkStart w:id="65" w:name="_Toc15396630"/>
      <w:r>
        <w:rPr>
          <w:rStyle w:val="29"/>
          <w:rFonts w:hint="eastAsia" w:ascii="仿宋" w:hAnsi="仿宋" w:eastAsia="仿宋"/>
          <w:b w:val="0"/>
          <w:bCs w:val="0"/>
        </w:rPr>
        <w:t>十二、</w:t>
      </w:r>
      <w:bookmarkEnd w:id="65"/>
      <w:r>
        <w:rPr>
          <w:rStyle w:val="29"/>
          <w:rFonts w:hint="eastAsia" w:ascii="仿宋" w:hAnsi="仿宋" w:eastAsia="仿宋"/>
          <w:b w:val="0"/>
          <w:bCs w:val="0"/>
        </w:rPr>
        <w:t>国有资本经营预算财政拨款支出决算表</w:t>
      </w:r>
    </w:p>
    <w:p>
      <w:pPr>
        <w:pStyle w:val="4"/>
        <w:rPr>
          <w:rStyle w:val="29"/>
          <w:rFonts w:hint="eastAsia" w:ascii="仿宋" w:hAnsi="仿宋" w:eastAsia="仿宋"/>
          <w:b w:val="0"/>
          <w:bCs w:val="0"/>
          <w:lang w:eastAsia="zh-CN"/>
        </w:rPr>
      </w:pPr>
      <w:bookmarkStart w:id="66" w:name="_Toc15396631"/>
      <w:r>
        <w:rPr>
          <w:rStyle w:val="29"/>
          <w:rFonts w:hint="eastAsia" w:ascii="仿宋" w:hAnsi="仿宋" w:eastAsia="仿宋"/>
          <w:b w:val="0"/>
          <w:bCs w:val="0"/>
        </w:rPr>
        <w:t>十三、</w:t>
      </w:r>
      <w:bookmarkEnd w:id="66"/>
      <w:r>
        <w:rPr>
          <w:rStyle w:val="29"/>
          <w:rFonts w:hint="eastAsia" w:ascii="仿宋" w:hAnsi="仿宋" w:eastAsia="仿宋"/>
          <w:b w:val="0"/>
          <w:bCs w:val="0"/>
        </w:rPr>
        <w:t>财政拨款“三公”经费支出决算表</w:t>
      </w:r>
    </w:p>
    <w:p>
      <w:pPr>
        <w:rPr>
          <w:rFonts w:hint="eastAsia"/>
          <w:lang w:eastAsia="zh-CN"/>
        </w:rPr>
      </w:pPr>
    </w:p>
    <w:sectPr>
      <w:footerReference r:id="rId7"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等线">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华文中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 w:name="文泉驿正黑">
    <w:panose1 w:val="02000603000000000000"/>
    <w:charset w:val="86"/>
    <w:family w:val="auto"/>
    <w:pitch w:val="default"/>
    <w:sig w:usb0="900002BF" w:usb1="2BDF7DFB" w:usb2="00000036" w:usb3="00000000" w:csb0="603E000D" w:csb1="D2D7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94781956"/>
    </w:sdtPr>
    <w:sdtContent>
      <w:p>
        <w:pPr>
          <w:pStyle w:val="10"/>
          <w:jc w:val="center"/>
          <w:rPr>
            <w:rFonts w:hint="eastAsia" w:eastAsia="宋体"/>
            <w:lang w:eastAsia="zh-CN"/>
          </w:rPr>
        </w:pPr>
        <w:r>
          <w:fldChar w:fldCharType="begin"/>
        </w:r>
        <w:r>
          <w:instrText xml:space="preserve">PAGE   \* MERGEFORMAT</w:instrText>
        </w:r>
        <w:r>
          <w:fldChar w:fldCharType="separate"/>
        </w:r>
        <w:r>
          <w:rPr>
            <w:lang w:val="zh-CN"/>
          </w:rPr>
          <w:t>15</w:t>
        </w:r>
        <w:r>
          <w:fldChar w:fldCharType="end"/>
        </w:r>
      </w:p>
    </w:sdtContent>
  </w:sdt>
  <w:p>
    <w:pPr>
      <w:pStyle w:val="10"/>
      <w:jc w:val="center"/>
      <w:rPr>
        <w:rFonts w:hint="eastAsia" w:eastAsia="宋体"/>
        <w:lang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1600"/>
    </w:sdtPr>
    <w:sdtContent>
      <w:p>
        <w:pPr>
          <w:pStyle w:val="10"/>
          <w:jc w:val="center"/>
          <w:rPr>
            <w:rFonts w:hint="eastAsia" w:eastAsia="宋体"/>
            <w:lang w:eastAsia="zh-CN"/>
          </w:rPr>
        </w:pPr>
        <w:r>
          <w:fldChar w:fldCharType="begin"/>
        </w:r>
        <w:r>
          <w:instrText xml:space="preserve">PAGE   \* MERGEFORMAT</w:instrText>
        </w:r>
        <w:r>
          <w:fldChar w:fldCharType="separate"/>
        </w:r>
        <w:r>
          <w:rPr>
            <w:lang w:val="zh-CN"/>
          </w:rPr>
          <w:t>15</w:t>
        </w:r>
        <w:r>
          <w:fldChar w:fldCharType="end"/>
        </w:r>
      </w:p>
    </w:sdtContent>
  </w:sdt>
  <w:p>
    <w:pPr>
      <w:pStyle w:val="10"/>
      <w:jc w:val="center"/>
      <w:rPr>
        <w:rFonts w:hint="eastAsia" w:eastAsia="宋体"/>
        <w:lang w:eastAsia="zh-CN"/>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FA047D"/>
    <w:multiLevelType w:val="singleLevel"/>
    <w:tmpl w:val="E2FA047D"/>
    <w:lvl w:ilvl="0" w:tentative="0">
      <w:start w:val="3"/>
      <w:numFmt w:val="chineseCounting"/>
      <w:suff w:val="space"/>
      <w:lvlText w:val="第%1部分"/>
      <w:lvlJc w:val="left"/>
      <w:rPr>
        <w:rFonts w:hint="eastAsia" w:ascii="黑体" w:hAnsi="黑体" w:eastAsia="黑体" w:cs="黑体"/>
        <w:sz w:val="44"/>
        <w:szCs w:val="44"/>
      </w:rPr>
    </w:lvl>
  </w:abstractNum>
  <w:abstractNum w:abstractNumId="1">
    <w:nsid w:val="253C4F94"/>
    <w:multiLevelType w:val="singleLevel"/>
    <w:tmpl w:val="253C4F94"/>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HorizontalSpacing w:val="105"/>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5OTJiYjBiMzY1N2Y3ZWVlOTYxMTBkZjg3NzgxOGMifQ=="/>
  </w:docVars>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A1DAD"/>
    <w:rsid w:val="001C0962"/>
    <w:rsid w:val="001D7531"/>
    <w:rsid w:val="001E737D"/>
    <w:rsid w:val="001F0592"/>
    <w:rsid w:val="001F7506"/>
    <w:rsid w:val="002006CD"/>
    <w:rsid w:val="00202B36"/>
    <w:rsid w:val="00204B7A"/>
    <w:rsid w:val="00204CDE"/>
    <w:rsid w:val="00206907"/>
    <w:rsid w:val="0021101A"/>
    <w:rsid w:val="00212B4A"/>
    <w:rsid w:val="00220536"/>
    <w:rsid w:val="00235629"/>
    <w:rsid w:val="00260C38"/>
    <w:rsid w:val="002616C0"/>
    <w:rsid w:val="00265372"/>
    <w:rsid w:val="002662AA"/>
    <w:rsid w:val="00280496"/>
    <w:rsid w:val="00294DC9"/>
    <w:rsid w:val="00295495"/>
    <w:rsid w:val="002A31DE"/>
    <w:rsid w:val="002B2613"/>
    <w:rsid w:val="002C5004"/>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25C50"/>
    <w:rsid w:val="0043177C"/>
    <w:rsid w:val="00434489"/>
    <w:rsid w:val="00437085"/>
    <w:rsid w:val="00443880"/>
    <w:rsid w:val="004464F4"/>
    <w:rsid w:val="0046049C"/>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533CF"/>
    <w:rsid w:val="005664BB"/>
    <w:rsid w:val="00566FFA"/>
    <w:rsid w:val="0057481D"/>
    <w:rsid w:val="0058486E"/>
    <w:rsid w:val="00585B33"/>
    <w:rsid w:val="0059014D"/>
    <w:rsid w:val="005B5C64"/>
    <w:rsid w:val="005B6E8A"/>
    <w:rsid w:val="005C5337"/>
    <w:rsid w:val="005C6BD0"/>
    <w:rsid w:val="005D1C8B"/>
    <w:rsid w:val="005D468D"/>
    <w:rsid w:val="005D5CED"/>
    <w:rsid w:val="005F10BC"/>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55FC5"/>
    <w:rsid w:val="0066343B"/>
    <w:rsid w:val="00664777"/>
    <w:rsid w:val="006748A4"/>
    <w:rsid w:val="00681A31"/>
    <w:rsid w:val="00683E73"/>
    <w:rsid w:val="006A3141"/>
    <w:rsid w:val="006A5E34"/>
    <w:rsid w:val="006B2422"/>
    <w:rsid w:val="006B2B9A"/>
    <w:rsid w:val="006C1937"/>
    <w:rsid w:val="006F020C"/>
    <w:rsid w:val="0071021A"/>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10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C7FD8"/>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0727F"/>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1E6F"/>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0C0502"/>
    <w:rsid w:val="01286976"/>
    <w:rsid w:val="016B0338"/>
    <w:rsid w:val="016E32D4"/>
    <w:rsid w:val="01A85D51"/>
    <w:rsid w:val="01B841E6"/>
    <w:rsid w:val="01DB7ED5"/>
    <w:rsid w:val="01DE1773"/>
    <w:rsid w:val="01E625E5"/>
    <w:rsid w:val="021653B1"/>
    <w:rsid w:val="021D673F"/>
    <w:rsid w:val="0232633A"/>
    <w:rsid w:val="02755DFE"/>
    <w:rsid w:val="03200295"/>
    <w:rsid w:val="03483348"/>
    <w:rsid w:val="03B7227C"/>
    <w:rsid w:val="03D35307"/>
    <w:rsid w:val="03DC2831"/>
    <w:rsid w:val="03E05C76"/>
    <w:rsid w:val="04153AA4"/>
    <w:rsid w:val="04243DB5"/>
    <w:rsid w:val="0450075B"/>
    <w:rsid w:val="04AE33FC"/>
    <w:rsid w:val="04C44C50"/>
    <w:rsid w:val="05644397"/>
    <w:rsid w:val="063407A0"/>
    <w:rsid w:val="064047AA"/>
    <w:rsid w:val="064C75F3"/>
    <w:rsid w:val="06E96BF0"/>
    <w:rsid w:val="073F0F06"/>
    <w:rsid w:val="07603356"/>
    <w:rsid w:val="07B0758E"/>
    <w:rsid w:val="080B2B96"/>
    <w:rsid w:val="080D2DB2"/>
    <w:rsid w:val="081B5E94"/>
    <w:rsid w:val="087366C0"/>
    <w:rsid w:val="08841CB1"/>
    <w:rsid w:val="09EB664E"/>
    <w:rsid w:val="0A2032A3"/>
    <w:rsid w:val="0A252D36"/>
    <w:rsid w:val="0A9B28F7"/>
    <w:rsid w:val="0AD32091"/>
    <w:rsid w:val="0B574A70"/>
    <w:rsid w:val="0B8A37D8"/>
    <w:rsid w:val="0C1110C3"/>
    <w:rsid w:val="0C276C08"/>
    <w:rsid w:val="0C6E18F7"/>
    <w:rsid w:val="0C767178"/>
    <w:rsid w:val="0C932295"/>
    <w:rsid w:val="0D6C5EE5"/>
    <w:rsid w:val="0D933D59"/>
    <w:rsid w:val="0D9C2C0E"/>
    <w:rsid w:val="0DC52BE4"/>
    <w:rsid w:val="0DD86892"/>
    <w:rsid w:val="0DD979BE"/>
    <w:rsid w:val="0DE10621"/>
    <w:rsid w:val="0DF04D08"/>
    <w:rsid w:val="0E0D1416"/>
    <w:rsid w:val="0E1F1149"/>
    <w:rsid w:val="0E356BBF"/>
    <w:rsid w:val="0E4E2F7F"/>
    <w:rsid w:val="0E73375D"/>
    <w:rsid w:val="0F5FFB2F"/>
    <w:rsid w:val="0F7F6343"/>
    <w:rsid w:val="0FB26B80"/>
    <w:rsid w:val="0FC67FFA"/>
    <w:rsid w:val="0FE4089C"/>
    <w:rsid w:val="0FFFCF60"/>
    <w:rsid w:val="10B62239"/>
    <w:rsid w:val="10C055FF"/>
    <w:rsid w:val="10E24DDC"/>
    <w:rsid w:val="10F66AD9"/>
    <w:rsid w:val="110B4996"/>
    <w:rsid w:val="116E2D12"/>
    <w:rsid w:val="118107EC"/>
    <w:rsid w:val="11AE23AB"/>
    <w:rsid w:val="11DD6519"/>
    <w:rsid w:val="126659AD"/>
    <w:rsid w:val="12906AB9"/>
    <w:rsid w:val="129C545E"/>
    <w:rsid w:val="130F3E82"/>
    <w:rsid w:val="13653AA2"/>
    <w:rsid w:val="13D41B1C"/>
    <w:rsid w:val="141F1EA3"/>
    <w:rsid w:val="1432607A"/>
    <w:rsid w:val="147B2632"/>
    <w:rsid w:val="14B31A06"/>
    <w:rsid w:val="14BF71E2"/>
    <w:rsid w:val="15712BD2"/>
    <w:rsid w:val="157D1577"/>
    <w:rsid w:val="15AC3C0A"/>
    <w:rsid w:val="15C745A0"/>
    <w:rsid w:val="15F335E7"/>
    <w:rsid w:val="163F3677"/>
    <w:rsid w:val="167C04F3"/>
    <w:rsid w:val="16BB723D"/>
    <w:rsid w:val="16C65E99"/>
    <w:rsid w:val="16E3540A"/>
    <w:rsid w:val="170410FE"/>
    <w:rsid w:val="173619DD"/>
    <w:rsid w:val="173D7210"/>
    <w:rsid w:val="175C6F6A"/>
    <w:rsid w:val="176C18A3"/>
    <w:rsid w:val="17C90AA4"/>
    <w:rsid w:val="17DB5FF0"/>
    <w:rsid w:val="17F673BF"/>
    <w:rsid w:val="18015F3F"/>
    <w:rsid w:val="18DE2567"/>
    <w:rsid w:val="192B4E46"/>
    <w:rsid w:val="198729C4"/>
    <w:rsid w:val="19A22731"/>
    <w:rsid w:val="19C74A3D"/>
    <w:rsid w:val="1A332204"/>
    <w:rsid w:val="1A69031C"/>
    <w:rsid w:val="1A862930"/>
    <w:rsid w:val="1A937E8E"/>
    <w:rsid w:val="1ABE4658"/>
    <w:rsid w:val="1B6A27AA"/>
    <w:rsid w:val="1B942DDD"/>
    <w:rsid w:val="1BA535D6"/>
    <w:rsid w:val="1BCB6E00"/>
    <w:rsid w:val="1BE8440E"/>
    <w:rsid w:val="1BF53267"/>
    <w:rsid w:val="1BF956CF"/>
    <w:rsid w:val="1CE95744"/>
    <w:rsid w:val="1D155CEE"/>
    <w:rsid w:val="1D17405F"/>
    <w:rsid w:val="1D5726AE"/>
    <w:rsid w:val="1DB7314C"/>
    <w:rsid w:val="1DCC309C"/>
    <w:rsid w:val="1DD67A76"/>
    <w:rsid w:val="1E124827"/>
    <w:rsid w:val="1E827880"/>
    <w:rsid w:val="1EEC32CA"/>
    <w:rsid w:val="1F0776F5"/>
    <w:rsid w:val="1FA45952"/>
    <w:rsid w:val="1FDBBF84"/>
    <w:rsid w:val="1FE30229"/>
    <w:rsid w:val="201725C8"/>
    <w:rsid w:val="20B147CB"/>
    <w:rsid w:val="20B87907"/>
    <w:rsid w:val="20F57F95"/>
    <w:rsid w:val="210F4B11"/>
    <w:rsid w:val="21862BB4"/>
    <w:rsid w:val="21A8172A"/>
    <w:rsid w:val="21B53E47"/>
    <w:rsid w:val="21DF312F"/>
    <w:rsid w:val="23616034"/>
    <w:rsid w:val="240371BF"/>
    <w:rsid w:val="240A66CC"/>
    <w:rsid w:val="24577437"/>
    <w:rsid w:val="246B6A3F"/>
    <w:rsid w:val="24B070E5"/>
    <w:rsid w:val="24B623B0"/>
    <w:rsid w:val="24B6415E"/>
    <w:rsid w:val="256B13EC"/>
    <w:rsid w:val="25711CC6"/>
    <w:rsid w:val="25764C42"/>
    <w:rsid w:val="259326F1"/>
    <w:rsid w:val="25956469"/>
    <w:rsid w:val="25C66622"/>
    <w:rsid w:val="25C741E6"/>
    <w:rsid w:val="262F241A"/>
    <w:rsid w:val="26695200"/>
    <w:rsid w:val="267D0A75"/>
    <w:rsid w:val="26A04C26"/>
    <w:rsid w:val="26A821CC"/>
    <w:rsid w:val="26DC646A"/>
    <w:rsid w:val="26E34FB2"/>
    <w:rsid w:val="271B0BF0"/>
    <w:rsid w:val="276F80C0"/>
    <w:rsid w:val="27842671"/>
    <w:rsid w:val="27A878B1"/>
    <w:rsid w:val="27CB4F27"/>
    <w:rsid w:val="282C1818"/>
    <w:rsid w:val="285717B4"/>
    <w:rsid w:val="28C11323"/>
    <w:rsid w:val="28D252DE"/>
    <w:rsid w:val="28DD0032"/>
    <w:rsid w:val="28E05C4D"/>
    <w:rsid w:val="29272A74"/>
    <w:rsid w:val="293715E5"/>
    <w:rsid w:val="29697922"/>
    <w:rsid w:val="29824F56"/>
    <w:rsid w:val="29C0782D"/>
    <w:rsid w:val="29F51284"/>
    <w:rsid w:val="29FD04D3"/>
    <w:rsid w:val="2A17569E"/>
    <w:rsid w:val="2A431C09"/>
    <w:rsid w:val="2AB63060"/>
    <w:rsid w:val="2ABE7A3E"/>
    <w:rsid w:val="2AFF09B6"/>
    <w:rsid w:val="2B02771F"/>
    <w:rsid w:val="2B2D2CA0"/>
    <w:rsid w:val="2BA271EA"/>
    <w:rsid w:val="2BB37649"/>
    <w:rsid w:val="2BDB61B8"/>
    <w:rsid w:val="2C0901E2"/>
    <w:rsid w:val="2C1520B2"/>
    <w:rsid w:val="2C412EA7"/>
    <w:rsid w:val="2C453C76"/>
    <w:rsid w:val="2C931228"/>
    <w:rsid w:val="2CA234A8"/>
    <w:rsid w:val="2D067C4C"/>
    <w:rsid w:val="2D2E4EB4"/>
    <w:rsid w:val="2D3C541C"/>
    <w:rsid w:val="2D564730"/>
    <w:rsid w:val="2D7E5A35"/>
    <w:rsid w:val="2DA76D39"/>
    <w:rsid w:val="2DEB3F82"/>
    <w:rsid w:val="2E2502F9"/>
    <w:rsid w:val="2E5C248A"/>
    <w:rsid w:val="2E7F70CD"/>
    <w:rsid w:val="2EBC05C2"/>
    <w:rsid w:val="2ECE576A"/>
    <w:rsid w:val="2EFA178C"/>
    <w:rsid w:val="2EFDF86C"/>
    <w:rsid w:val="2F9D17E1"/>
    <w:rsid w:val="2FC35981"/>
    <w:rsid w:val="2FEF6776"/>
    <w:rsid w:val="302063B0"/>
    <w:rsid w:val="3049057C"/>
    <w:rsid w:val="306C426A"/>
    <w:rsid w:val="309F019C"/>
    <w:rsid w:val="30B46D73"/>
    <w:rsid w:val="31126CE6"/>
    <w:rsid w:val="312468F3"/>
    <w:rsid w:val="3129746C"/>
    <w:rsid w:val="313435F9"/>
    <w:rsid w:val="31352B82"/>
    <w:rsid w:val="316B5B1B"/>
    <w:rsid w:val="318B6972"/>
    <w:rsid w:val="319F7F4E"/>
    <w:rsid w:val="31EF5153"/>
    <w:rsid w:val="32025EC4"/>
    <w:rsid w:val="32260EFF"/>
    <w:rsid w:val="325029E4"/>
    <w:rsid w:val="326A47D9"/>
    <w:rsid w:val="32990724"/>
    <w:rsid w:val="32D305D1"/>
    <w:rsid w:val="32F6606D"/>
    <w:rsid w:val="33030EB6"/>
    <w:rsid w:val="33356B95"/>
    <w:rsid w:val="33370B5F"/>
    <w:rsid w:val="33525999"/>
    <w:rsid w:val="33D97E69"/>
    <w:rsid w:val="33DE547F"/>
    <w:rsid w:val="34506F6B"/>
    <w:rsid w:val="346911EC"/>
    <w:rsid w:val="35563ECB"/>
    <w:rsid w:val="356A28F1"/>
    <w:rsid w:val="357C035A"/>
    <w:rsid w:val="360C62D3"/>
    <w:rsid w:val="36794FEB"/>
    <w:rsid w:val="367E2601"/>
    <w:rsid w:val="367E7149"/>
    <w:rsid w:val="368E000D"/>
    <w:rsid w:val="369D517D"/>
    <w:rsid w:val="37012299"/>
    <w:rsid w:val="37046FAB"/>
    <w:rsid w:val="371067E0"/>
    <w:rsid w:val="37215DAE"/>
    <w:rsid w:val="3739720A"/>
    <w:rsid w:val="373D24BC"/>
    <w:rsid w:val="373D2A5F"/>
    <w:rsid w:val="37B54749"/>
    <w:rsid w:val="383D272C"/>
    <w:rsid w:val="386046B4"/>
    <w:rsid w:val="386F15D0"/>
    <w:rsid w:val="387E0D4A"/>
    <w:rsid w:val="38C05153"/>
    <w:rsid w:val="392C27E9"/>
    <w:rsid w:val="39334F7F"/>
    <w:rsid w:val="3942025E"/>
    <w:rsid w:val="39502C30"/>
    <w:rsid w:val="399A1E48"/>
    <w:rsid w:val="39AE70AB"/>
    <w:rsid w:val="39FC6ED2"/>
    <w:rsid w:val="3A145757"/>
    <w:rsid w:val="3A4DCE41"/>
    <w:rsid w:val="3A791A5E"/>
    <w:rsid w:val="3AD62A0C"/>
    <w:rsid w:val="3AE3337B"/>
    <w:rsid w:val="3B3E0D88"/>
    <w:rsid w:val="3B64380F"/>
    <w:rsid w:val="3B914B85"/>
    <w:rsid w:val="3BCB56FA"/>
    <w:rsid w:val="3BD66A3C"/>
    <w:rsid w:val="3BE455FD"/>
    <w:rsid w:val="3C0C0783"/>
    <w:rsid w:val="3C6504EB"/>
    <w:rsid w:val="3C687FDC"/>
    <w:rsid w:val="3CA1704A"/>
    <w:rsid w:val="3CC33464"/>
    <w:rsid w:val="3CDE029E"/>
    <w:rsid w:val="3D477BF1"/>
    <w:rsid w:val="3D51281E"/>
    <w:rsid w:val="3D87198A"/>
    <w:rsid w:val="3D915310"/>
    <w:rsid w:val="3E3068D7"/>
    <w:rsid w:val="3E915D5E"/>
    <w:rsid w:val="3EE7C2F4"/>
    <w:rsid w:val="3F371B56"/>
    <w:rsid w:val="3F4A21EA"/>
    <w:rsid w:val="3F4A39C9"/>
    <w:rsid w:val="3F4F2BC5"/>
    <w:rsid w:val="3F792ED8"/>
    <w:rsid w:val="3F9F3A96"/>
    <w:rsid w:val="3FB11C9A"/>
    <w:rsid w:val="3FD55988"/>
    <w:rsid w:val="3FECA4B2"/>
    <w:rsid w:val="3FF58C48"/>
    <w:rsid w:val="40044AE9"/>
    <w:rsid w:val="401C36BA"/>
    <w:rsid w:val="401F4E55"/>
    <w:rsid w:val="40253294"/>
    <w:rsid w:val="403C5DD7"/>
    <w:rsid w:val="407D292B"/>
    <w:rsid w:val="40A4535A"/>
    <w:rsid w:val="41434B73"/>
    <w:rsid w:val="414539A5"/>
    <w:rsid w:val="414601C0"/>
    <w:rsid w:val="41850CE8"/>
    <w:rsid w:val="4194717D"/>
    <w:rsid w:val="41A27919"/>
    <w:rsid w:val="42770F78"/>
    <w:rsid w:val="42D15A76"/>
    <w:rsid w:val="42E464D3"/>
    <w:rsid w:val="42FF6694"/>
    <w:rsid w:val="430D5439"/>
    <w:rsid w:val="43252782"/>
    <w:rsid w:val="433A715E"/>
    <w:rsid w:val="434A7E3C"/>
    <w:rsid w:val="437234EE"/>
    <w:rsid w:val="43882D11"/>
    <w:rsid w:val="43931DE2"/>
    <w:rsid w:val="449000D0"/>
    <w:rsid w:val="44A65B45"/>
    <w:rsid w:val="44B32928"/>
    <w:rsid w:val="44B93788"/>
    <w:rsid w:val="44CE6E4A"/>
    <w:rsid w:val="44FF34A7"/>
    <w:rsid w:val="450E5498"/>
    <w:rsid w:val="4512175E"/>
    <w:rsid w:val="458C7209"/>
    <w:rsid w:val="459E4FD5"/>
    <w:rsid w:val="45C73FC5"/>
    <w:rsid w:val="4654337F"/>
    <w:rsid w:val="46592743"/>
    <w:rsid w:val="468679DC"/>
    <w:rsid w:val="46C6427C"/>
    <w:rsid w:val="470B1C8F"/>
    <w:rsid w:val="4740402F"/>
    <w:rsid w:val="47463930"/>
    <w:rsid w:val="47723ABC"/>
    <w:rsid w:val="47855EE6"/>
    <w:rsid w:val="4825377A"/>
    <w:rsid w:val="482B2EF9"/>
    <w:rsid w:val="486755EB"/>
    <w:rsid w:val="48BF60AB"/>
    <w:rsid w:val="48C9414A"/>
    <w:rsid w:val="48E849F7"/>
    <w:rsid w:val="48F551E5"/>
    <w:rsid w:val="493C27E9"/>
    <w:rsid w:val="49437E06"/>
    <w:rsid w:val="495F62C2"/>
    <w:rsid w:val="496F39ED"/>
    <w:rsid w:val="498875C7"/>
    <w:rsid w:val="499A72FA"/>
    <w:rsid w:val="49FF41D3"/>
    <w:rsid w:val="4A3E237C"/>
    <w:rsid w:val="4AE20F59"/>
    <w:rsid w:val="4B0E1418"/>
    <w:rsid w:val="4BE068DB"/>
    <w:rsid w:val="4BEE392E"/>
    <w:rsid w:val="4BF6002B"/>
    <w:rsid w:val="4BFFC6BE"/>
    <w:rsid w:val="4C800A2A"/>
    <w:rsid w:val="4CB91D32"/>
    <w:rsid w:val="4CBF06AC"/>
    <w:rsid w:val="4CFA6A2E"/>
    <w:rsid w:val="4CFF04B9"/>
    <w:rsid w:val="4D1A6BAF"/>
    <w:rsid w:val="4D671BE9"/>
    <w:rsid w:val="4E616639"/>
    <w:rsid w:val="4EC24C62"/>
    <w:rsid w:val="4ECE2238"/>
    <w:rsid w:val="4F346D89"/>
    <w:rsid w:val="4F7725B8"/>
    <w:rsid w:val="4FB65B6A"/>
    <w:rsid w:val="503009B9"/>
    <w:rsid w:val="50824F0E"/>
    <w:rsid w:val="50850D04"/>
    <w:rsid w:val="50E377D9"/>
    <w:rsid w:val="516A3A56"/>
    <w:rsid w:val="51C969CF"/>
    <w:rsid w:val="51DB4B86"/>
    <w:rsid w:val="51F64DB0"/>
    <w:rsid w:val="523429E2"/>
    <w:rsid w:val="52756B57"/>
    <w:rsid w:val="528C45CC"/>
    <w:rsid w:val="52A440F9"/>
    <w:rsid w:val="52CF270B"/>
    <w:rsid w:val="52DE46FC"/>
    <w:rsid w:val="53292EA5"/>
    <w:rsid w:val="532E5F1B"/>
    <w:rsid w:val="53462B68"/>
    <w:rsid w:val="539820DA"/>
    <w:rsid w:val="53F1656D"/>
    <w:rsid w:val="54DF0561"/>
    <w:rsid w:val="54ED50CA"/>
    <w:rsid w:val="54F04DBD"/>
    <w:rsid w:val="550557F8"/>
    <w:rsid w:val="55333C3E"/>
    <w:rsid w:val="555D0D6D"/>
    <w:rsid w:val="557650C0"/>
    <w:rsid w:val="55780C75"/>
    <w:rsid w:val="55BC77F2"/>
    <w:rsid w:val="55C571D2"/>
    <w:rsid w:val="5601699F"/>
    <w:rsid w:val="561D3BE1"/>
    <w:rsid w:val="562063EC"/>
    <w:rsid w:val="56372AA1"/>
    <w:rsid w:val="567877A1"/>
    <w:rsid w:val="56814659"/>
    <w:rsid w:val="571E77BD"/>
    <w:rsid w:val="576A0C54"/>
    <w:rsid w:val="57BB325E"/>
    <w:rsid w:val="58382B00"/>
    <w:rsid w:val="58405511"/>
    <w:rsid w:val="58421289"/>
    <w:rsid w:val="58E30CBE"/>
    <w:rsid w:val="5A403EEE"/>
    <w:rsid w:val="5AE74044"/>
    <w:rsid w:val="5AF947C9"/>
    <w:rsid w:val="5BA72CE5"/>
    <w:rsid w:val="5BFA0CCE"/>
    <w:rsid w:val="5C6E089F"/>
    <w:rsid w:val="5C89392A"/>
    <w:rsid w:val="5CE0367D"/>
    <w:rsid w:val="5D0442B4"/>
    <w:rsid w:val="5D26561D"/>
    <w:rsid w:val="5D317979"/>
    <w:rsid w:val="5D335644"/>
    <w:rsid w:val="5D3E04F6"/>
    <w:rsid w:val="5E096E10"/>
    <w:rsid w:val="5E192A8C"/>
    <w:rsid w:val="5EF348D3"/>
    <w:rsid w:val="5F13397F"/>
    <w:rsid w:val="5F2E6A0B"/>
    <w:rsid w:val="5F67802D"/>
    <w:rsid w:val="5F7C32D2"/>
    <w:rsid w:val="5F7DC4F2"/>
    <w:rsid w:val="5FAC0E5E"/>
    <w:rsid w:val="5FB36814"/>
    <w:rsid w:val="5FBB8E56"/>
    <w:rsid w:val="5FFB5535"/>
    <w:rsid w:val="601B3032"/>
    <w:rsid w:val="60A01243"/>
    <w:rsid w:val="60FF6129"/>
    <w:rsid w:val="616E30EF"/>
    <w:rsid w:val="61BA03F9"/>
    <w:rsid w:val="61D45648"/>
    <w:rsid w:val="61EA4E6B"/>
    <w:rsid w:val="62397BA1"/>
    <w:rsid w:val="623E6F65"/>
    <w:rsid w:val="6244304E"/>
    <w:rsid w:val="62600C89"/>
    <w:rsid w:val="627E7362"/>
    <w:rsid w:val="62CD2097"/>
    <w:rsid w:val="62E47B0C"/>
    <w:rsid w:val="631A52DC"/>
    <w:rsid w:val="63216FEE"/>
    <w:rsid w:val="63624ED5"/>
    <w:rsid w:val="63DB0F39"/>
    <w:rsid w:val="63F41FD1"/>
    <w:rsid w:val="6420238B"/>
    <w:rsid w:val="646251A8"/>
    <w:rsid w:val="64947310"/>
    <w:rsid w:val="6497295D"/>
    <w:rsid w:val="64B67287"/>
    <w:rsid w:val="64BC16FB"/>
    <w:rsid w:val="64CA39A1"/>
    <w:rsid w:val="64D83E40"/>
    <w:rsid w:val="64DD0CB7"/>
    <w:rsid w:val="650A75D2"/>
    <w:rsid w:val="65741022"/>
    <w:rsid w:val="65801643"/>
    <w:rsid w:val="65A90B99"/>
    <w:rsid w:val="65F8742B"/>
    <w:rsid w:val="65F91B21"/>
    <w:rsid w:val="66811B16"/>
    <w:rsid w:val="668631FE"/>
    <w:rsid w:val="66AE597A"/>
    <w:rsid w:val="66B372A4"/>
    <w:rsid w:val="66F10A4A"/>
    <w:rsid w:val="66FC7324"/>
    <w:rsid w:val="670C5884"/>
    <w:rsid w:val="67180498"/>
    <w:rsid w:val="67464E9F"/>
    <w:rsid w:val="675038BE"/>
    <w:rsid w:val="681744E0"/>
    <w:rsid w:val="681E06B3"/>
    <w:rsid w:val="68354966"/>
    <w:rsid w:val="683926A8"/>
    <w:rsid w:val="68646FFA"/>
    <w:rsid w:val="687E455F"/>
    <w:rsid w:val="688431F8"/>
    <w:rsid w:val="689A6903"/>
    <w:rsid w:val="689E69AF"/>
    <w:rsid w:val="68A33FC6"/>
    <w:rsid w:val="68E536BF"/>
    <w:rsid w:val="690F6F65"/>
    <w:rsid w:val="693469CC"/>
    <w:rsid w:val="69630ADE"/>
    <w:rsid w:val="69794D27"/>
    <w:rsid w:val="69BD5F13"/>
    <w:rsid w:val="69E3086A"/>
    <w:rsid w:val="69FB0B4B"/>
    <w:rsid w:val="69FD7706"/>
    <w:rsid w:val="6A506614"/>
    <w:rsid w:val="6A7774B8"/>
    <w:rsid w:val="6AAF0A00"/>
    <w:rsid w:val="6ADB7A47"/>
    <w:rsid w:val="6AE27B54"/>
    <w:rsid w:val="6AFC79BD"/>
    <w:rsid w:val="6B166B32"/>
    <w:rsid w:val="6B1940CB"/>
    <w:rsid w:val="6BBB33D4"/>
    <w:rsid w:val="6BFFE1FB"/>
    <w:rsid w:val="6C3C1C95"/>
    <w:rsid w:val="6C4A05C8"/>
    <w:rsid w:val="6C81461E"/>
    <w:rsid w:val="6D3B1A89"/>
    <w:rsid w:val="6D8223FC"/>
    <w:rsid w:val="6DAD3573"/>
    <w:rsid w:val="6DB7D8A3"/>
    <w:rsid w:val="6E526272"/>
    <w:rsid w:val="6EAE7221"/>
    <w:rsid w:val="6EB1286D"/>
    <w:rsid w:val="6EC78701"/>
    <w:rsid w:val="6F10008A"/>
    <w:rsid w:val="6F2319BD"/>
    <w:rsid w:val="6F7A5481"/>
    <w:rsid w:val="6FEC7F53"/>
    <w:rsid w:val="6FFE07A9"/>
    <w:rsid w:val="701D0108"/>
    <w:rsid w:val="703C1B31"/>
    <w:rsid w:val="708026C5"/>
    <w:rsid w:val="70983CE4"/>
    <w:rsid w:val="70DC31C5"/>
    <w:rsid w:val="71774472"/>
    <w:rsid w:val="718F158B"/>
    <w:rsid w:val="71BF4EC2"/>
    <w:rsid w:val="72035AD5"/>
    <w:rsid w:val="726522EC"/>
    <w:rsid w:val="727147ED"/>
    <w:rsid w:val="72734D90"/>
    <w:rsid w:val="729A01E8"/>
    <w:rsid w:val="733B0348"/>
    <w:rsid w:val="73E75B71"/>
    <w:rsid w:val="73E831D5"/>
    <w:rsid w:val="740C271F"/>
    <w:rsid w:val="7412278C"/>
    <w:rsid w:val="74281823"/>
    <w:rsid w:val="743D707D"/>
    <w:rsid w:val="74784559"/>
    <w:rsid w:val="747E1443"/>
    <w:rsid w:val="74F55BA9"/>
    <w:rsid w:val="75232716"/>
    <w:rsid w:val="753C2B3C"/>
    <w:rsid w:val="75D07FFD"/>
    <w:rsid w:val="75DDCDA9"/>
    <w:rsid w:val="75FF44B1"/>
    <w:rsid w:val="764566BC"/>
    <w:rsid w:val="766528BB"/>
    <w:rsid w:val="768E0063"/>
    <w:rsid w:val="76C43A85"/>
    <w:rsid w:val="771C566F"/>
    <w:rsid w:val="77670518"/>
    <w:rsid w:val="777FA627"/>
    <w:rsid w:val="77813C6B"/>
    <w:rsid w:val="77DF1B5F"/>
    <w:rsid w:val="77EF2D9D"/>
    <w:rsid w:val="784F5647"/>
    <w:rsid w:val="78715547"/>
    <w:rsid w:val="78774B27"/>
    <w:rsid w:val="789B6A68"/>
    <w:rsid w:val="79A436FA"/>
    <w:rsid w:val="79AD5DEC"/>
    <w:rsid w:val="79E7B28D"/>
    <w:rsid w:val="79FF6B82"/>
    <w:rsid w:val="7A321951"/>
    <w:rsid w:val="7A6A6B02"/>
    <w:rsid w:val="7ACFF0C2"/>
    <w:rsid w:val="7ADE49EA"/>
    <w:rsid w:val="7AE244DA"/>
    <w:rsid w:val="7AFB9108"/>
    <w:rsid w:val="7B3215A7"/>
    <w:rsid w:val="7B445194"/>
    <w:rsid w:val="7B533629"/>
    <w:rsid w:val="7B937ECA"/>
    <w:rsid w:val="7BD5340C"/>
    <w:rsid w:val="7BD81D81"/>
    <w:rsid w:val="7BFB19D2"/>
    <w:rsid w:val="7BFD1750"/>
    <w:rsid w:val="7BFDAA1B"/>
    <w:rsid w:val="7C3D3992"/>
    <w:rsid w:val="7C7575D0"/>
    <w:rsid w:val="7CDF9A82"/>
    <w:rsid w:val="7CFFA1BD"/>
    <w:rsid w:val="7D2E3F7A"/>
    <w:rsid w:val="7D496DBB"/>
    <w:rsid w:val="7D580A83"/>
    <w:rsid w:val="7D7D2BE0"/>
    <w:rsid w:val="7DED9490"/>
    <w:rsid w:val="7DF6029C"/>
    <w:rsid w:val="7DFF4872"/>
    <w:rsid w:val="7E7487E6"/>
    <w:rsid w:val="7E7C2A54"/>
    <w:rsid w:val="7EB4618D"/>
    <w:rsid w:val="7EEEFD72"/>
    <w:rsid w:val="7F1C1F84"/>
    <w:rsid w:val="7F1D517C"/>
    <w:rsid w:val="7F4D0390"/>
    <w:rsid w:val="7F5DA057"/>
    <w:rsid w:val="7F623E3B"/>
    <w:rsid w:val="7F6C2237"/>
    <w:rsid w:val="7F6C4232"/>
    <w:rsid w:val="7F7F319B"/>
    <w:rsid w:val="7F9F20EE"/>
    <w:rsid w:val="7FBBE890"/>
    <w:rsid w:val="7FBC2ABD"/>
    <w:rsid w:val="7FBF5D48"/>
    <w:rsid w:val="7FC70D8A"/>
    <w:rsid w:val="7FCCFC01"/>
    <w:rsid w:val="7FDD1748"/>
    <w:rsid w:val="7FE769C6"/>
    <w:rsid w:val="7FF13411"/>
    <w:rsid w:val="7FF151BF"/>
    <w:rsid w:val="7FFD083E"/>
    <w:rsid w:val="7FFF9372"/>
    <w:rsid w:val="84BF1F3B"/>
    <w:rsid w:val="8F55B106"/>
    <w:rsid w:val="95DF317D"/>
    <w:rsid w:val="97E77C70"/>
    <w:rsid w:val="9E3A10E2"/>
    <w:rsid w:val="9FB91FBD"/>
    <w:rsid w:val="9FD54998"/>
    <w:rsid w:val="A671883B"/>
    <w:rsid w:val="A7EFD17F"/>
    <w:rsid w:val="A7FFE43F"/>
    <w:rsid w:val="BDFEA317"/>
    <w:rsid w:val="CD9BBABB"/>
    <w:rsid w:val="CF99F292"/>
    <w:rsid w:val="D5DA60B3"/>
    <w:rsid w:val="D7C6F579"/>
    <w:rsid w:val="D8FECA92"/>
    <w:rsid w:val="DAFFBE66"/>
    <w:rsid w:val="DD2C0BFE"/>
    <w:rsid w:val="DE3F332B"/>
    <w:rsid w:val="DE6F4A3D"/>
    <w:rsid w:val="DF69F8B0"/>
    <w:rsid w:val="DFC71555"/>
    <w:rsid w:val="DFFC559C"/>
    <w:rsid w:val="DFFEDFAE"/>
    <w:rsid w:val="DFFFB5EB"/>
    <w:rsid w:val="E4B33E57"/>
    <w:rsid w:val="E5BF946A"/>
    <w:rsid w:val="EB39BD45"/>
    <w:rsid w:val="EBCF1FC2"/>
    <w:rsid w:val="EBD18F66"/>
    <w:rsid w:val="ED17392C"/>
    <w:rsid w:val="ED9FFD9A"/>
    <w:rsid w:val="EDB7968B"/>
    <w:rsid w:val="EEF73F60"/>
    <w:rsid w:val="EFED9E42"/>
    <w:rsid w:val="EFFFB194"/>
    <w:rsid w:val="F2E1F9D4"/>
    <w:rsid w:val="F5FF7449"/>
    <w:rsid w:val="F7880819"/>
    <w:rsid w:val="F7AF180D"/>
    <w:rsid w:val="F7BDBFA7"/>
    <w:rsid w:val="F7FAD68F"/>
    <w:rsid w:val="F7FB14CF"/>
    <w:rsid w:val="FB3FC69C"/>
    <w:rsid w:val="FBDFF225"/>
    <w:rsid w:val="FBF7AB63"/>
    <w:rsid w:val="FC2F3373"/>
    <w:rsid w:val="FCF51535"/>
    <w:rsid w:val="FD77F6B8"/>
    <w:rsid w:val="FDD69328"/>
    <w:rsid w:val="FDDFEC0E"/>
    <w:rsid w:val="FDE58BDD"/>
    <w:rsid w:val="FDEC7001"/>
    <w:rsid w:val="FEDFE87F"/>
    <w:rsid w:val="FEF1D25B"/>
    <w:rsid w:val="FF3EF90F"/>
    <w:rsid w:val="FFAF6081"/>
    <w:rsid w:val="FFECCD8C"/>
    <w:rsid w:val="FFED60BD"/>
    <w:rsid w:val="FFEE08F0"/>
    <w:rsid w:val="FFEE7F9F"/>
    <w:rsid w:val="FFFD92DF"/>
    <w:rsid w:val="FFFF31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2"/>
    <w:unhideWhenUsed/>
    <w:qFormat/>
    <w:uiPriority w:val="9"/>
    <w:pPr>
      <w:keepNext/>
      <w:keepLines/>
      <w:spacing w:before="260" w:after="260" w:line="416" w:lineRule="auto"/>
      <w:outlineLvl w:val="2"/>
    </w:pPr>
    <w:rPr>
      <w:b/>
      <w:bCs/>
      <w:sz w:val="32"/>
      <w:szCs w:val="32"/>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customStyle="1" w:styleId="2">
    <w:name w:val="图表目录1"/>
    <w:basedOn w:val="1"/>
    <w:next w:val="1"/>
    <w:qFormat/>
    <w:uiPriority w:val="99"/>
    <w:pPr>
      <w:ind w:left="200" w:leftChars="200" w:hanging="200" w:hangingChars="200"/>
    </w:pPr>
    <w:rPr>
      <w:rFonts w:eastAsia="等线"/>
      <w:sz w:val="32"/>
      <w:szCs w:val="22"/>
    </w:rPr>
  </w:style>
  <w:style w:type="paragraph" w:styleId="6">
    <w:name w:val="Body Text"/>
    <w:basedOn w:val="1"/>
    <w:link w:val="25"/>
    <w:qFormat/>
    <w:uiPriority w:val="99"/>
    <w:pPr>
      <w:spacing w:beforeLines="30"/>
    </w:pPr>
    <w:rPr>
      <w:rFonts w:ascii="仿宋_GB2312" w:eastAsia="仿宋_GB2312"/>
      <w:kern w:val="0"/>
      <w:sz w:val="30"/>
    </w:rPr>
  </w:style>
  <w:style w:type="paragraph" w:styleId="7">
    <w:name w:val="Body Text Indent"/>
    <w:basedOn w:val="1"/>
    <w:qFormat/>
    <w:uiPriority w:val="0"/>
    <w:pPr>
      <w:spacing w:after="120"/>
      <w:ind w:left="200" w:leftChars="200"/>
    </w:pPr>
    <w:rPr>
      <w:rFonts w:ascii="仿宋_GB2312"/>
      <w:szCs w:val="32"/>
    </w:r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31"/>
    <w:semiHidden/>
    <w:unhideWhenUsed/>
    <w:qFormat/>
    <w:uiPriority w:val="99"/>
    <w:rPr>
      <w:sz w:val="18"/>
      <w:szCs w:val="18"/>
    </w:rPr>
  </w:style>
  <w:style w:type="paragraph" w:styleId="10">
    <w:name w:val="footer"/>
    <w:basedOn w:val="1"/>
    <w:link w:val="23"/>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21"/>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toc 2"/>
    <w:basedOn w:val="1"/>
    <w:next w:val="1"/>
    <w:unhideWhenUsed/>
    <w:qFormat/>
    <w:uiPriority w:val="39"/>
    <w:pPr>
      <w:tabs>
        <w:tab w:val="right" w:leader="dot" w:pos="8296"/>
      </w:tabs>
      <w:ind w:left="420" w:leftChars="200"/>
    </w:pPr>
  </w:style>
  <w:style w:type="paragraph" w:styleId="14">
    <w:name w:val="Body Text First Indent 2"/>
    <w:basedOn w:val="7"/>
    <w:unhideWhenUsed/>
    <w:qFormat/>
    <w:uiPriority w:val="99"/>
    <w:pPr>
      <w:ind w:firstLine="420" w:firstLineChars="200"/>
    </w:pPr>
  </w:style>
  <w:style w:type="character" w:styleId="17">
    <w:name w:val="Strong"/>
    <w:basedOn w:val="16"/>
    <w:qFormat/>
    <w:uiPriority w:val="99"/>
    <w:rPr>
      <w:b/>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paragraph" w:customStyle="1" w:styleId="19">
    <w:name w:val="标题 5（有编号）（绿盟科技）"/>
    <w:next w:val="1"/>
    <w:qFormat/>
    <w:uiPriority w:val="99"/>
    <w:pPr>
      <w:keepNext/>
      <w:keepLines/>
      <w:widowControl w:val="0"/>
      <w:spacing w:before="280" w:after="156" w:line="377" w:lineRule="auto"/>
      <w:outlineLvl w:val="4"/>
    </w:pPr>
    <w:rPr>
      <w:rFonts w:ascii="Arial" w:hAnsi="Arial" w:eastAsia="黑体" w:cs="Times New Roman"/>
      <w:b/>
      <w:kern w:val="2"/>
      <w:sz w:val="24"/>
      <w:szCs w:val="28"/>
      <w:lang w:val="en-US" w:eastAsia="zh-CN" w:bidi="ar-SA"/>
    </w:rPr>
  </w:style>
  <w:style w:type="character" w:customStyle="1" w:styleId="20">
    <w:name w:val="Header Char"/>
    <w:basedOn w:val="16"/>
    <w:semiHidden/>
    <w:qFormat/>
    <w:uiPriority w:val="99"/>
    <w:rPr>
      <w:rFonts w:ascii="Times New Roman" w:hAnsi="Times New Roman"/>
      <w:sz w:val="18"/>
      <w:szCs w:val="18"/>
    </w:rPr>
  </w:style>
  <w:style w:type="character" w:customStyle="1" w:styleId="21">
    <w:name w:val="页眉 字符"/>
    <w:link w:val="11"/>
    <w:semiHidden/>
    <w:qFormat/>
    <w:locked/>
    <w:uiPriority w:val="99"/>
    <w:rPr>
      <w:sz w:val="18"/>
    </w:rPr>
  </w:style>
  <w:style w:type="character" w:customStyle="1" w:styleId="22">
    <w:name w:val="Footer Char"/>
    <w:basedOn w:val="16"/>
    <w:semiHidden/>
    <w:qFormat/>
    <w:uiPriority w:val="99"/>
    <w:rPr>
      <w:rFonts w:ascii="Times New Roman" w:hAnsi="Times New Roman"/>
      <w:sz w:val="18"/>
      <w:szCs w:val="18"/>
    </w:rPr>
  </w:style>
  <w:style w:type="character" w:customStyle="1" w:styleId="23">
    <w:name w:val="页脚 字符"/>
    <w:link w:val="10"/>
    <w:qFormat/>
    <w:locked/>
    <w:uiPriority w:val="99"/>
    <w:rPr>
      <w:sz w:val="18"/>
    </w:rPr>
  </w:style>
  <w:style w:type="character" w:customStyle="1" w:styleId="24">
    <w:name w:val="Body Text Char"/>
    <w:basedOn w:val="16"/>
    <w:semiHidden/>
    <w:qFormat/>
    <w:uiPriority w:val="99"/>
    <w:rPr>
      <w:rFonts w:ascii="Times New Roman" w:hAnsi="Times New Roman"/>
      <w:szCs w:val="24"/>
    </w:rPr>
  </w:style>
  <w:style w:type="character" w:customStyle="1" w:styleId="25">
    <w:name w:val="正文文本 字符"/>
    <w:link w:val="6"/>
    <w:qFormat/>
    <w:locked/>
    <w:uiPriority w:val="99"/>
    <w:rPr>
      <w:rFonts w:ascii="仿宋_GB2312" w:hAnsi="Times New Roman" w:eastAsia="仿宋_GB2312"/>
      <w:sz w:val="24"/>
    </w:rPr>
  </w:style>
  <w:style w:type="paragraph" w:customStyle="1" w:styleId="2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7">
    <w:name w:val="List Paragraph"/>
    <w:basedOn w:val="1"/>
    <w:qFormat/>
    <w:uiPriority w:val="34"/>
    <w:pPr>
      <w:ind w:firstLine="420" w:firstLineChars="200"/>
    </w:pPr>
  </w:style>
  <w:style w:type="character" w:customStyle="1" w:styleId="28">
    <w:name w:val="标题 1 字符"/>
    <w:basedOn w:val="16"/>
    <w:link w:val="3"/>
    <w:qFormat/>
    <w:uiPriority w:val="9"/>
    <w:rPr>
      <w:rFonts w:ascii="Times New Roman" w:hAnsi="Times New Roman"/>
      <w:b/>
      <w:bCs/>
      <w:kern w:val="44"/>
      <w:sz w:val="44"/>
      <w:szCs w:val="44"/>
    </w:rPr>
  </w:style>
  <w:style w:type="character" w:customStyle="1" w:styleId="29">
    <w:name w:val="标题 2 字符"/>
    <w:basedOn w:val="16"/>
    <w:link w:val="4"/>
    <w:qFormat/>
    <w:uiPriority w:val="9"/>
    <w:rPr>
      <w:rFonts w:asciiTheme="majorHAnsi" w:hAnsiTheme="majorHAnsi" w:eastAsiaTheme="majorEastAsia" w:cstheme="majorBidi"/>
      <w:b/>
      <w:bCs/>
      <w:kern w:val="2"/>
      <w:sz w:val="32"/>
      <w:szCs w:val="32"/>
    </w:rPr>
  </w:style>
  <w:style w:type="paragraph" w:customStyle="1" w:styleId="30">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1">
    <w:name w:val="批注框文本 字符"/>
    <w:basedOn w:val="16"/>
    <w:link w:val="9"/>
    <w:semiHidden/>
    <w:qFormat/>
    <w:uiPriority w:val="99"/>
    <w:rPr>
      <w:rFonts w:ascii="Times New Roman" w:hAnsi="Times New Roman"/>
      <w:kern w:val="2"/>
      <w:sz w:val="18"/>
      <w:szCs w:val="18"/>
    </w:rPr>
  </w:style>
  <w:style w:type="character" w:customStyle="1" w:styleId="32">
    <w:name w:val="标题 3 字符"/>
    <w:basedOn w:val="16"/>
    <w:link w:val="5"/>
    <w:qFormat/>
    <w:uiPriority w:val="9"/>
    <w:rPr>
      <w:rFonts w:ascii="Times New Roman" w:hAnsi="Times New Roman"/>
      <w:b/>
      <w:bCs/>
      <w:kern w:val="2"/>
      <w:sz w:val="32"/>
      <w:szCs w:val="32"/>
    </w:rPr>
  </w:style>
  <w:style w:type="paragraph" w:customStyle="1" w:styleId="33">
    <w:name w:val="TOC 标题2"/>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hart" Target="charts/chart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chart" Target="charts/chart7.xml"/><Relationship Id="rId14" Type="http://schemas.openxmlformats.org/officeDocument/2006/relationships/chart" Target="charts/chart6.xml"/><Relationship Id="rId13" Type="http://schemas.openxmlformats.org/officeDocument/2006/relationships/chart" Target="charts/chart5.xml"/><Relationship Id="rId12" Type="http://schemas.openxmlformats.org/officeDocument/2006/relationships/chart" Target="charts/chart4.xml"/><Relationship Id="rId11" Type="http://schemas.openxmlformats.org/officeDocument/2006/relationships/chart" Target="charts/chart3.xml"/><Relationship Id="rId10" Type="http://schemas.openxmlformats.org/officeDocument/2006/relationships/chart" Target="charts/chart2.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J:\&#36130;&#21153;&#36164;&#26009;\&#36130;&#21153;&#36164;&#26009;-&#21508;&#31867;&#25253;&#34920;\&#20915;&#31639;\&#20915;&#31639;-xll\2023&#24180;&#20915;&#31639;\2023&#24180;&#20915;&#31639;&#20844;&#24320;--9&#26376;\&#22270;&#34920;&#27169;&#26495;-&#26609;&#29366;&#12289;&#39292;&#29366;&#22270;&#65288;&#24050;&#25913;&#6528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J:\&#36130;&#21153;&#36164;&#26009;\&#36130;&#21153;&#36164;&#26009;-&#21508;&#31867;&#25253;&#34920;\&#20915;&#31639;\&#20915;&#31639;-xll\2023&#24180;&#20915;&#31639;\2023&#24180;&#20915;&#31639;&#20844;&#24320;--9&#26376;\&#22270;&#34920;&#27169;&#26495;-&#26609;&#29366;&#12289;&#39292;&#29366;&#22270;&#65288;&#24050;&#25913;&#65289;.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J:\&#36130;&#21153;&#36164;&#26009;\&#36130;&#21153;&#36164;&#26009;-&#21508;&#31867;&#25253;&#34920;\&#20915;&#31639;\&#20915;&#31639;-xll\2023&#24180;&#20915;&#31639;\2023&#24180;&#20915;&#31639;&#20844;&#24320;--9&#26376;\&#22270;&#34920;&#27169;&#26495;-&#26609;&#29366;&#12289;&#39292;&#29366;&#22270;&#65288;&#24050;&#25913;&#65289;.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J:\&#36130;&#21153;&#36164;&#26009;\&#36130;&#21153;&#36164;&#26009;-&#21508;&#31867;&#25253;&#34920;\&#20915;&#31639;\&#20915;&#31639;-xll\2023&#24180;&#20915;&#31639;\2023&#24180;&#20915;&#31639;&#20844;&#24320;--9&#26376;\&#22270;&#34920;&#27169;&#26495;-&#26609;&#29366;&#12289;&#39292;&#29366;&#22270;&#65288;&#24050;&#25913;&#65289;.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J:\&#36130;&#21153;&#36164;&#26009;\&#36130;&#21153;&#36164;&#26009;-&#21508;&#31867;&#25253;&#34920;\&#20915;&#31639;\&#20915;&#31639;-xll\2023&#24180;&#20915;&#31639;\2023&#24180;&#20915;&#31639;&#20844;&#24320;--9&#26376;\&#22270;&#34920;&#27169;&#26495;-&#26609;&#29366;&#12289;&#39292;&#29366;&#22270;&#65288;&#24050;&#25913;&#65289;.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J:\&#36130;&#21153;&#36164;&#26009;\&#36130;&#21153;&#36164;&#26009;-&#21508;&#31867;&#25253;&#34920;\&#20915;&#31639;\&#20915;&#31639;-xll\2023&#24180;&#20915;&#31639;\2023&#24180;&#20915;&#31639;&#20844;&#24320;--9&#26376;\&#22270;&#34920;&#27169;&#26495;-&#26609;&#29366;&#12289;&#39292;&#29366;&#22270;&#65288;&#24050;&#25913;&#65289;.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J:\&#36130;&#21153;&#36164;&#26009;\&#36130;&#21153;&#36164;&#26009;-&#21508;&#31867;&#25253;&#34920;\&#20915;&#31639;\&#20915;&#31639;-xll\2023&#24180;&#20915;&#31639;\2023&#24180;&#20915;&#31639;&#20844;&#24320;--9&#26376;\&#22270;&#34920;&#27169;&#26495;-&#26609;&#29366;&#12289;&#39292;&#29366;&#22270;&#65288;&#24050;&#25913;&#65289;.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barChart>
        <c:barDir val="col"/>
        <c:grouping val="clustered"/>
        <c:varyColors val="false"/>
        <c:ser>
          <c:idx val="0"/>
          <c:order val="0"/>
          <c:tx>
            <c:strRef>
              <c:f>'[图表模板-柱状、饼状图（已改）.xlsx]图'!$A$27</c:f>
              <c:strCache>
                <c:ptCount val="1"/>
                <c:pt idx="0">
                  <c:v>2022年</c:v>
                </c:pt>
              </c:strCache>
            </c:strRef>
          </c:tx>
          <c:invertIfNegative val="false"/>
          <c:dLbls>
            <c:dLbl>
              <c:idx val="0"/>
              <c:layout>
                <c:manualLayout>
                  <c:x val="-0.0162524355415296"/>
                  <c:y val="0.00940451272149255"/>
                </c:manualLayout>
              </c:layout>
              <c:dLblPos val="outEnd"/>
              <c:showLegendKey val="false"/>
              <c:showVal val="true"/>
              <c:showCatName val="false"/>
              <c:showSerName val="false"/>
              <c:showPercent val="false"/>
              <c:showBubbleSize val="false"/>
              <c:extLst>
                <c:ext xmlns:c15="http://schemas.microsoft.com/office/drawing/2012/chart" uri="{CE6537A1-D6FC-4f65-9D91-7224C49458BB}">
                  <c15:layout/>
                </c:ext>
              </c:extLst>
            </c:dLbl>
            <c:dLbl>
              <c:idx val="1"/>
              <c:layout>
                <c:manualLayout>
                  <c:x val="-0.0241021570511481"/>
                  <c:y val="0.000145180023228698"/>
                </c:manualLayout>
              </c:layout>
              <c:dLblPos val="outEnd"/>
              <c:showLegendKey val="false"/>
              <c:showVal val="true"/>
              <c:showCatName val="false"/>
              <c:showSerName val="false"/>
              <c:showPercent val="fals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false"/>
                <c15:leaderLines/>
              </c:ext>
            </c:extLst>
          </c:dLbls>
          <c:cat>
            <c:multiLvlStrRef>
              <c:f>'[图表模板-柱状、饼状图（已改）.xlsx]图'!$B$25:$D$26</c:f>
              <c:multiLvlStrCache>
                <c:ptCount val="3"/>
                <c:lvl>
                  <c:pt idx="0">
                    <c:v>收入总计</c:v>
                  </c:pt>
                  <c:pt idx="1">
                    <c:v>支出总计</c:v>
                  </c:pt>
                </c:lvl>
                <c:lvl/>
              </c:multiLvlStrCache>
            </c:multiLvlStrRef>
          </c:cat>
          <c:val>
            <c:numRef>
              <c:f>'[图表模板-柱状、饼状图（已改）.xlsx]图'!$B$27:$D$27</c:f>
              <c:numCache>
                <c:formatCode>_ * #,##0.00_ ;_ * \-#,##0.00_ ;_ * "-"??_ ;_ @_ </c:formatCode>
                <c:ptCount val="3"/>
                <c:pt idx="0">
                  <c:v>23829.71</c:v>
                </c:pt>
                <c:pt idx="1">
                  <c:v>23829.71</c:v>
                </c:pt>
              </c:numCache>
            </c:numRef>
          </c:val>
        </c:ser>
        <c:ser>
          <c:idx val="1"/>
          <c:order val="1"/>
          <c:tx>
            <c:strRef>
              <c:f>'[图表模板-柱状、饼状图（已改）.xlsx]图'!$A$28</c:f>
              <c:strCache>
                <c:ptCount val="1"/>
                <c:pt idx="0">
                  <c:v>2023年</c:v>
                </c:pt>
              </c:strCache>
            </c:strRef>
          </c:tx>
          <c:invertIfNegative val="false"/>
          <c:dLbls>
            <c:dLbl>
              <c:idx val="0"/>
              <c:layout>
                <c:manualLayout>
                  <c:x val="0.00122096494314157"/>
                  <c:y val="0.0197552845528452"/>
                </c:manualLayout>
              </c:layout>
              <c:dLblPos val="outEnd"/>
              <c:showLegendKey val="false"/>
              <c:showVal val="true"/>
              <c:showCatName val="false"/>
              <c:showSerName val="false"/>
              <c:showPercent val="false"/>
              <c:showBubbleSize val="false"/>
              <c:extLst>
                <c:ext xmlns:c15="http://schemas.microsoft.com/office/drawing/2012/chart" uri="{CE6537A1-D6FC-4f65-9D91-7224C49458BB}">
                  <c15:layout/>
                </c:ext>
              </c:extLst>
            </c:dLbl>
            <c:dLbl>
              <c:idx val="1"/>
              <c:layout>
                <c:manualLayout>
                  <c:x val="0.0112235071645425"/>
                  <c:y val="0.0188419656040953"/>
                </c:manualLayout>
              </c:layout>
              <c:dLblPos val="outEnd"/>
              <c:showLegendKey val="false"/>
              <c:showVal val="true"/>
              <c:showCatName val="false"/>
              <c:showSerName val="false"/>
              <c:showPercent val="false"/>
              <c:showBubbleSize val="false"/>
              <c:extLst>
                <c:ext xmlns:c15="http://schemas.microsoft.com/office/drawing/2012/chart" uri="{CE6537A1-D6FC-4f65-9D91-7224C49458BB}">
                  <c15:layout/>
                </c:ext>
              </c:extLst>
            </c:dLbl>
            <c:numFmt formatCode="#,##0.00_);[Red]\(#,##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false"/>
                <c15:leaderLines/>
              </c:ext>
            </c:extLst>
          </c:dLbls>
          <c:cat>
            <c:multiLvlStrRef>
              <c:f>'[图表模板-柱状、饼状图（已改）.xlsx]图'!$B$25:$D$26</c:f>
              <c:multiLvlStrCache>
                <c:ptCount val="3"/>
                <c:lvl>
                  <c:pt idx="0">
                    <c:v>收入总计</c:v>
                  </c:pt>
                  <c:pt idx="1">
                    <c:v>支出总计</c:v>
                  </c:pt>
                </c:lvl>
                <c:lvl/>
              </c:multiLvlStrCache>
            </c:multiLvlStrRef>
          </c:cat>
          <c:val>
            <c:numRef>
              <c:f>'[图表模板-柱状、饼状图（已改）.xlsx]图'!$B$28:$D$28</c:f>
              <c:numCache>
                <c:formatCode>General</c:formatCode>
                <c:ptCount val="3"/>
                <c:pt idx="0">
                  <c:v>26161.85</c:v>
                </c:pt>
                <c:pt idx="1" c:formatCode="_ * #,##0.00_ ;_ * \-#,##0.00_ ;_ * &quot;-&quot;??_ ;_ @_ ">
                  <c:v>26161.85</c:v>
                </c:pt>
              </c:numCache>
            </c:numRef>
          </c:val>
        </c:ser>
        <c:dLbls>
          <c:showLegendKey val="false"/>
          <c:showVal val="false"/>
          <c:showCatName val="false"/>
          <c:showSerName val="false"/>
          <c:showPercent val="false"/>
          <c:showBubbleSize val="false"/>
        </c:dLbls>
        <c:gapWidth val="150"/>
        <c:axId val="198819200"/>
        <c:axId val="213025920"/>
      </c:barChart>
      <c:catAx>
        <c:axId val="198819200"/>
        <c:scaling>
          <c:orientation val="minMax"/>
        </c:scaling>
        <c:delete val="false"/>
        <c:axPos val="b"/>
        <c:majorTickMark val="out"/>
        <c:minorTickMark val="none"/>
        <c:tickLblPos val="nextTo"/>
        <c:txPr>
          <a:bodyPr rot="-6000000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crossAx val="213025920"/>
        <c:crosses val="autoZero"/>
        <c:auto val="true"/>
        <c:lblAlgn val="ctr"/>
        <c:lblOffset val="100"/>
        <c:noMultiLvlLbl val="false"/>
      </c:catAx>
      <c:valAx>
        <c:axId val="213025920"/>
        <c:scaling>
          <c:orientation val="minMax"/>
        </c:scaling>
        <c:delete val="false"/>
        <c:axPos val="l"/>
        <c:majorGridlines/>
        <c:numFmt formatCode="_ * #,##0.00_ ;_ * \-#,##0.00_ ;_ * &quot;-&quot;??_ ;_ @_ " sourceLinked="true"/>
        <c:majorTickMark val="out"/>
        <c:minorTickMark val="none"/>
        <c:tickLblPos val="nextTo"/>
        <c:txPr>
          <a:bodyPr rot="-6000000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crossAx val="198819200"/>
        <c:crosses val="autoZero"/>
        <c:crossBetween val="between"/>
      </c:valAx>
      <c:spPr>
        <a:solidFill>
          <a:schemeClr val="bg1"/>
        </a:solidFill>
        <a:ln>
          <a:noFill/>
        </a:ln>
        <a:effectLst/>
      </c:spPr>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pieChart>
        <c:varyColors val="true"/>
        <c:ser>
          <c:idx val="0"/>
          <c:order val="0"/>
          <c:explosion val="25"/>
          <c:dPt>
            <c:idx val="0"/>
            <c:bubble3D val="false"/>
          </c:dPt>
          <c:dPt>
            <c:idx val="1"/>
            <c:bubble3D val="false"/>
          </c:dPt>
          <c:dPt>
            <c:idx val="2"/>
            <c:bubble3D val="false"/>
          </c:dPt>
          <c:dLbls>
            <c:dLbl>
              <c:idx val="0"/>
              <c:layout>
                <c:manualLayout>
                  <c:x val="-0.153153105861767"/>
                  <c:y val="-0.148779892096821"/>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dLbl>
              <c:idx val="1"/>
              <c:layout>
                <c:manualLayout>
                  <c:x val="0.130850831146107"/>
                  <c:y val="0.0647466462525518"/>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ext>
            </c:extLst>
          </c:dLbls>
          <c:cat>
            <c:strRef>
              <c:f>'[图表模板-柱状、饼状图（已改）.xlsx]图'!$B$43:$B$45</c:f>
              <c:strCache>
                <c:ptCount val="3"/>
                <c:pt idx="0">
                  <c:v>一般公共预算财政拨款收入</c:v>
                </c:pt>
                <c:pt idx="1">
                  <c:v>事业收入</c:v>
                </c:pt>
                <c:pt idx="2">
                  <c:v>其他收入</c:v>
                </c:pt>
              </c:strCache>
            </c:strRef>
          </c:cat>
          <c:val>
            <c:numRef>
              <c:f>'[图表模板-柱状、饼状图（已改）.xlsx]图'!$D$43:$D$45</c:f>
              <c:numCache>
                <c:formatCode>0.00%</c:formatCode>
                <c:ptCount val="3"/>
                <c:pt idx="0">
                  <c:v>0.68918558893962</c:v>
                </c:pt>
                <c:pt idx="1">
                  <c:v>0.278569749463436</c:v>
                </c:pt>
                <c:pt idx="2">
                  <c:v>0.0322446615969436</c:v>
                </c:pt>
              </c:numCache>
            </c:numRef>
          </c:val>
        </c:ser>
        <c:dLbls>
          <c:showLegendKey val="false"/>
          <c:showVal val="false"/>
          <c:showCatName val="false"/>
          <c:showSerName val="false"/>
          <c:showPercent val="false"/>
          <c:showBubbleSize val="false"/>
          <c:showLeaderLines val="true"/>
        </c:dLbls>
        <c:firstSliceAng val="0"/>
      </c:pieChart>
      <c:spPr>
        <a:noFill/>
        <a:ln>
          <a:noFill/>
        </a:ln>
        <a:effectLst/>
      </c:spPr>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manualLayout>
          <c:layoutTarget val="inner"/>
          <c:xMode val="edge"/>
          <c:yMode val="edge"/>
          <c:x val="0.225628813811579"/>
          <c:y val="0.202877346988539"/>
          <c:w val="0.448727489209704"/>
          <c:h val="0.69007559131919"/>
        </c:manualLayout>
      </c:layout>
      <c:pieChart>
        <c:varyColors val="true"/>
        <c:ser>
          <c:idx val="0"/>
          <c:order val="0"/>
          <c:explosion val="25"/>
          <c:dPt>
            <c:idx val="0"/>
            <c:bubble3D val="false"/>
          </c:dPt>
          <c:dPt>
            <c:idx val="1"/>
            <c:bubble3D val="false"/>
          </c:dPt>
          <c:dLbls>
            <c:dLbl>
              <c:idx val="0"/>
              <c:layout>
                <c:manualLayout>
                  <c:x val="-0.153153105861767"/>
                  <c:y val="-0.148779892096821"/>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dLbl>
              <c:idx val="1"/>
              <c:layout>
                <c:manualLayout>
                  <c:x val="0.130850831146107"/>
                  <c:y val="0.0647466462525518"/>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ext>
            </c:extLst>
          </c:dLbls>
          <c:cat>
            <c:strRef>
              <c:f>'[图表模板-柱状、饼状图（已改）.xlsx]图'!$B$43:$B$44</c:f>
              <c:strCache>
                <c:ptCount val="2"/>
                <c:pt idx="0">
                  <c:v>基本支出</c:v>
                </c:pt>
                <c:pt idx="1">
                  <c:v>项目支出</c:v>
                </c:pt>
              </c:strCache>
            </c:strRef>
          </c:cat>
          <c:val>
            <c:numRef>
              <c:f>'[图表模板-柱状、饼状图（已改）.xlsx]图'!$D$43:$D$44</c:f>
              <c:numCache>
                <c:formatCode>0.00%</c:formatCode>
                <c:ptCount val="2"/>
                <c:pt idx="0">
                  <c:v>0.555980559478783</c:v>
                </c:pt>
                <c:pt idx="1">
                  <c:v>0.444019440521217</c:v>
                </c:pt>
              </c:numCache>
            </c:numRef>
          </c:val>
        </c:ser>
        <c:dLbls>
          <c:showLegendKey val="false"/>
          <c:showVal val="false"/>
          <c:showCatName val="false"/>
          <c:showSerName val="false"/>
          <c:showPercent val="false"/>
          <c:showBubbleSize val="false"/>
          <c:showLeaderLines val="true"/>
        </c:dLbls>
        <c:firstSliceAng val="0"/>
      </c:pieChart>
      <c:spPr>
        <a:noFill/>
        <a:ln>
          <a:noFill/>
        </a:ln>
        <a:effectLst/>
      </c:spPr>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manualLayout>
          <c:layoutTarget val="inner"/>
          <c:xMode val="edge"/>
          <c:yMode val="edge"/>
          <c:x val="0.129726516052319"/>
          <c:y val="0.0688227684346701"/>
          <c:w val="0.719024970273484"/>
          <c:h val="0.807244501940492"/>
        </c:manualLayout>
      </c:layout>
      <c:barChart>
        <c:barDir val="col"/>
        <c:grouping val="clustered"/>
        <c:varyColors val="false"/>
        <c:ser>
          <c:idx val="0"/>
          <c:order val="0"/>
          <c:tx>
            <c:strRef>
              <c:f>'[图表模板-柱状、饼状图（已改）.xlsx]图'!$A$27</c:f>
              <c:strCache>
                <c:ptCount val="1"/>
                <c:pt idx="0">
                  <c:v>2022年</c:v>
                </c:pt>
              </c:strCache>
            </c:strRef>
          </c:tx>
          <c:invertIfNegative val="false"/>
          <c:dLbls>
            <c:dLbl>
              <c:idx val="0"/>
              <c:layout>
                <c:manualLayout>
                  <c:x val="-0.0227123923335784"/>
                  <c:y val="0.0335693801325027"/>
                </c:manualLayout>
              </c:layout>
              <c:dLblPos val="outEnd"/>
              <c:showLegendKey val="false"/>
              <c:showVal val="true"/>
              <c:showCatName val="false"/>
              <c:showSerName val="false"/>
              <c:showPercent val="false"/>
              <c:showBubbleSize val="false"/>
              <c:extLst>
                <c:ext xmlns:c15="http://schemas.microsoft.com/office/drawing/2012/chart" uri="{CE6537A1-D6FC-4f65-9D91-7224C49458BB}">
                  <c15:layout/>
                </c:ext>
              </c:extLst>
            </c:dLbl>
            <c:dLbl>
              <c:idx val="1"/>
              <c:layout>
                <c:manualLayout>
                  <c:x val="-0.018655040295944"/>
                  <c:y val="0.0243100474342389"/>
                </c:manualLayout>
              </c:layout>
              <c:dLblPos val="outEnd"/>
              <c:showLegendKey val="false"/>
              <c:showVal val="true"/>
              <c:showCatName val="false"/>
              <c:showSerName val="false"/>
              <c:showPercent val="fals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false"/>
                <c15:leaderLines/>
              </c:ext>
            </c:extLst>
          </c:dLbls>
          <c:cat>
            <c:multiLvlStrRef>
              <c:f>'[图表模板-柱状、饼状图（已改）.xlsx]图'!$B$25:$D$26</c:f>
              <c:multiLvlStrCache>
                <c:ptCount val="3"/>
                <c:lvl>
                  <c:pt idx="0">
                    <c:v>财政拨款收入总计</c:v>
                  </c:pt>
                  <c:pt idx="1">
                    <c:v>财政拨款支出总计</c:v>
                  </c:pt>
                </c:lvl>
                <c:lvl/>
              </c:multiLvlStrCache>
            </c:multiLvlStrRef>
          </c:cat>
          <c:val>
            <c:numRef>
              <c:f>'[图表模板-柱状、饼状图（已改）.xlsx]图'!$B$27:$D$27</c:f>
              <c:numCache>
                <c:formatCode>_ * #,##0.00_ ;_ * \-#,##0.00_ ;_ * "-"??_ ;_ @_ </c:formatCode>
                <c:ptCount val="3"/>
                <c:pt idx="0">
                  <c:v>16831.58</c:v>
                </c:pt>
                <c:pt idx="1">
                  <c:v>16831.58</c:v>
                </c:pt>
              </c:numCache>
            </c:numRef>
          </c:val>
        </c:ser>
        <c:ser>
          <c:idx val="1"/>
          <c:order val="1"/>
          <c:tx>
            <c:strRef>
              <c:f>'[图表模板-柱状、饼状图（已改）.xlsx]图'!$A$28</c:f>
              <c:strCache>
                <c:ptCount val="1"/>
                <c:pt idx="0">
                  <c:v>2023年</c:v>
                </c:pt>
              </c:strCache>
            </c:strRef>
          </c:tx>
          <c:invertIfNegative val="false"/>
          <c:dLbls>
            <c:dLbl>
              <c:idx val="0"/>
              <c:layout>
                <c:manualLayout>
                  <c:x val="-0.0223535519329805"/>
                  <c:y val="0.0314041914618366"/>
                </c:manualLayout>
              </c:layout>
              <c:dLblPos val="outEnd"/>
              <c:showLegendKey val="false"/>
              <c:showVal val="true"/>
              <c:showCatName val="false"/>
              <c:showSerName val="false"/>
              <c:showPercent val="false"/>
              <c:showBubbleSize val="false"/>
              <c:extLst>
                <c:ext xmlns:c15="http://schemas.microsoft.com/office/drawing/2012/chart" uri="{CE6537A1-D6FC-4f65-9D91-7224C49458BB}">
                  <c15:layout/>
                </c:ext>
              </c:extLst>
            </c:dLbl>
            <c:dLbl>
              <c:idx val="1"/>
              <c:layout>
                <c:manualLayout>
                  <c:x val="-0.000350051190706015"/>
                  <c:y val="0.0273972572187375"/>
                </c:manualLayout>
              </c:layout>
              <c:dLblPos val="outEnd"/>
              <c:showLegendKey val="false"/>
              <c:showVal val="true"/>
              <c:showCatName val="false"/>
              <c:showSerName val="false"/>
              <c:showPercent val="false"/>
              <c:showBubbleSize val="false"/>
              <c:extLst>
                <c:ext xmlns:c15="http://schemas.microsoft.com/office/drawing/2012/chart" uri="{CE6537A1-D6FC-4f65-9D91-7224C49458BB}">
                  <c15:layout/>
                </c:ext>
              </c:extLst>
            </c:dLbl>
            <c:numFmt formatCode="#,##0.00_);[Red]\(#,##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false"/>
                <c15:leaderLines/>
              </c:ext>
            </c:extLst>
          </c:dLbls>
          <c:cat>
            <c:multiLvlStrRef>
              <c:f>'[图表模板-柱状、饼状图（已改）.xlsx]图'!$B$25:$D$26</c:f>
              <c:multiLvlStrCache>
                <c:ptCount val="3"/>
                <c:lvl>
                  <c:pt idx="0">
                    <c:v>财政拨款收入总计</c:v>
                  </c:pt>
                  <c:pt idx="1">
                    <c:v>财政拨款支出总计</c:v>
                  </c:pt>
                </c:lvl>
                <c:lvl/>
              </c:multiLvlStrCache>
            </c:multiLvlStrRef>
          </c:cat>
          <c:val>
            <c:numRef>
              <c:f>'[图表模板-柱状、饼状图（已改）.xlsx]图'!$B$28:$D$28</c:f>
              <c:numCache>
                <c:formatCode>#,##0.00</c:formatCode>
                <c:ptCount val="3"/>
                <c:pt idx="0">
                  <c:v>18030.37</c:v>
                </c:pt>
                <c:pt idx="1" c:formatCode="_ * #,##0.00_ ;_ * \-#,##0.00_ ;_ * &quot;-&quot;??_ ;_ @_ ">
                  <c:v>18030.37</c:v>
                </c:pt>
              </c:numCache>
            </c:numRef>
          </c:val>
        </c:ser>
        <c:dLbls>
          <c:showLegendKey val="false"/>
          <c:showVal val="false"/>
          <c:showCatName val="false"/>
          <c:showSerName val="false"/>
          <c:showPercent val="false"/>
          <c:showBubbleSize val="false"/>
        </c:dLbls>
        <c:gapWidth val="150"/>
        <c:axId val="198819200"/>
        <c:axId val="213025920"/>
      </c:barChart>
      <c:catAx>
        <c:axId val="198819200"/>
        <c:scaling>
          <c:orientation val="minMax"/>
        </c:scaling>
        <c:delete val="false"/>
        <c:axPos val="b"/>
        <c:majorTickMark val="out"/>
        <c:minorTickMark val="none"/>
        <c:tickLblPos val="nextTo"/>
        <c:txPr>
          <a:bodyPr rot="-6000000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crossAx val="213025920"/>
        <c:crosses val="autoZero"/>
        <c:auto val="true"/>
        <c:lblAlgn val="ctr"/>
        <c:lblOffset val="100"/>
        <c:noMultiLvlLbl val="false"/>
      </c:catAx>
      <c:valAx>
        <c:axId val="213025920"/>
        <c:scaling>
          <c:orientation val="minMax"/>
        </c:scaling>
        <c:delete val="false"/>
        <c:axPos val="l"/>
        <c:majorGridlines/>
        <c:numFmt formatCode="_ * #,##0.00_ ;_ * \-#,##0.00_ ;_ * &quot;-&quot;??_ ;_ @_ " sourceLinked="true"/>
        <c:majorTickMark val="out"/>
        <c:minorTickMark val="none"/>
        <c:tickLblPos val="nextTo"/>
        <c:txPr>
          <a:bodyPr rot="-6000000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crossAx val="198819200"/>
        <c:crosses val="autoZero"/>
        <c:crossBetween val="between"/>
      </c:valAx>
      <c:spPr>
        <a:solidFill>
          <a:schemeClr val="bg1"/>
        </a:solidFill>
        <a:ln>
          <a:noFill/>
        </a:ln>
        <a:effectLst/>
      </c:spPr>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manualLayout>
          <c:layoutTarget val="inner"/>
          <c:xMode val="edge"/>
          <c:yMode val="edge"/>
          <c:x val="0.142112804480917"/>
          <c:y val="0.0849464814393077"/>
          <c:w val="0.692197472971213"/>
          <c:h val="0.811660214074243"/>
        </c:manualLayout>
      </c:layout>
      <c:barChart>
        <c:barDir val="col"/>
        <c:grouping val="clustered"/>
        <c:varyColors val="false"/>
        <c:ser>
          <c:idx val="0"/>
          <c:order val="0"/>
          <c:tx>
            <c:strRef>
              <c:f>'[图表模板-柱状、饼状图（已改）.xlsx]图'!$A$27</c:f>
              <c:strCache>
                <c:ptCount val="1"/>
                <c:pt idx="0">
                  <c:v>2022年</c:v>
                </c:pt>
              </c:strCache>
            </c:strRef>
          </c:tx>
          <c:invertIfNegative val="false"/>
          <c:dLbls>
            <c:dLbl>
              <c:idx val="0"/>
              <c:layout>
                <c:manualLayout>
                  <c:x val="-0.0265395505901618"/>
                  <c:y val="0.0256659978466734"/>
                </c:manualLayout>
              </c:layout>
              <c:dLblPos val="outEnd"/>
              <c:showLegendKey val="false"/>
              <c:showVal val="true"/>
              <c:showCatName val="false"/>
              <c:showSerName val="false"/>
              <c:showPercent val="false"/>
              <c:showBubbleSize val="false"/>
              <c:extLst>
                <c:ext xmlns:c15="http://schemas.microsoft.com/office/drawing/2012/chart" uri="{CE6537A1-D6FC-4f65-9D91-7224C49458BB}">
                  <c15:layout/>
                </c:ext>
              </c:extLst>
            </c:dLbl>
            <c:dLbl>
              <c:idx val="1"/>
              <c:layout>
                <c:manualLayout>
                  <c:x val="-0.0222222222222222"/>
                  <c:y val="-0.0416666666666667"/>
                </c:manualLayout>
              </c:layout>
              <c:dLblPos val="outEnd"/>
              <c:showLegendKey val="false"/>
              <c:showVal val="true"/>
              <c:showCatName val="false"/>
              <c:showSerName val="false"/>
              <c:showPercent val="fals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false"/>
                <c15:leaderLines/>
              </c:ext>
            </c:extLst>
          </c:dLbls>
          <c:cat>
            <c:multiLvlStrRef>
              <c:f>'[图表模板-柱状、饼状图（已改）.xlsx]图'!$B$25:$D$26</c:f>
              <c:multiLvlStrCache>
                <c:ptCount val="3"/>
                <c:lvl>
                  <c:pt idx="0">
                    <c:v>一般公共预算财政拨款支出</c:v>
                  </c:pt>
                </c:lvl>
                <c:lvl/>
              </c:multiLvlStrCache>
            </c:multiLvlStrRef>
          </c:cat>
          <c:val>
            <c:numRef>
              <c:f>'[图表模板-柱状、饼状图（已改）.xlsx]图'!$B$27:$D$27</c:f>
              <c:numCache>
                <c:formatCode>_ * #,##0.00_ ;_ * \-#,##0.00_ ;_ * "-"??_ ;_ @_ </c:formatCode>
                <c:ptCount val="3"/>
                <c:pt idx="0">
                  <c:v>16831.58</c:v>
                </c:pt>
              </c:numCache>
            </c:numRef>
          </c:val>
        </c:ser>
        <c:ser>
          <c:idx val="1"/>
          <c:order val="1"/>
          <c:tx>
            <c:strRef>
              <c:f>'[图表模板-柱状、饼状图（已改）.xlsx]图'!$A$28</c:f>
              <c:strCache>
                <c:ptCount val="1"/>
                <c:pt idx="0">
                  <c:v>2023年</c:v>
                </c:pt>
              </c:strCache>
            </c:strRef>
          </c:tx>
          <c:invertIfNegative val="false"/>
          <c:dLbls>
            <c:dLbl>
              <c:idx val="0"/>
              <c:layout>
                <c:manualLayout>
                  <c:x val="0.0300427142586195"/>
                  <c:y val="0.0227536591225782"/>
                </c:manualLayout>
              </c:layout>
              <c:dLblPos val="outEnd"/>
              <c:showLegendKey val="false"/>
              <c:showVal val="true"/>
              <c:showCatName val="false"/>
              <c:showSerName val="false"/>
              <c:showPercent val="false"/>
              <c:showBubbleSize val="false"/>
              <c:extLst>
                <c:ext xmlns:c15="http://schemas.microsoft.com/office/drawing/2012/chart" uri="{CE6537A1-D6FC-4f65-9D91-7224C49458BB}">
                  <c15:layout/>
                </c:ext>
              </c:extLst>
            </c:dLbl>
            <c:dLbl>
              <c:idx val="1"/>
              <c:layout>
                <c:manualLayout>
                  <c:x val="0.133419271044728"/>
                  <c:y val="0.0118733244891127"/>
                </c:manualLayout>
              </c:layout>
              <c:dLblPos val="outEnd"/>
              <c:showLegendKey val="false"/>
              <c:showVal val="true"/>
              <c:showCatName val="false"/>
              <c:showSerName val="false"/>
              <c:showPercent val="false"/>
              <c:showBubbleSize val="false"/>
              <c:extLst>
                <c:ext xmlns:c15="http://schemas.microsoft.com/office/drawing/2012/chart" uri="{CE6537A1-D6FC-4f65-9D91-7224C49458BB}">
                  <c15:layout/>
                </c:ext>
              </c:extLst>
            </c:dLbl>
            <c:numFmt formatCode="#,##0.00_);[Red]\(#,##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false"/>
                <c15:leaderLines/>
              </c:ext>
            </c:extLst>
          </c:dLbls>
          <c:cat>
            <c:multiLvlStrRef>
              <c:f>'[图表模板-柱状、饼状图（已改）.xlsx]图'!$B$25:$D$26</c:f>
              <c:multiLvlStrCache>
                <c:ptCount val="3"/>
                <c:lvl>
                  <c:pt idx="0">
                    <c:v>一般公共预算财政拨款支出</c:v>
                  </c:pt>
                </c:lvl>
                <c:lvl/>
              </c:multiLvlStrCache>
            </c:multiLvlStrRef>
          </c:cat>
          <c:val>
            <c:numRef>
              <c:f>'[图表模板-柱状、饼状图（已改）.xlsx]图'!$B$28:$D$28</c:f>
              <c:numCache>
                <c:formatCode>#,##0.00</c:formatCode>
                <c:ptCount val="3"/>
                <c:pt idx="0">
                  <c:v>18030.37</c:v>
                </c:pt>
              </c:numCache>
            </c:numRef>
          </c:val>
        </c:ser>
        <c:dLbls>
          <c:showLegendKey val="false"/>
          <c:showVal val="false"/>
          <c:showCatName val="false"/>
          <c:showSerName val="false"/>
          <c:showPercent val="false"/>
          <c:showBubbleSize val="false"/>
        </c:dLbls>
        <c:gapWidth val="150"/>
        <c:axId val="198819200"/>
        <c:axId val="213025920"/>
      </c:barChart>
      <c:catAx>
        <c:axId val="198819200"/>
        <c:scaling>
          <c:orientation val="minMax"/>
        </c:scaling>
        <c:delete val="false"/>
        <c:axPos val="b"/>
        <c:majorTickMark val="out"/>
        <c:minorTickMark val="none"/>
        <c:tickLblPos val="nextTo"/>
        <c:txPr>
          <a:bodyPr rot="-6000000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crossAx val="213025920"/>
        <c:crosses val="autoZero"/>
        <c:auto val="true"/>
        <c:lblAlgn val="ctr"/>
        <c:lblOffset val="100"/>
        <c:noMultiLvlLbl val="false"/>
      </c:catAx>
      <c:valAx>
        <c:axId val="213025920"/>
        <c:scaling>
          <c:orientation val="minMax"/>
        </c:scaling>
        <c:delete val="false"/>
        <c:axPos val="l"/>
        <c:majorGridlines/>
        <c:numFmt formatCode="_ * #,##0.00_ ;_ * \-#,##0.00_ ;_ * &quot;-&quot;??_ ;_ @_ " sourceLinked="true"/>
        <c:majorTickMark val="out"/>
        <c:minorTickMark val="none"/>
        <c:tickLblPos val="nextTo"/>
        <c:txPr>
          <a:bodyPr rot="-6000000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crossAx val="198819200"/>
        <c:crosses val="autoZero"/>
        <c:crossBetween val="between"/>
      </c:valAx>
      <c:spPr>
        <a:solidFill>
          <a:schemeClr val="bg1"/>
        </a:solidFill>
        <a:ln>
          <a:noFill/>
        </a:ln>
        <a:effectLst/>
      </c:spPr>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manualLayout>
          <c:layoutTarget val="inner"/>
          <c:xMode val="edge"/>
          <c:yMode val="edge"/>
          <c:x val="0.114734003432214"/>
          <c:y val="0.185176991150442"/>
          <c:w val="0.590218190733023"/>
          <c:h val="0.707743362831858"/>
        </c:manualLayout>
      </c:layout>
      <c:pieChart>
        <c:varyColors val="true"/>
        <c:ser>
          <c:idx val="0"/>
          <c:order val="0"/>
          <c:explosion val="25"/>
          <c:dPt>
            <c:idx val="0"/>
            <c:bubble3D val="false"/>
          </c:dPt>
          <c:dPt>
            <c:idx val="1"/>
            <c:bubble3D val="false"/>
          </c:dPt>
          <c:dLbls>
            <c:dLbl>
              <c:idx val="0"/>
              <c:layout>
                <c:manualLayout>
                  <c:x val="-0.305764039914231"/>
                  <c:y val="-0.11227546731806"/>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dLbl>
              <c:idx val="1"/>
              <c:layout>
                <c:manualLayout>
                  <c:x val="0.0315617897143835"/>
                  <c:y val="-0.0148993714465632"/>
                </c:manualLayout>
              </c:layout>
              <c:dLblPos val="bestFit"/>
              <c:showLegendKey val="false"/>
              <c:showVal val="true"/>
              <c:showCatName val="false"/>
              <c:showSerName val="false"/>
              <c:showPercent val="false"/>
              <c:showBubbleSize val="false"/>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ext>
            </c:extLst>
          </c:dLbls>
          <c:cat>
            <c:strRef>
              <c:f>'[图表模板-柱状、饼状图（已改）.xlsx]图'!$B$43:$B$44</c:f>
              <c:strCache>
                <c:ptCount val="2"/>
                <c:pt idx="0">
                  <c:v>教育支出</c:v>
                </c:pt>
                <c:pt idx="1">
                  <c:v>社会保障和就业支出</c:v>
                </c:pt>
              </c:strCache>
            </c:strRef>
          </c:cat>
          <c:val>
            <c:numRef>
              <c:f>'[图表模板-柱状、饼状图（已改）.xlsx]图'!$D$43:$D$44</c:f>
              <c:numCache>
                <c:formatCode>0.00%</c:formatCode>
                <c:ptCount val="2"/>
                <c:pt idx="0">
                  <c:v>0.9996655642674</c:v>
                </c:pt>
                <c:pt idx="1">
                  <c:v>0.000334435732600052</c:v>
                </c:pt>
              </c:numCache>
            </c:numRef>
          </c:val>
        </c:ser>
        <c:dLbls>
          <c:showLegendKey val="false"/>
          <c:showVal val="false"/>
          <c:showCatName val="false"/>
          <c:showSerName val="false"/>
          <c:showPercent val="false"/>
          <c:showBubbleSize val="false"/>
          <c:showLeaderLines val="true"/>
        </c:dLbls>
        <c:firstSliceAng val="0"/>
      </c:pieChart>
      <c:spPr>
        <a:noFill/>
        <a:ln>
          <a:noFill/>
        </a:ln>
        <a:effectLst/>
      </c:spPr>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manualLayout>
          <c:layoutTarget val="inner"/>
          <c:xMode val="edge"/>
          <c:yMode val="edge"/>
          <c:x val="0.0734400699912511"/>
          <c:y val="0.107359755221673"/>
          <c:w val="0.55594072615923"/>
          <c:h val="0.790264912254537"/>
        </c:manualLayout>
      </c:layout>
      <c:pieChart>
        <c:varyColors val="true"/>
        <c:ser>
          <c:idx val="0"/>
          <c:order val="0"/>
          <c:explosion val="16"/>
          <c:dPt>
            <c:idx val="0"/>
            <c:bubble3D val="false"/>
            <c:explosion val="19"/>
          </c:dPt>
          <c:dPt>
            <c:idx val="1"/>
            <c:bubble3D val="false"/>
          </c:dPt>
          <c:dPt>
            <c:idx val="2"/>
            <c:bubble3D val="false"/>
          </c:dPt>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true"/>
            <c:showCatName val="false"/>
            <c:showSerName val="false"/>
            <c:showPercent val="false"/>
            <c:showBubbleSize val="false"/>
            <c:showLeaderLines val="true"/>
            <c:extLst>
              <c:ext xmlns:c15="http://schemas.microsoft.com/office/drawing/2012/chart" uri="{CE6537A1-D6FC-4f65-9D91-7224C49458BB}">
                <c15:layout/>
                <c15:showLeaderLines val="true"/>
                <c15:leaderLines/>
              </c:ext>
            </c:extLst>
          </c:dLbls>
          <c:cat>
            <c:strRef>
              <c:f>'[图表模板-柱状、饼状图（已改）.xlsx]图'!$B$90:$B$92</c:f>
              <c:strCache>
                <c:ptCount val="3"/>
                <c:pt idx="0">
                  <c:v>因公出国（境）费支出</c:v>
                </c:pt>
                <c:pt idx="1">
                  <c:v>公务用车购置及运行维护费支出</c:v>
                </c:pt>
                <c:pt idx="2">
                  <c:v>公务接待费支出</c:v>
                </c:pt>
              </c:strCache>
            </c:strRef>
          </c:cat>
          <c:val>
            <c:numRef>
              <c:f>'[图表模板-柱状、饼状图（已改）.xlsx]图'!$D$90:$D$92</c:f>
              <c:numCache>
                <c:formatCode>0.00%</c:formatCode>
                <c:ptCount val="3"/>
                <c:pt idx="0">
                  <c:v>0</c:v>
                </c:pt>
                <c:pt idx="1">
                  <c:v>0</c:v>
                </c:pt>
                <c:pt idx="2">
                  <c:v>0</c:v>
                </c:pt>
              </c:numCache>
            </c:numRef>
          </c:val>
        </c:ser>
        <c:dLbls>
          <c:showLegendKey val="false"/>
          <c:showVal val="false"/>
          <c:showCatName val="false"/>
          <c:showSerName val="false"/>
          <c:showPercent val="false"/>
          <c:showBubbleSize val="false"/>
          <c:showLeaderLines val="true"/>
        </c:dLbls>
        <c:firstSliceAng val="0"/>
      </c:pieChart>
      <c:spPr>
        <a:noFill/>
        <a:ln>
          <a:noFill/>
        </a:ln>
        <a:effectLst/>
      </c:spPr>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18</Pages>
  <Words>5228</Words>
  <Characters>6752</Characters>
  <Lines>54</Lines>
  <Paragraphs>15</Paragraphs>
  <TotalTime>10</TotalTime>
  <ScaleCrop>false</ScaleCrop>
  <LinksUpToDate>false</LinksUpToDate>
  <CharactersWithSpaces>7143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2020-08-08T09:49:00Z</dcterms:created>
  <dc:creator>曹颖</dc:creator>
  <cp:lastModifiedBy>user</cp:lastModifiedBy>
  <cp:lastPrinted>2023-08-03T10:35:00Z</cp:lastPrinted>
  <dcterms:modified xsi:type="dcterms:W3CDTF">2024-09-05T09:40:57Z</dcterms:modified>
  <dc:title>四川省***</dc:title>
  <cp:revision>39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C9E97F65DC3D4FB5A0A04F7494D450FA_12</vt:lpwstr>
  </property>
</Properties>
</file>