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2F4" w:rsidRDefault="004032F4">
      <w:pPr>
        <w:spacing w:line="600" w:lineRule="exact"/>
        <w:jc w:val="left"/>
        <w:outlineLvl w:val="0"/>
        <w:rPr>
          <w:rFonts w:ascii="方正小标宋简体" w:eastAsia="方正小标宋简体" w:hAnsi="宋体"/>
          <w:szCs w:val="21"/>
        </w:rPr>
      </w:pPr>
      <w:bookmarkStart w:id="0" w:name="_Toc15306267"/>
    </w:p>
    <w:p w:rsidR="004032F4" w:rsidRDefault="004032F4">
      <w:pPr>
        <w:pStyle w:val="a0"/>
        <w:spacing w:before="93"/>
      </w:pPr>
    </w:p>
    <w:p w:rsidR="004032F4" w:rsidRDefault="004032F4">
      <w:pPr>
        <w:spacing w:line="600" w:lineRule="exact"/>
        <w:jc w:val="center"/>
        <w:outlineLvl w:val="0"/>
        <w:rPr>
          <w:rFonts w:ascii="方正小标宋简体" w:eastAsia="方正小标宋简体" w:hAnsi="宋体"/>
          <w:sz w:val="72"/>
          <w:szCs w:val="72"/>
        </w:rPr>
      </w:pPr>
    </w:p>
    <w:p w:rsidR="004032F4" w:rsidRDefault="004032F4">
      <w:pPr>
        <w:spacing w:line="600" w:lineRule="exact"/>
        <w:jc w:val="center"/>
        <w:outlineLvl w:val="0"/>
        <w:rPr>
          <w:rFonts w:ascii="方正小标宋简体" w:eastAsia="方正小标宋简体" w:hAnsi="宋体"/>
          <w:sz w:val="72"/>
          <w:szCs w:val="72"/>
        </w:rPr>
      </w:pPr>
    </w:p>
    <w:p w:rsidR="004032F4" w:rsidRDefault="00583D06">
      <w:pPr>
        <w:adjustRightInd w:val="0"/>
        <w:snapToGrid w:val="0"/>
        <w:spacing w:line="360" w:lineRule="auto"/>
        <w:jc w:val="center"/>
        <w:outlineLvl w:val="0"/>
        <w:rPr>
          <w:rFonts w:ascii="方正小标宋简体" w:eastAsia="方正小标宋简体" w:hAnsi="方正小标宋简体" w:cs="方正小标宋简体"/>
          <w:sz w:val="72"/>
          <w:szCs w:val="72"/>
        </w:rPr>
      </w:pPr>
      <w:bookmarkStart w:id="1" w:name="_Toc15378441"/>
      <w:bookmarkStart w:id="2" w:name="_Toc15377425"/>
      <w:bookmarkStart w:id="3" w:name="_Toc15396475"/>
      <w:bookmarkStart w:id="4" w:name="_Toc15396597"/>
      <w:bookmarkStart w:id="5" w:name="_Toc15377193"/>
      <w:bookmarkStart w:id="6" w:name="_Toc13342"/>
      <w:r>
        <w:rPr>
          <w:rFonts w:ascii="方正小标宋简体" w:eastAsia="方正小标宋简体" w:hAnsi="方正小标宋简体" w:cs="方正小标宋简体" w:hint="eastAsia"/>
          <w:sz w:val="72"/>
          <w:szCs w:val="72"/>
        </w:rPr>
        <w:t>2023</w:t>
      </w:r>
      <w:r>
        <w:rPr>
          <w:rFonts w:ascii="方正小标宋简体" w:eastAsia="方正小标宋简体" w:hAnsi="方正小标宋简体" w:cs="方正小标宋简体" w:hint="eastAsia"/>
          <w:sz w:val="72"/>
          <w:szCs w:val="72"/>
        </w:rPr>
        <w:t>年度</w:t>
      </w:r>
      <w:bookmarkEnd w:id="1"/>
      <w:bookmarkEnd w:id="2"/>
      <w:bookmarkEnd w:id="3"/>
      <w:bookmarkEnd w:id="4"/>
      <w:bookmarkEnd w:id="5"/>
      <w:bookmarkEnd w:id="6"/>
    </w:p>
    <w:p w:rsidR="004032F4" w:rsidRDefault="00583D06">
      <w:pPr>
        <w:adjustRightInd w:val="0"/>
        <w:snapToGrid w:val="0"/>
        <w:spacing w:line="360" w:lineRule="auto"/>
        <w:jc w:val="center"/>
        <w:outlineLvl w:val="0"/>
        <w:rPr>
          <w:rFonts w:ascii="方正小标宋简体" w:eastAsia="方正小标宋简体" w:hAnsi="方正小标宋简体" w:cs="方正小标宋简体"/>
          <w:sz w:val="72"/>
          <w:szCs w:val="72"/>
        </w:rPr>
      </w:pPr>
      <w:bookmarkStart w:id="7" w:name="_Toc26621"/>
      <w:bookmarkStart w:id="8" w:name="_Toc15377194"/>
      <w:bookmarkStart w:id="9" w:name="_Toc15378442"/>
      <w:bookmarkStart w:id="10" w:name="_Toc15377426"/>
      <w:bookmarkStart w:id="11" w:name="_Toc15396476"/>
      <w:bookmarkStart w:id="12" w:name="_Toc15396598"/>
      <w:r>
        <w:rPr>
          <w:rFonts w:ascii="方正小标宋简体" w:eastAsia="方正小标宋简体" w:hAnsi="方正小标宋简体" w:cs="方正小标宋简体" w:hint="eastAsia"/>
          <w:sz w:val="72"/>
          <w:szCs w:val="72"/>
        </w:rPr>
        <w:t>四川</w:t>
      </w:r>
      <w:bookmarkStart w:id="13" w:name="_Toc15306268"/>
      <w:bookmarkEnd w:id="0"/>
      <w:r>
        <w:rPr>
          <w:rFonts w:ascii="方正小标宋简体" w:eastAsia="方正小标宋简体" w:hAnsi="方正小标宋简体" w:cs="方正小标宋简体" w:hint="eastAsia"/>
          <w:sz w:val="72"/>
          <w:szCs w:val="72"/>
        </w:rPr>
        <w:t>理工技师学院</w:t>
      </w:r>
      <w:bookmarkEnd w:id="7"/>
    </w:p>
    <w:p w:rsidR="004032F4" w:rsidRDefault="00583D06">
      <w:pPr>
        <w:adjustRightInd w:val="0"/>
        <w:snapToGrid w:val="0"/>
        <w:spacing w:line="360" w:lineRule="auto"/>
        <w:jc w:val="center"/>
        <w:outlineLvl w:val="0"/>
        <w:rPr>
          <w:rFonts w:ascii="方正小标宋简体" w:eastAsia="方正小标宋简体" w:hAnsi="方正小标宋简体" w:cs="方正小标宋简体"/>
          <w:sz w:val="72"/>
          <w:szCs w:val="72"/>
        </w:rPr>
      </w:pPr>
      <w:bookmarkStart w:id="14" w:name="_Toc11429"/>
      <w:r>
        <w:rPr>
          <w:rFonts w:ascii="方正小标宋简体" w:eastAsia="方正小标宋简体" w:hAnsi="方正小标宋简体" w:cs="方正小标宋简体" w:hint="eastAsia"/>
          <w:sz w:val="72"/>
          <w:szCs w:val="72"/>
        </w:rPr>
        <w:t>单位决算</w:t>
      </w:r>
      <w:bookmarkEnd w:id="8"/>
      <w:bookmarkEnd w:id="9"/>
      <w:bookmarkEnd w:id="10"/>
      <w:bookmarkEnd w:id="11"/>
      <w:bookmarkEnd w:id="12"/>
      <w:bookmarkEnd w:id="13"/>
      <w:bookmarkEnd w:id="14"/>
    </w:p>
    <w:p w:rsidR="004032F4" w:rsidRDefault="00583D06">
      <w:pPr>
        <w:widowControl/>
        <w:jc w:val="center"/>
        <w:rPr>
          <w:rFonts w:ascii="黑体" w:eastAsia="黑体" w:hAnsi="黑体"/>
          <w:sz w:val="48"/>
          <w:szCs w:val="48"/>
        </w:rPr>
      </w:pPr>
      <w:r>
        <w:rPr>
          <w:rFonts w:ascii="方正小标宋简体" w:eastAsia="方正小标宋简体" w:hAnsi="宋体"/>
          <w:sz w:val="36"/>
          <w:szCs w:val="36"/>
        </w:rPr>
        <w:br w:type="page"/>
      </w:r>
      <w:r>
        <w:rPr>
          <w:rFonts w:ascii="黑体" w:eastAsia="黑体" w:hAnsi="黑体" w:hint="eastAsia"/>
          <w:sz w:val="48"/>
          <w:szCs w:val="48"/>
        </w:rPr>
        <w:lastRenderedPageBreak/>
        <w:t>目录</w:t>
      </w:r>
    </w:p>
    <w:p w:rsidR="004032F4" w:rsidRDefault="004032F4">
      <w:pPr>
        <w:widowControl/>
        <w:jc w:val="center"/>
        <w:rPr>
          <w:rFonts w:ascii="黑体" w:eastAsia="黑体" w:hAnsi="黑体" w:cstheme="minorBidi"/>
          <w:sz w:val="28"/>
          <w:szCs w:val="28"/>
        </w:rPr>
      </w:pPr>
    </w:p>
    <w:p w:rsidR="004032F4" w:rsidRDefault="00583D06">
      <w:pPr>
        <w:pStyle w:val="10"/>
      </w:pPr>
      <w:r>
        <w:rPr>
          <w:rFonts w:hint="eastAsia"/>
        </w:rPr>
        <w:t>公开时间：</w:t>
      </w:r>
      <w:r>
        <w:rPr>
          <w:rFonts w:hint="eastAsia"/>
        </w:rPr>
        <w:t>2024</w:t>
      </w:r>
      <w:r>
        <w:rPr>
          <w:rFonts w:hint="eastAsia"/>
        </w:rPr>
        <w:t>年</w:t>
      </w:r>
      <w:r>
        <w:rPr>
          <w:rFonts w:hint="eastAsia"/>
        </w:rPr>
        <w:t>9</w:t>
      </w:r>
      <w:r>
        <w:rPr>
          <w:rFonts w:hint="eastAsia"/>
        </w:rPr>
        <w:t>月</w:t>
      </w:r>
      <w:r w:rsidR="00A146C5">
        <w:rPr>
          <w:rFonts w:hint="eastAsia"/>
        </w:rPr>
        <w:t>10</w:t>
      </w:r>
      <w:r>
        <w:rPr>
          <w:rFonts w:hint="eastAsia"/>
        </w:rPr>
        <w:t>日</w:t>
      </w:r>
    </w:p>
    <w:p w:rsidR="004032F4" w:rsidRDefault="004032F4"/>
    <w:p w:rsidR="004032F4" w:rsidRDefault="004032F4">
      <w:pPr>
        <w:pStyle w:val="10"/>
        <w:tabs>
          <w:tab w:val="clear" w:pos="8296"/>
          <w:tab w:val="right" w:leader="dot" w:pos="8306"/>
        </w:tabs>
      </w:pPr>
      <w:r w:rsidRPr="004032F4">
        <w:rPr>
          <w:rFonts w:ascii="宋体" w:eastAsia="宋体" w:hAnsi="宋体"/>
          <w:sz w:val="24"/>
          <w:szCs w:val="24"/>
        </w:rPr>
        <w:fldChar w:fldCharType="begin"/>
      </w:r>
      <w:r w:rsidR="00583D06">
        <w:rPr>
          <w:rFonts w:ascii="宋体" w:eastAsia="宋体" w:hAnsi="宋体"/>
          <w:sz w:val="24"/>
          <w:szCs w:val="24"/>
        </w:rPr>
        <w:instrText xml:space="preserve"> TOC \o "1-3" \h \z \u </w:instrText>
      </w:r>
      <w:r w:rsidRPr="004032F4">
        <w:rPr>
          <w:rFonts w:ascii="宋体" w:eastAsia="宋体" w:hAnsi="宋体"/>
          <w:sz w:val="24"/>
          <w:szCs w:val="24"/>
        </w:rPr>
        <w:fldChar w:fldCharType="separate"/>
      </w:r>
      <w:hyperlink w:anchor="_Toc23955" w:history="1">
        <w:r w:rsidR="00583D06">
          <w:rPr>
            <w:rFonts w:ascii="黑体" w:eastAsia="黑体" w:hAnsi="黑体" w:hint="eastAsia"/>
          </w:rPr>
          <w:t>第一部分</w:t>
        </w:r>
        <w:r w:rsidR="00583D06">
          <w:rPr>
            <w:rFonts w:ascii="黑体" w:eastAsia="黑体" w:hAnsi="黑体" w:hint="eastAsia"/>
          </w:rPr>
          <w:t xml:space="preserve"> </w:t>
        </w:r>
        <w:r w:rsidR="00583D06">
          <w:rPr>
            <w:rFonts w:ascii="黑体" w:eastAsia="黑体" w:hAnsi="黑体" w:hint="eastAsia"/>
          </w:rPr>
          <w:t>单位</w:t>
        </w:r>
        <w:r w:rsidR="00583D06">
          <w:rPr>
            <w:rFonts w:ascii="黑体" w:eastAsia="黑体" w:hAnsi="黑体" w:hint="eastAsia"/>
          </w:rPr>
          <w:t>概况</w:t>
        </w:r>
        <w:r w:rsidR="00583D06">
          <w:tab/>
        </w:r>
        <w:r>
          <w:fldChar w:fldCharType="begin"/>
        </w:r>
        <w:r w:rsidR="00583D06">
          <w:instrText xml:space="preserve"> PAGEREF _Toc23955 \h </w:instrText>
        </w:r>
        <w:r>
          <w:fldChar w:fldCharType="separate"/>
        </w:r>
        <w:r w:rsidR="00583D06">
          <w:t>1</w:t>
        </w:r>
        <w:r>
          <w:fldChar w:fldCharType="end"/>
        </w:r>
      </w:hyperlink>
    </w:p>
    <w:p w:rsidR="004032F4" w:rsidRDefault="004032F4">
      <w:pPr>
        <w:pStyle w:val="20"/>
        <w:tabs>
          <w:tab w:val="clear" w:pos="8296"/>
          <w:tab w:val="right" w:leader="dot" w:pos="8306"/>
        </w:tabs>
      </w:pPr>
      <w:hyperlink w:anchor="_Toc12045" w:history="1">
        <w:r w:rsidR="00583D06">
          <w:rPr>
            <w:rFonts w:ascii="黑体" w:eastAsia="黑体" w:hAnsi="黑体" w:hint="eastAsia"/>
          </w:rPr>
          <w:t>一、</w:t>
        </w:r>
        <w:r w:rsidR="00583D06">
          <w:rPr>
            <w:rFonts w:ascii="黑体" w:eastAsia="黑体" w:hAnsi="黑体" w:hint="eastAsia"/>
          </w:rPr>
          <w:t xml:space="preserve"> </w:t>
        </w:r>
        <w:r w:rsidR="00583D06">
          <w:rPr>
            <w:rFonts w:ascii="黑体" w:eastAsia="黑体" w:hAnsi="黑体" w:hint="eastAsia"/>
          </w:rPr>
          <w:t>主要职责</w:t>
        </w:r>
        <w:r w:rsidR="00583D06">
          <w:tab/>
        </w:r>
        <w:r>
          <w:fldChar w:fldCharType="begin"/>
        </w:r>
        <w:r w:rsidR="00583D06">
          <w:instrText xml:space="preserve"> PAGEREF _Toc12045 \h </w:instrText>
        </w:r>
        <w:r>
          <w:fldChar w:fldCharType="separate"/>
        </w:r>
        <w:r w:rsidR="00583D06">
          <w:t>1</w:t>
        </w:r>
        <w:r>
          <w:fldChar w:fldCharType="end"/>
        </w:r>
      </w:hyperlink>
    </w:p>
    <w:p w:rsidR="004032F4" w:rsidRDefault="004032F4">
      <w:pPr>
        <w:pStyle w:val="20"/>
        <w:tabs>
          <w:tab w:val="clear" w:pos="8296"/>
          <w:tab w:val="right" w:leader="dot" w:pos="8306"/>
        </w:tabs>
      </w:pPr>
      <w:hyperlink w:anchor="_Toc11005" w:history="1">
        <w:r w:rsidR="00583D06">
          <w:rPr>
            <w:rFonts w:ascii="黑体" w:eastAsia="黑体" w:hAnsi="黑体" w:hint="eastAsia"/>
          </w:rPr>
          <w:t>二、</w:t>
        </w:r>
        <w:r w:rsidR="00583D06">
          <w:rPr>
            <w:rFonts w:ascii="黑体" w:eastAsia="黑体" w:hAnsi="黑体" w:hint="eastAsia"/>
          </w:rPr>
          <w:t xml:space="preserve"> </w:t>
        </w:r>
        <w:r w:rsidR="00583D06">
          <w:rPr>
            <w:rFonts w:ascii="黑体" w:eastAsia="黑体" w:hAnsi="黑体" w:hint="eastAsia"/>
          </w:rPr>
          <w:t>机构设置</w:t>
        </w:r>
        <w:r w:rsidR="00583D06">
          <w:tab/>
        </w:r>
        <w:r>
          <w:fldChar w:fldCharType="begin"/>
        </w:r>
        <w:r w:rsidR="00583D06">
          <w:instrText xml:space="preserve"> PAGEREF _Toc11005 \h </w:instrText>
        </w:r>
        <w:r>
          <w:fldChar w:fldCharType="separate"/>
        </w:r>
        <w:r w:rsidR="00583D06">
          <w:t>2</w:t>
        </w:r>
        <w:r>
          <w:fldChar w:fldCharType="end"/>
        </w:r>
      </w:hyperlink>
    </w:p>
    <w:p w:rsidR="004032F4" w:rsidRDefault="004032F4">
      <w:pPr>
        <w:pStyle w:val="10"/>
        <w:tabs>
          <w:tab w:val="clear" w:pos="8296"/>
          <w:tab w:val="right" w:leader="dot" w:pos="8306"/>
        </w:tabs>
      </w:pPr>
      <w:hyperlink w:anchor="_Toc9395" w:history="1">
        <w:r w:rsidR="00583D06">
          <w:rPr>
            <w:rFonts w:ascii="黑体" w:eastAsia="黑体" w:hAnsi="黑体" w:hint="eastAsia"/>
          </w:rPr>
          <w:t>第二部分</w:t>
        </w:r>
        <w:r w:rsidR="00583D06">
          <w:rPr>
            <w:rFonts w:ascii="黑体" w:eastAsia="黑体" w:hAnsi="黑体" w:hint="eastAsia"/>
          </w:rPr>
          <w:t xml:space="preserve"> 2023</w:t>
        </w:r>
        <w:r w:rsidR="00583D06">
          <w:rPr>
            <w:rFonts w:ascii="黑体" w:eastAsia="黑体" w:hAnsi="黑体" w:hint="eastAsia"/>
          </w:rPr>
          <w:t>年度</w:t>
        </w:r>
        <w:r w:rsidR="00583D06">
          <w:rPr>
            <w:rFonts w:ascii="黑体" w:eastAsia="黑体" w:hAnsi="黑体" w:hint="eastAsia"/>
            <w:bCs/>
          </w:rPr>
          <w:t>单位决算情况说明</w:t>
        </w:r>
        <w:r w:rsidR="00583D06">
          <w:tab/>
        </w:r>
        <w:r>
          <w:fldChar w:fldCharType="begin"/>
        </w:r>
        <w:r w:rsidR="00583D06">
          <w:instrText xml:space="preserve"> PAGEREF _Toc9395 \h </w:instrText>
        </w:r>
        <w:r>
          <w:fldChar w:fldCharType="separate"/>
        </w:r>
        <w:r w:rsidR="00583D06">
          <w:t>3</w:t>
        </w:r>
        <w:r>
          <w:fldChar w:fldCharType="end"/>
        </w:r>
      </w:hyperlink>
    </w:p>
    <w:p w:rsidR="004032F4" w:rsidRDefault="004032F4">
      <w:pPr>
        <w:pStyle w:val="20"/>
        <w:tabs>
          <w:tab w:val="clear" w:pos="8296"/>
          <w:tab w:val="right" w:leader="dot" w:pos="8306"/>
        </w:tabs>
      </w:pPr>
      <w:hyperlink w:anchor="_Toc3033" w:history="1">
        <w:r w:rsidR="00583D06">
          <w:rPr>
            <w:rFonts w:ascii="黑体" w:eastAsia="黑体" w:hAnsi="黑体"/>
          </w:rPr>
          <w:t>一、</w:t>
        </w:r>
        <w:r w:rsidR="00583D06">
          <w:rPr>
            <w:rFonts w:ascii="黑体" w:eastAsia="黑体" w:hAnsi="黑体"/>
          </w:rPr>
          <w:t xml:space="preserve"> </w:t>
        </w:r>
        <w:r w:rsidR="00583D06">
          <w:rPr>
            <w:rFonts w:ascii="黑体" w:eastAsia="黑体" w:hAnsi="黑体" w:hint="eastAsia"/>
            <w:szCs w:val="32"/>
          </w:rPr>
          <w:t>收</w:t>
        </w:r>
        <w:r w:rsidR="00583D06">
          <w:rPr>
            <w:rFonts w:ascii="黑体" w:eastAsia="黑体" w:hAnsi="黑体" w:hint="eastAsia"/>
          </w:rPr>
          <w:t>入支出决算总体情况说明</w:t>
        </w:r>
        <w:r w:rsidR="00583D06">
          <w:tab/>
        </w:r>
        <w:r>
          <w:fldChar w:fldCharType="begin"/>
        </w:r>
        <w:r w:rsidR="00583D06">
          <w:instrText xml:space="preserve"> PAGEREF _Toc3033 \h </w:instrText>
        </w:r>
        <w:r>
          <w:fldChar w:fldCharType="separate"/>
        </w:r>
        <w:r w:rsidR="00583D06">
          <w:t>3</w:t>
        </w:r>
        <w:r>
          <w:fldChar w:fldCharType="end"/>
        </w:r>
      </w:hyperlink>
    </w:p>
    <w:p w:rsidR="004032F4" w:rsidRDefault="004032F4">
      <w:pPr>
        <w:pStyle w:val="20"/>
        <w:tabs>
          <w:tab w:val="clear" w:pos="8296"/>
          <w:tab w:val="right" w:leader="dot" w:pos="8306"/>
        </w:tabs>
      </w:pPr>
      <w:hyperlink w:anchor="_Toc21845" w:history="1">
        <w:r w:rsidR="00583D06">
          <w:rPr>
            <w:rFonts w:ascii="黑体" w:eastAsia="黑体" w:hAnsi="黑体"/>
          </w:rPr>
          <w:t>二、</w:t>
        </w:r>
        <w:r w:rsidR="00583D06">
          <w:rPr>
            <w:rFonts w:ascii="黑体" w:eastAsia="黑体" w:hAnsi="黑体"/>
          </w:rPr>
          <w:t xml:space="preserve"> </w:t>
        </w:r>
        <w:r w:rsidR="00583D06">
          <w:rPr>
            <w:rFonts w:ascii="黑体" w:eastAsia="黑体" w:hAnsi="黑体" w:hint="eastAsia"/>
            <w:szCs w:val="32"/>
          </w:rPr>
          <w:t>收</w:t>
        </w:r>
        <w:r w:rsidR="00583D06">
          <w:rPr>
            <w:rFonts w:ascii="黑体" w:eastAsia="黑体" w:hAnsi="黑体" w:hint="eastAsia"/>
          </w:rPr>
          <w:t>入决算情况说明</w:t>
        </w:r>
        <w:r w:rsidR="00583D06">
          <w:tab/>
        </w:r>
        <w:r>
          <w:fldChar w:fldCharType="begin"/>
        </w:r>
        <w:r w:rsidR="00583D06">
          <w:instrText xml:space="preserve"> PAGEREF _Toc21845 \h </w:instrText>
        </w:r>
        <w:r>
          <w:fldChar w:fldCharType="separate"/>
        </w:r>
        <w:r w:rsidR="00583D06">
          <w:t>3</w:t>
        </w:r>
        <w:r>
          <w:fldChar w:fldCharType="end"/>
        </w:r>
      </w:hyperlink>
    </w:p>
    <w:p w:rsidR="004032F4" w:rsidRDefault="004032F4">
      <w:pPr>
        <w:pStyle w:val="20"/>
        <w:tabs>
          <w:tab w:val="clear" w:pos="8296"/>
          <w:tab w:val="right" w:leader="dot" w:pos="8306"/>
        </w:tabs>
      </w:pPr>
      <w:hyperlink w:anchor="_Toc25238" w:history="1">
        <w:r w:rsidR="00583D06">
          <w:rPr>
            <w:rFonts w:ascii="黑体" w:eastAsia="黑体" w:hAnsi="黑体"/>
          </w:rPr>
          <w:t>三、</w:t>
        </w:r>
        <w:r w:rsidR="00583D06">
          <w:rPr>
            <w:rFonts w:ascii="黑体" w:eastAsia="黑体" w:hAnsi="黑体"/>
          </w:rPr>
          <w:t xml:space="preserve"> </w:t>
        </w:r>
        <w:r w:rsidR="00583D06">
          <w:rPr>
            <w:rFonts w:ascii="黑体" w:eastAsia="黑体" w:hAnsi="黑体" w:hint="eastAsia"/>
            <w:szCs w:val="32"/>
          </w:rPr>
          <w:t>支</w:t>
        </w:r>
        <w:r w:rsidR="00583D06">
          <w:rPr>
            <w:rFonts w:ascii="黑体" w:eastAsia="黑体" w:hAnsi="黑体" w:hint="eastAsia"/>
          </w:rPr>
          <w:t>出决算情况说明</w:t>
        </w:r>
        <w:r w:rsidR="00583D06">
          <w:tab/>
        </w:r>
        <w:r>
          <w:fldChar w:fldCharType="begin"/>
        </w:r>
        <w:r w:rsidR="00583D06">
          <w:instrText xml:space="preserve"> PAGEREF _Toc25238 \h </w:instrText>
        </w:r>
        <w:r>
          <w:fldChar w:fldCharType="separate"/>
        </w:r>
        <w:r w:rsidR="00583D06">
          <w:t>4</w:t>
        </w:r>
        <w:r>
          <w:fldChar w:fldCharType="end"/>
        </w:r>
      </w:hyperlink>
    </w:p>
    <w:p w:rsidR="004032F4" w:rsidRDefault="004032F4">
      <w:pPr>
        <w:pStyle w:val="20"/>
        <w:tabs>
          <w:tab w:val="clear" w:pos="8296"/>
          <w:tab w:val="right" w:leader="dot" w:pos="8306"/>
        </w:tabs>
      </w:pPr>
      <w:hyperlink w:anchor="_Toc13943" w:history="1">
        <w:r w:rsidR="00583D06">
          <w:rPr>
            <w:rFonts w:ascii="黑体" w:eastAsia="黑体" w:hAnsi="黑体" w:hint="eastAsia"/>
            <w:szCs w:val="32"/>
          </w:rPr>
          <w:t>四、财</w:t>
        </w:r>
        <w:r w:rsidR="00583D06">
          <w:rPr>
            <w:rFonts w:ascii="黑体" w:eastAsia="黑体" w:hAnsi="黑体" w:hint="eastAsia"/>
          </w:rPr>
          <w:t>政拨款收入支出决算总体情况说明</w:t>
        </w:r>
        <w:r w:rsidR="00583D06">
          <w:tab/>
        </w:r>
        <w:r>
          <w:fldChar w:fldCharType="begin"/>
        </w:r>
        <w:r w:rsidR="00583D06">
          <w:instrText xml:space="preserve"> PAGEREF _Toc13943 \h </w:instrText>
        </w:r>
        <w:r>
          <w:fldChar w:fldCharType="separate"/>
        </w:r>
        <w:r w:rsidR="00583D06">
          <w:t>5</w:t>
        </w:r>
        <w:r>
          <w:fldChar w:fldCharType="end"/>
        </w:r>
      </w:hyperlink>
    </w:p>
    <w:p w:rsidR="004032F4" w:rsidRDefault="004032F4">
      <w:pPr>
        <w:pStyle w:val="20"/>
        <w:tabs>
          <w:tab w:val="clear" w:pos="8296"/>
          <w:tab w:val="right" w:leader="dot" w:pos="8306"/>
        </w:tabs>
      </w:pPr>
      <w:hyperlink w:anchor="_Toc23362" w:history="1">
        <w:r w:rsidR="00583D06">
          <w:rPr>
            <w:rFonts w:ascii="黑体" w:eastAsia="黑体" w:hAnsi="黑体" w:hint="eastAsia"/>
            <w:szCs w:val="32"/>
          </w:rPr>
          <w:t>五、一</w:t>
        </w:r>
        <w:r w:rsidR="00583D06">
          <w:rPr>
            <w:rFonts w:ascii="黑体" w:eastAsia="黑体" w:hAnsi="黑体" w:hint="eastAsia"/>
          </w:rPr>
          <w:t>般公共预算财政拨款支出决算情况说明</w:t>
        </w:r>
        <w:r w:rsidR="00583D06">
          <w:tab/>
        </w:r>
        <w:r>
          <w:fldChar w:fldCharType="begin"/>
        </w:r>
        <w:r w:rsidR="00583D06">
          <w:instrText xml:space="preserve"> PAGEREF _Toc23362 \h </w:instrText>
        </w:r>
        <w:r>
          <w:fldChar w:fldCharType="separate"/>
        </w:r>
        <w:r w:rsidR="00583D06">
          <w:t>5</w:t>
        </w:r>
        <w:r>
          <w:fldChar w:fldCharType="end"/>
        </w:r>
      </w:hyperlink>
    </w:p>
    <w:p w:rsidR="004032F4" w:rsidRDefault="004032F4">
      <w:pPr>
        <w:pStyle w:val="30"/>
        <w:tabs>
          <w:tab w:val="clear" w:pos="8296"/>
          <w:tab w:val="right" w:leader="dot" w:pos="8306"/>
        </w:tabs>
      </w:pPr>
      <w:hyperlink w:anchor="_Toc30558" w:history="1">
        <w:r w:rsidR="00583D06">
          <w:rPr>
            <w:rFonts w:ascii="仿宋" w:eastAsia="仿宋" w:hAnsi="仿宋" w:hint="eastAsia"/>
            <w:szCs w:val="32"/>
          </w:rPr>
          <w:t>（一）一般公共预算财政拨款支出决算总体情况</w:t>
        </w:r>
        <w:r w:rsidR="00583D06">
          <w:tab/>
        </w:r>
        <w:r>
          <w:fldChar w:fldCharType="begin"/>
        </w:r>
        <w:r w:rsidR="00583D06">
          <w:instrText xml:space="preserve"> PAGEREF _</w:instrText>
        </w:r>
        <w:r w:rsidR="00583D06">
          <w:instrText xml:space="preserve">Toc30558 \h </w:instrText>
        </w:r>
        <w:r>
          <w:fldChar w:fldCharType="separate"/>
        </w:r>
        <w:r w:rsidR="00583D06">
          <w:t>5</w:t>
        </w:r>
        <w:r>
          <w:fldChar w:fldCharType="end"/>
        </w:r>
      </w:hyperlink>
      <w:bookmarkStart w:id="15" w:name="_GoBack"/>
      <w:bookmarkEnd w:id="15"/>
    </w:p>
    <w:p w:rsidR="004032F4" w:rsidRDefault="004032F4">
      <w:pPr>
        <w:pStyle w:val="30"/>
        <w:tabs>
          <w:tab w:val="clear" w:pos="8296"/>
          <w:tab w:val="right" w:leader="dot" w:pos="8306"/>
        </w:tabs>
      </w:pPr>
      <w:hyperlink w:anchor="_Toc5510" w:history="1">
        <w:r w:rsidR="00583D06">
          <w:rPr>
            <w:rFonts w:ascii="仿宋" w:eastAsia="仿宋" w:hAnsi="仿宋" w:hint="eastAsia"/>
            <w:szCs w:val="32"/>
          </w:rPr>
          <w:t>（二）一般公共预算财政拨款支出决算结构情况</w:t>
        </w:r>
        <w:r w:rsidR="00583D06">
          <w:tab/>
        </w:r>
        <w:r>
          <w:fldChar w:fldCharType="begin"/>
        </w:r>
        <w:r w:rsidR="00583D06">
          <w:instrText xml:space="preserve"> PAGEREF _Toc5510 \h </w:instrText>
        </w:r>
        <w:r>
          <w:fldChar w:fldCharType="separate"/>
        </w:r>
        <w:r w:rsidR="00583D06">
          <w:t>6</w:t>
        </w:r>
        <w:r>
          <w:fldChar w:fldCharType="end"/>
        </w:r>
      </w:hyperlink>
    </w:p>
    <w:p w:rsidR="004032F4" w:rsidRDefault="004032F4">
      <w:pPr>
        <w:pStyle w:val="30"/>
        <w:tabs>
          <w:tab w:val="clear" w:pos="8296"/>
          <w:tab w:val="right" w:leader="dot" w:pos="8306"/>
        </w:tabs>
      </w:pPr>
      <w:hyperlink w:anchor="_Toc28102" w:history="1">
        <w:r w:rsidR="00583D06">
          <w:rPr>
            <w:rFonts w:ascii="仿宋" w:eastAsia="仿宋" w:hAnsi="仿宋" w:hint="eastAsia"/>
            <w:szCs w:val="32"/>
          </w:rPr>
          <w:t>（三）一般公共预算财政拨款支出决算具体情况</w:t>
        </w:r>
        <w:r w:rsidR="00583D06">
          <w:tab/>
        </w:r>
        <w:r>
          <w:fldChar w:fldCharType="begin"/>
        </w:r>
        <w:r w:rsidR="00583D06">
          <w:instrText xml:space="preserve"> PAGEREF _Toc28102 \h </w:instrText>
        </w:r>
        <w:r>
          <w:fldChar w:fldCharType="separate"/>
        </w:r>
        <w:r w:rsidR="00583D06">
          <w:t>7</w:t>
        </w:r>
        <w:r>
          <w:fldChar w:fldCharType="end"/>
        </w:r>
      </w:hyperlink>
    </w:p>
    <w:p w:rsidR="004032F4" w:rsidRDefault="004032F4">
      <w:pPr>
        <w:pStyle w:val="20"/>
        <w:tabs>
          <w:tab w:val="clear" w:pos="8296"/>
          <w:tab w:val="right" w:leader="dot" w:pos="8306"/>
        </w:tabs>
      </w:pPr>
      <w:hyperlink w:anchor="_Toc24283" w:history="1">
        <w:r w:rsidR="00583D06">
          <w:rPr>
            <w:rFonts w:ascii="黑体" w:eastAsia="黑体" w:hint="eastAsia"/>
            <w:szCs w:val="32"/>
          </w:rPr>
          <w:t>六、</w:t>
        </w:r>
        <w:r w:rsidR="00583D06">
          <w:rPr>
            <w:rFonts w:ascii="黑体" w:eastAsia="黑体" w:hAnsi="黑体" w:hint="eastAsia"/>
            <w:szCs w:val="32"/>
          </w:rPr>
          <w:t>一</w:t>
        </w:r>
        <w:r w:rsidR="00583D06">
          <w:rPr>
            <w:rFonts w:ascii="黑体" w:eastAsia="黑体" w:hAnsi="黑体" w:hint="eastAsia"/>
          </w:rPr>
          <w:t>般公共预算财政拨款基本支出决算情况说明</w:t>
        </w:r>
        <w:r w:rsidR="00583D06">
          <w:tab/>
        </w:r>
        <w:r>
          <w:fldChar w:fldCharType="begin"/>
        </w:r>
        <w:r w:rsidR="00583D06">
          <w:instrText xml:space="preserve"> PAGEREF _Toc24283 \h </w:instrText>
        </w:r>
        <w:r>
          <w:fldChar w:fldCharType="separate"/>
        </w:r>
        <w:r w:rsidR="00583D06">
          <w:t>7</w:t>
        </w:r>
        <w:r>
          <w:fldChar w:fldCharType="end"/>
        </w:r>
      </w:hyperlink>
    </w:p>
    <w:p w:rsidR="004032F4" w:rsidRDefault="004032F4">
      <w:pPr>
        <w:pStyle w:val="20"/>
        <w:tabs>
          <w:tab w:val="clear" w:pos="8296"/>
          <w:tab w:val="right" w:leader="dot" w:pos="8306"/>
        </w:tabs>
      </w:pPr>
      <w:hyperlink w:anchor="_Toc14760" w:history="1">
        <w:r w:rsidR="00583D06">
          <w:rPr>
            <w:rFonts w:ascii="黑体" w:eastAsia="黑体" w:hint="eastAsia"/>
            <w:szCs w:val="32"/>
          </w:rPr>
          <w:t>七、</w:t>
        </w:r>
        <w:r w:rsidR="00583D06">
          <w:rPr>
            <w:rFonts w:ascii="黑体" w:eastAsia="黑体" w:hAnsi="黑体" w:hint="eastAsia"/>
          </w:rPr>
          <w:t>财政拨款“三公”经费支出决算情况说明</w:t>
        </w:r>
        <w:r w:rsidR="00583D06">
          <w:tab/>
        </w:r>
        <w:r>
          <w:fldChar w:fldCharType="begin"/>
        </w:r>
        <w:r w:rsidR="00583D06">
          <w:instrText xml:space="preserve"> PAGEREF _Toc14760 \h </w:instrText>
        </w:r>
        <w:r>
          <w:fldChar w:fldCharType="separate"/>
        </w:r>
        <w:r w:rsidR="00583D06">
          <w:t>8</w:t>
        </w:r>
        <w:r>
          <w:fldChar w:fldCharType="end"/>
        </w:r>
      </w:hyperlink>
    </w:p>
    <w:p w:rsidR="004032F4" w:rsidRDefault="004032F4">
      <w:pPr>
        <w:pStyle w:val="30"/>
        <w:tabs>
          <w:tab w:val="clear" w:pos="8296"/>
          <w:tab w:val="right" w:leader="dot" w:pos="8306"/>
        </w:tabs>
      </w:pPr>
      <w:hyperlink w:anchor="_Toc26948" w:history="1">
        <w:r w:rsidR="00583D06">
          <w:rPr>
            <w:rFonts w:ascii="仿宋" w:eastAsia="仿宋" w:hAnsi="仿宋" w:hint="eastAsia"/>
            <w:szCs w:val="32"/>
          </w:rPr>
          <w:t>（一）“三公”经费财政拨款支出决算总体情况说明</w:t>
        </w:r>
        <w:r w:rsidR="00583D06">
          <w:tab/>
        </w:r>
        <w:r>
          <w:fldChar w:fldCharType="begin"/>
        </w:r>
        <w:r w:rsidR="00583D06">
          <w:instrText xml:space="preserve"> PAGEREF _Toc26948 \h </w:instrText>
        </w:r>
        <w:r>
          <w:fldChar w:fldCharType="separate"/>
        </w:r>
        <w:r w:rsidR="00583D06">
          <w:t>8</w:t>
        </w:r>
        <w:r>
          <w:fldChar w:fldCharType="end"/>
        </w:r>
      </w:hyperlink>
    </w:p>
    <w:p w:rsidR="004032F4" w:rsidRDefault="004032F4">
      <w:pPr>
        <w:pStyle w:val="30"/>
        <w:tabs>
          <w:tab w:val="clear" w:pos="8296"/>
          <w:tab w:val="right" w:leader="dot" w:pos="8306"/>
        </w:tabs>
      </w:pPr>
      <w:hyperlink w:anchor="_Toc7453" w:history="1">
        <w:r w:rsidR="00583D06">
          <w:rPr>
            <w:rFonts w:ascii="仿宋" w:eastAsia="仿宋" w:hAnsi="仿宋" w:hint="eastAsia"/>
            <w:szCs w:val="32"/>
          </w:rPr>
          <w:t>（二）“三公”经费财政拨款支出决算具体情况说明</w:t>
        </w:r>
        <w:r w:rsidR="00583D06">
          <w:tab/>
        </w:r>
        <w:r>
          <w:fldChar w:fldCharType="begin"/>
        </w:r>
        <w:r w:rsidR="00583D06">
          <w:instrText xml:space="preserve"> PAGEREF _Toc7453 \h </w:instrText>
        </w:r>
        <w:r>
          <w:fldChar w:fldCharType="separate"/>
        </w:r>
        <w:r w:rsidR="00583D06">
          <w:t>8</w:t>
        </w:r>
        <w:r>
          <w:fldChar w:fldCharType="end"/>
        </w:r>
      </w:hyperlink>
    </w:p>
    <w:p w:rsidR="004032F4" w:rsidRDefault="004032F4">
      <w:pPr>
        <w:pStyle w:val="20"/>
        <w:tabs>
          <w:tab w:val="clear" w:pos="8296"/>
          <w:tab w:val="right" w:leader="dot" w:pos="8306"/>
        </w:tabs>
      </w:pPr>
      <w:hyperlink w:anchor="_Toc29049" w:history="1">
        <w:r w:rsidR="00583D06">
          <w:rPr>
            <w:rFonts w:ascii="黑体" w:eastAsia="黑体" w:hint="eastAsia"/>
            <w:szCs w:val="32"/>
          </w:rPr>
          <w:t>八、</w:t>
        </w:r>
        <w:r w:rsidR="00583D06">
          <w:rPr>
            <w:rFonts w:ascii="黑体" w:eastAsia="黑体" w:hAnsi="黑体" w:hint="eastAsia"/>
          </w:rPr>
          <w:t>政府性基金预算支出决算情况说明</w:t>
        </w:r>
        <w:r w:rsidR="00583D06">
          <w:tab/>
        </w:r>
        <w:r>
          <w:fldChar w:fldCharType="begin"/>
        </w:r>
        <w:r w:rsidR="00583D06">
          <w:instrText xml:space="preserve"> PAGEREF _Toc29049 \h </w:instrText>
        </w:r>
        <w:r>
          <w:fldChar w:fldCharType="separate"/>
        </w:r>
        <w:r w:rsidR="00583D06">
          <w:t>9</w:t>
        </w:r>
        <w:r>
          <w:fldChar w:fldCharType="end"/>
        </w:r>
      </w:hyperlink>
    </w:p>
    <w:p w:rsidR="004032F4" w:rsidRDefault="004032F4">
      <w:pPr>
        <w:pStyle w:val="20"/>
        <w:tabs>
          <w:tab w:val="clear" w:pos="8296"/>
          <w:tab w:val="right" w:leader="dot" w:pos="8306"/>
        </w:tabs>
      </w:pPr>
      <w:hyperlink w:anchor="_Toc15580" w:history="1">
        <w:r w:rsidR="00583D06">
          <w:rPr>
            <w:rFonts w:ascii="黑体" w:eastAsia="黑体" w:hAnsi="黑体" w:hint="eastAsia"/>
          </w:rPr>
          <w:t>九、</w:t>
        </w:r>
        <w:r w:rsidR="00583D06">
          <w:rPr>
            <w:rFonts w:ascii="黑体" w:eastAsia="黑体" w:hAnsi="黑体" w:hint="eastAsia"/>
          </w:rPr>
          <w:t xml:space="preserve"> </w:t>
        </w:r>
        <w:r w:rsidR="00583D06">
          <w:rPr>
            <w:rFonts w:ascii="黑体" w:eastAsia="黑体" w:hAnsi="黑体" w:hint="eastAsia"/>
          </w:rPr>
          <w:t>国有资本经营预算支出决算情况说明</w:t>
        </w:r>
        <w:r w:rsidR="00583D06">
          <w:tab/>
        </w:r>
        <w:r>
          <w:fldChar w:fldCharType="begin"/>
        </w:r>
        <w:r w:rsidR="00583D06">
          <w:instrText xml:space="preserve"> PAGEREF _Toc15580 \h </w:instrText>
        </w:r>
        <w:r>
          <w:fldChar w:fldCharType="separate"/>
        </w:r>
        <w:r w:rsidR="00583D06">
          <w:t>9</w:t>
        </w:r>
        <w:r>
          <w:fldChar w:fldCharType="end"/>
        </w:r>
      </w:hyperlink>
    </w:p>
    <w:p w:rsidR="004032F4" w:rsidRDefault="004032F4">
      <w:pPr>
        <w:pStyle w:val="20"/>
        <w:tabs>
          <w:tab w:val="clear" w:pos="8296"/>
          <w:tab w:val="right" w:leader="dot" w:pos="8306"/>
        </w:tabs>
      </w:pPr>
      <w:hyperlink w:anchor="_Toc30910" w:history="1">
        <w:r w:rsidR="00583D06">
          <w:rPr>
            <w:rFonts w:ascii="黑体" w:eastAsia="黑体" w:hAnsi="黑体" w:hint="eastAsia"/>
          </w:rPr>
          <w:t>十、</w:t>
        </w:r>
        <w:r w:rsidR="00583D06">
          <w:rPr>
            <w:rFonts w:ascii="黑体" w:eastAsia="黑体" w:hAnsi="黑体" w:hint="eastAsia"/>
          </w:rPr>
          <w:t xml:space="preserve"> </w:t>
        </w:r>
        <w:r w:rsidR="00583D06">
          <w:rPr>
            <w:rFonts w:ascii="黑体" w:eastAsia="黑体" w:hAnsi="黑体" w:hint="eastAsia"/>
          </w:rPr>
          <w:t>其他重要事项的情况说明</w:t>
        </w:r>
        <w:r w:rsidR="00583D06">
          <w:tab/>
        </w:r>
        <w:r>
          <w:fldChar w:fldCharType="begin"/>
        </w:r>
        <w:r w:rsidR="00583D06">
          <w:instrText xml:space="preserve"> PAGEREF _Toc30910 \h </w:instrText>
        </w:r>
        <w:r>
          <w:fldChar w:fldCharType="separate"/>
        </w:r>
        <w:r w:rsidR="00583D06">
          <w:t>10</w:t>
        </w:r>
        <w:r>
          <w:fldChar w:fldCharType="end"/>
        </w:r>
      </w:hyperlink>
    </w:p>
    <w:p w:rsidR="004032F4" w:rsidRDefault="004032F4">
      <w:pPr>
        <w:pStyle w:val="30"/>
        <w:tabs>
          <w:tab w:val="clear" w:pos="8296"/>
          <w:tab w:val="right" w:leader="dot" w:pos="8306"/>
        </w:tabs>
      </w:pPr>
      <w:hyperlink w:anchor="_Toc17575" w:history="1">
        <w:r w:rsidR="00583D06">
          <w:rPr>
            <w:rFonts w:ascii="仿宋" w:eastAsia="仿宋" w:hAnsi="仿宋" w:hint="eastAsia"/>
            <w:szCs w:val="32"/>
          </w:rPr>
          <w:t>（一）机关运行经费支出情况</w:t>
        </w:r>
        <w:r w:rsidR="00583D06">
          <w:tab/>
        </w:r>
        <w:r>
          <w:fldChar w:fldCharType="begin"/>
        </w:r>
        <w:r w:rsidR="00583D06">
          <w:instrText xml:space="preserve"> PAGEREF _Toc17575 \h </w:instrText>
        </w:r>
        <w:r>
          <w:fldChar w:fldCharType="separate"/>
        </w:r>
        <w:r w:rsidR="00583D06">
          <w:t>10</w:t>
        </w:r>
        <w:r>
          <w:fldChar w:fldCharType="end"/>
        </w:r>
      </w:hyperlink>
    </w:p>
    <w:p w:rsidR="004032F4" w:rsidRDefault="004032F4">
      <w:pPr>
        <w:pStyle w:val="30"/>
        <w:tabs>
          <w:tab w:val="clear" w:pos="8296"/>
          <w:tab w:val="right" w:leader="dot" w:pos="8306"/>
        </w:tabs>
      </w:pPr>
      <w:hyperlink w:anchor="_Toc5420" w:history="1">
        <w:r w:rsidR="00583D06">
          <w:rPr>
            <w:rFonts w:ascii="仿宋" w:eastAsia="仿宋" w:hAnsi="仿宋" w:hint="eastAsia"/>
            <w:szCs w:val="32"/>
          </w:rPr>
          <w:t>（二）政府采购支出情况</w:t>
        </w:r>
        <w:r w:rsidR="00583D06">
          <w:tab/>
        </w:r>
        <w:r>
          <w:fldChar w:fldCharType="begin"/>
        </w:r>
        <w:r w:rsidR="00583D06">
          <w:instrText xml:space="preserve"> PAGEREF _Toc5420 \h </w:instrText>
        </w:r>
        <w:r>
          <w:fldChar w:fldCharType="separate"/>
        </w:r>
        <w:r w:rsidR="00583D06">
          <w:t>10</w:t>
        </w:r>
        <w:r>
          <w:fldChar w:fldCharType="end"/>
        </w:r>
      </w:hyperlink>
    </w:p>
    <w:p w:rsidR="004032F4" w:rsidRDefault="004032F4">
      <w:pPr>
        <w:pStyle w:val="30"/>
        <w:tabs>
          <w:tab w:val="clear" w:pos="8296"/>
          <w:tab w:val="right" w:leader="dot" w:pos="8306"/>
        </w:tabs>
      </w:pPr>
      <w:hyperlink w:anchor="_Toc11790" w:history="1">
        <w:r w:rsidR="00583D06">
          <w:rPr>
            <w:rFonts w:ascii="仿宋" w:eastAsia="仿宋" w:hAnsi="仿宋" w:hint="eastAsia"/>
            <w:szCs w:val="32"/>
          </w:rPr>
          <w:t>（三）国有资产占有使用情况</w:t>
        </w:r>
        <w:r w:rsidR="00583D06">
          <w:tab/>
        </w:r>
        <w:r>
          <w:fldChar w:fldCharType="begin"/>
        </w:r>
        <w:r w:rsidR="00583D06">
          <w:instrText xml:space="preserve"> PAGEREF _Toc11790 \h </w:instrText>
        </w:r>
        <w:r>
          <w:fldChar w:fldCharType="separate"/>
        </w:r>
        <w:r w:rsidR="00583D06">
          <w:t>10</w:t>
        </w:r>
        <w:r>
          <w:fldChar w:fldCharType="end"/>
        </w:r>
      </w:hyperlink>
    </w:p>
    <w:p w:rsidR="004032F4" w:rsidRDefault="004032F4">
      <w:pPr>
        <w:pStyle w:val="30"/>
        <w:tabs>
          <w:tab w:val="clear" w:pos="8296"/>
          <w:tab w:val="right" w:leader="dot" w:pos="8306"/>
        </w:tabs>
      </w:pPr>
      <w:hyperlink w:anchor="_Toc3721" w:history="1">
        <w:r w:rsidR="00583D06">
          <w:rPr>
            <w:rFonts w:ascii="仿宋" w:eastAsia="仿宋" w:hAnsi="仿宋" w:hint="eastAsia"/>
            <w:szCs w:val="32"/>
          </w:rPr>
          <w:t>（四）预算绩效管理情况</w:t>
        </w:r>
        <w:r w:rsidR="00583D06">
          <w:tab/>
        </w:r>
        <w:r>
          <w:fldChar w:fldCharType="begin"/>
        </w:r>
        <w:r w:rsidR="00583D06">
          <w:instrText xml:space="preserve"> PAGEREF _Toc3721 \h </w:instrText>
        </w:r>
        <w:r>
          <w:fldChar w:fldCharType="separate"/>
        </w:r>
        <w:r w:rsidR="00583D06">
          <w:t>10</w:t>
        </w:r>
        <w:r>
          <w:fldChar w:fldCharType="end"/>
        </w:r>
      </w:hyperlink>
    </w:p>
    <w:p w:rsidR="004032F4" w:rsidRDefault="004032F4">
      <w:pPr>
        <w:pStyle w:val="10"/>
        <w:tabs>
          <w:tab w:val="clear" w:pos="8296"/>
          <w:tab w:val="right" w:leader="dot" w:pos="8306"/>
        </w:tabs>
      </w:pPr>
      <w:hyperlink w:anchor="_Toc19557" w:history="1">
        <w:r w:rsidR="00583D06">
          <w:rPr>
            <w:rFonts w:ascii="黑体" w:eastAsia="黑体" w:hAnsi="黑体" w:cs="黑体" w:hint="eastAsia"/>
            <w:szCs w:val="44"/>
          </w:rPr>
          <w:t>第三部分</w:t>
        </w:r>
        <w:r w:rsidR="00583D06">
          <w:rPr>
            <w:rFonts w:ascii="黑体" w:eastAsia="黑体" w:hAnsi="黑体" w:cs="黑体" w:hint="eastAsia"/>
            <w:szCs w:val="44"/>
          </w:rPr>
          <w:t xml:space="preserve"> </w:t>
        </w:r>
        <w:r w:rsidR="00583D06">
          <w:rPr>
            <w:rFonts w:ascii="黑体" w:eastAsia="黑体" w:hAnsi="黑体" w:hint="eastAsia"/>
            <w:szCs w:val="44"/>
          </w:rPr>
          <w:t>名</w:t>
        </w:r>
        <w:r w:rsidR="00583D06">
          <w:rPr>
            <w:rFonts w:ascii="黑体" w:eastAsia="黑体" w:hAnsi="黑体" w:hint="eastAsia"/>
          </w:rPr>
          <w:t>词解释</w:t>
        </w:r>
        <w:r w:rsidR="00583D06">
          <w:tab/>
        </w:r>
        <w:r>
          <w:fldChar w:fldCharType="begin"/>
        </w:r>
        <w:r w:rsidR="00583D06">
          <w:instrText xml:space="preserve"> PAGEREF _Toc19557 \h </w:instrText>
        </w:r>
        <w:r>
          <w:fldChar w:fldCharType="separate"/>
        </w:r>
        <w:r w:rsidR="00583D06">
          <w:t>12</w:t>
        </w:r>
        <w:r>
          <w:fldChar w:fldCharType="end"/>
        </w:r>
      </w:hyperlink>
    </w:p>
    <w:p w:rsidR="004032F4" w:rsidRDefault="004032F4">
      <w:pPr>
        <w:pStyle w:val="10"/>
        <w:tabs>
          <w:tab w:val="clear" w:pos="8296"/>
          <w:tab w:val="right" w:leader="dot" w:pos="8306"/>
        </w:tabs>
      </w:pPr>
      <w:hyperlink w:anchor="_Toc4822" w:history="1">
        <w:r w:rsidR="00583D06">
          <w:rPr>
            <w:rFonts w:ascii="黑体" w:eastAsia="黑体" w:hAnsi="黑体" w:cs="黑体" w:hint="eastAsia"/>
            <w:szCs w:val="44"/>
          </w:rPr>
          <w:t>第四部分</w:t>
        </w:r>
        <w:r w:rsidR="00583D06">
          <w:rPr>
            <w:rFonts w:ascii="黑体" w:eastAsia="黑体" w:hAnsi="黑体" w:cs="黑体" w:hint="eastAsia"/>
            <w:szCs w:val="44"/>
          </w:rPr>
          <w:t xml:space="preserve"> </w:t>
        </w:r>
        <w:r w:rsidR="00583D06">
          <w:rPr>
            <w:rFonts w:ascii="黑体" w:eastAsia="黑体" w:hAnsi="黑体" w:hint="eastAsia"/>
          </w:rPr>
          <w:t>附件</w:t>
        </w:r>
        <w:r w:rsidR="00583D06">
          <w:tab/>
        </w:r>
        <w:r>
          <w:fldChar w:fldCharType="begin"/>
        </w:r>
        <w:r w:rsidR="00583D06">
          <w:instrText xml:space="preserve"> PAGEREF _Toc4822 \h </w:instrText>
        </w:r>
        <w:r>
          <w:fldChar w:fldCharType="separate"/>
        </w:r>
        <w:r w:rsidR="00583D06">
          <w:t>14</w:t>
        </w:r>
        <w:r>
          <w:fldChar w:fldCharType="end"/>
        </w:r>
      </w:hyperlink>
    </w:p>
    <w:p w:rsidR="004032F4" w:rsidRDefault="004032F4">
      <w:pPr>
        <w:pStyle w:val="10"/>
        <w:tabs>
          <w:tab w:val="clear" w:pos="8296"/>
          <w:tab w:val="right" w:leader="dot" w:pos="8306"/>
        </w:tabs>
      </w:pPr>
      <w:hyperlink w:anchor="_Toc18483" w:history="1">
        <w:r w:rsidR="00583D06">
          <w:rPr>
            <w:rFonts w:ascii="黑体" w:eastAsia="黑体" w:hAnsi="黑体" w:hint="eastAsia"/>
            <w:szCs w:val="44"/>
          </w:rPr>
          <w:t>第</w:t>
        </w:r>
        <w:r w:rsidR="00583D06">
          <w:rPr>
            <w:rFonts w:ascii="黑体" w:eastAsia="黑体" w:hAnsi="黑体" w:hint="eastAsia"/>
          </w:rPr>
          <w:t>五部分</w:t>
        </w:r>
        <w:r w:rsidR="00583D06">
          <w:rPr>
            <w:rFonts w:ascii="黑体" w:eastAsia="黑体" w:hAnsi="黑体" w:hint="eastAsia"/>
          </w:rPr>
          <w:t xml:space="preserve"> </w:t>
        </w:r>
        <w:r w:rsidR="00583D06">
          <w:rPr>
            <w:rFonts w:ascii="黑体" w:eastAsia="黑体" w:hAnsi="黑体" w:hint="eastAsia"/>
          </w:rPr>
          <w:t>附表</w:t>
        </w:r>
        <w:r w:rsidR="00583D06">
          <w:tab/>
        </w:r>
        <w:r>
          <w:fldChar w:fldCharType="begin"/>
        </w:r>
        <w:r w:rsidR="00583D06">
          <w:instrText xml:space="preserve"> PAGEREF _Toc18483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6429" w:history="1">
        <w:r w:rsidR="00583D06">
          <w:rPr>
            <w:rFonts w:ascii="仿宋" w:eastAsia="仿宋" w:hAnsi="仿宋" w:hint="eastAsia"/>
          </w:rPr>
          <w:t>一、收</w:t>
        </w:r>
        <w:r w:rsidR="00583D06">
          <w:rPr>
            <w:rFonts w:ascii="仿宋" w:eastAsia="仿宋" w:hAnsi="仿宋" w:hint="eastAsia"/>
          </w:rPr>
          <w:t>入支出决算总表</w:t>
        </w:r>
        <w:r w:rsidR="00583D06">
          <w:tab/>
        </w:r>
        <w:r>
          <w:fldChar w:fldCharType="begin"/>
        </w:r>
        <w:r w:rsidR="00583D06">
          <w:instrText xml:space="preserve"> PAGEREF _Toc26429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8433" w:history="1">
        <w:r w:rsidR="00583D06">
          <w:rPr>
            <w:rFonts w:ascii="仿宋" w:eastAsia="仿宋" w:hAnsi="仿宋" w:hint="eastAsia"/>
          </w:rPr>
          <w:t>二、收</w:t>
        </w:r>
        <w:r w:rsidR="00583D06">
          <w:rPr>
            <w:rFonts w:ascii="仿宋" w:eastAsia="仿宋" w:hAnsi="仿宋" w:hint="eastAsia"/>
          </w:rPr>
          <w:t>入决算表</w:t>
        </w:r>
        <w:r w:rsidR="00583D06">
          <w:tab/>
        </w:r>
        <w:r>
          <w:fldChar w:fldCharType="begin"/>
        </w:r>
        <w:r w:rsidR="00583D06">
          <w:instrText xml:space="preserve"> PAGEREF _Toc28433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32236" w:history="1">
        <w:r w:rsidR="00583D06">
          <w:rPr>
            <w:rFonts w:ascii="仿宋" w:eastAsia="仿宋" w:hAnsi="仿宋" w:hint="eastAsia"/>
          </w:rPr>
          <w:t>三、</w:t>
        </w:r>
        <w:r w:rsidR="00583D06">
          <w:rPr>
            <w:rFonts w:ascii="仿宋" w:eastAsia="仿宋" w:hAnsi="仿宋" w:hint="eastAsia"/>
          </w:rPr>
          <w:t>支</w:t>
        </w:r>
        <w:r w:rsidR="00583D06">
          <w:rPr>
            <w:rFonts w:ascii="仿宋" w:eastAsia="仿宋" w:hAnsi="仿宋" w:hint="eastAsia"/>
          </w:rPr>
          <w:t>出决算表</w:t>
        </w:r>
        <w:r w:rsidR="00583D06">
          <w:tab/>
        </w:r>
        <w:r>
          <w:fldChar w:fldCharType="begin"/>
        </w:r>
        <w:r w:rsidR="00583D06">
          <w:instrText xml:space="preserve"> PAGEREF _Toc32236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7883" w:history="1">
        <w:r w:rsidR="00583D06">
          <w:rPr>
            <w:rFonts w:ascii="仿宋" w:eastAsia="仿宋" w:hAnsi="仿宋" w:hint="eastAsia"/>
          </w:rPr>
          <w:t>四、</w:t>
        </w:r>
        <w:r w:rsidR="00583D06">
          <w:rPr>
            <w:rFonts w:ascii="仿宋" w:eastAsia="仿宋" w:hAnsi="仿宋" w:hint="eastAsia"/>
          </w:rPr>
          <w:t>财</w:t>
        </w:r>
        <w:r w:rsidR="00583D06">
          <w:rPr>
            <w:rFonts w:ascii="仿宋" w:eastAsia="仿宋" w:hAnsi="仿宋" w:hint="eastAsia"/>
          </w:rPr>
          <w:t>政拨款收入支出决算总表</w:t>
        </w:r>
        <w:r w:rsidR="00583D06">
          <w:tab/>
        </w:r>
        <w:r>
          <w:fldChar w:fldCharType="begin"/>
        </w:r>
        <w:r w:rsidR="00583D06">
          <w:instrText xml:space="preserve"> PAGEREF _Toc7883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1133" w:history="1">
        <w:r w:rsidR="00583D06">
          <w:rPr>
            <w:rFonts w:ascii="仿宋" w:eastAsia="仿宋" w:hAnsi="仿宋" w:hint="eastAsia"/>
          </w:rPr>
          <w:t>五、</w:t>
        </w:r>
        <w:r w:rsidR="00583D06">
          <w:rPr>
            <w:rFonts w:ascii="仿宋" w:eastAsia="仿宋" w:hAnsi="仿宋" w:hint="eastAsia"/>
          </w:rPr>
          <w:t>财</w:t>
        </w:r>
        <w:r w:rsidR="00583D06">
          <w:rPr>
            <w:rFonts w:ascii="仿宋" w:eastAsia="仿宋" w:hAnsi="仿宋" w:hint="eastAsia"/>
          </w:rPr>
          <w:t>政拨款支出决算明细表</w:t>
        </w:r>
        <w:r w:rsidR="00583D06">
          <w:tab/>
        </w:r>
        <w:r>
          <w:fldChar w:fldCharType="begin"/>
        </w:r>
        <w:r w:rsidR="00583D06">
          <w:instrText xml:space="preserve"> PAGEREF _Toc21133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14357" w:history="1">
        <w:r w:rsidR="00583D06">
          <w:rPr>
            <w:rFonts w:ascii="仿宋" w:eastAsia="仿宋" w:hAnsi="仿宋" w:hint="eastAsia"/>
          </w:rPr>
          <w:t>六、</w:t>
        </w:r>
        <w:r w:rsidR="00583D06">
          <w:rPr>
            <w:rFonts w:ascii="仿宋" w:eastAsia="仿宋" w:hAnsi="仿宋" w:hint="eastAsia"/>
          </w:rPr>
          <w:t>一</w:t>
        </w:r>
        <w:r w:rsidR="00583D06">
          <w:rPr>
            <w:rFonts w:ascii="仿宋" w:eastAsia="仿宋" w:hAnsi="仿宋" w:hint="eastAsia"/>
          </w:rPr>
          <w:t>般公共预算财政拨款支出决算表</w:t>
        </w:r>
        <w:r w:rsidR="00583D06">
          <w:tab/>
        </w:r>
        <w:r>
          <w:fldChar w:fldCharType="begin"/>
        </w:r>
        <w:r w:rsidR="00583D06">
          <w:instrText xml:space="preserve"> PAGEREF _Toc14357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31040" w:history="1">
        <w:r w:rsidR="00583D06">
          <w:rPr>
            <w:rFonts w:ascii="仿宋" w:eastAsia="仿宋" w:hAnsi="仿宋" w:hint="eastAsia"/>
          </w:rPr>
          <w:t>七、</w:t>
        </w:r>
        <w:r w:rsidR="00583D06">
          <w:rPr>
            <w:rFonts w:ascii="仿宋" w:eastAsia="仿宋" w:hAnsi="仿宋" w:hint="eastAsia"/>
          </w:rPr>
          <w:t>一</w:t>
        </w:r>
        <w:r w:rsidR="00583D06">
          <w:rPr>
            <w:rFonts w:ascii="仿宋" w:eastAsia="仿宋" w:hAnsi="仿宋" w:hint="eastAsia"/>
          </w:rPr>
          <w:t>般公共预算财政拨款支出决算明细表</w:t>
        </w:r>
        <w:r w:rsidR="00583D06">
          <w:tab/>
        </w:r>
        <w:r>
          <w:fldChar w:fldCharType="begin"/>
        </w:r>
        <w:r w:rsidR="00583D06">
          <w:instrText xml:space="preserve"> PAGEREF _Toc3</w:instrText>
        </w:r>
        <w:r w:rsidR="00583D06">
          <w:instrText xml:space="preserve">1040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17386" w:history="1">
        <w:r w:rsidR="00583D06">
          <w:rPr>
            <w:rFonts w:ascii="仿宋" w:eastAsia="仿宋" w:hAnsi="仿宋" w:hint="eastAsia"/>
          </w:rPr>
          <w:t>八、</w:t>
        </w:r>
        <w:r w:rsidR="00583D06">
          <w:rPr>
            <w:rFonts w:ascii="仿宋" w:eastAsia="仿宋" w:hAnsi="仿宋" w:hint="eastAsia"/>
          </w:rPr>
          <w:t>一</w:t>
        </w:r>
        <w:r w:rsidR="00583D06">
          <w:rPr>
            <w:rFonts w:ascii="仿宋" w:eastAsia="仿宋" w:hAnsi="仿宋" w:hint="eastAsia"/>
          </w:rPr>
          <w:t>般公共预算财政拨款基本支出决算表</w:t>
        </w:r>
        <w:r w:rsidR="00583D06">
          <w:tab/>
        </w:r>
        <w:r>
          <w:fldChar w:fldCharType="begin"/>
        </w:r>
        <w:r w:rsidR="00583D06">
          <w:instrText xml:space="preserve"> PAGEREF _Toc17386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0253" w:history="1">
        <w:r w:rsidR="00583D06">
          <w:rPr>
            <w:rFonts w:ascii="仿宋" w:eastAsia="仿宋" w:hAnsi="仿宋" w:hint="eastAsia"/>
          </w:rPr>
          <w:t>九、</w:t>
        </w:r>
        <w:r w:rsidR="00583D06">
          <w:rPr>
            <w:rFonts w:ascii="仿宋" w:eastAsia="仿宋" w:hAnsi="仿宋" w:hint="eastAsia"/>
          </w:rPr>
          <w:t>一</w:t>
        </w:r>
        <w:r w:rsidR="00583D06">
          <w:rPr>
            <w:rFonts w:ascii="仿宋" w:eastAsia="仿宋" w:hAnsi="仿宋" w:hint="eastAsia"/>
          </w:rPr>
          <w:t>般公共预算财政拨款项目支出决算</w:t>
        </w:r>
        <w:r w:rsidR="00583D06">
          <w:rPr>
            <w:rFonts w:ascii="仿宋" w:eastAsia="仿宋" w:hAnsi="仿宋" w:hint="eastAsia"/>
          </w:rPr>
          <w:t>表</w:t>
        </w:r>
        <w:r w:rsidR="00583D06">
          <w:tab/>
        </w:r>
        <w:r>
          <w:fldChar w:fldCharType="begin"/>
        </w:r>
        <w:r w:rsidR="00583D06">
          <w:instrText xml:space="preserve"> PAGEREF _Toc20253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7357" w:history="1">
        <w:r w:rsidR="00583D06">
          <w:rPr>
            <w:rFonts w:ascii="仿宋" w:eastAsia="仿宋" w:hAnsi="仿宋" w:hint="eastAsia"/>
          </w:rPr>
          <w:t>十、</w:t>
        </w:r>
        <w:r w:rsidR="00583D06">
          <w:rPr>
            <w:rFonts w:ascii="仿宋" w:eastAsia="仿宋" w:hAnsi="仿宋" w:hint="eastAsia"/>
          </w:rPr>
          <w:t>政</w:t>
        </w:r>
        <w:r w:rsidR="00583D06">
          <w:rPr>
            <w:rFonts w:ascii="仿宋" w:eastAsia="仿宋" w:hAnsi="仿宋" w:hint="eastAsia"/>
          </w:rPr>
          <w:t>府性基金预算财政拨款收入支出决算表</w:t>
        </w:r>
        <w:r w:rsidR="00583D06">
          <w:tab/>
        </w:r>
        <w:r>
          <w:fldChar w:fldCharType="begin"/>
        </w:r>
        <w:r w:rsidR="00583D06">
          <w:instrText xml:space="preserve"> PAGEREF _Toc27357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8904" w:history="1">
        <w:r w:rsidR="00583D06">
          <w:rPr>
            <w:rFonts w:ascii="仿宋" w:eastAsia="仿宋" w:hAnsi="仿宋" w:hint="eastAsia"/>
          </w:rPr>
          <w:t>十一、</w:t>
        </w:r>
        <w:r w:rsidR="00583D06">
          <w:rPr>
            <w:rFonts w:ascii="仿宋" w:eastAsia="仿宋" w:hAnsi="仿宋" w:hint="eastAsia"/>
          </w:rPr>
          <w:t>国</w:t>
        </w:r>
        <w:r w:rsidR="00583D06">
          <w:rPr>
            <w:rFonts w:ascii="仿宋" w:eastAsia="仿宋" w:hAnsi="仿宋" w:hint="eastAsia"/>
          </w:rPr>
          <w:t>有资本经营预算财政拨款收入支出决算表</w:t>
        </w:r>
        <w:r w:rsidR="00583D06">
          <w:tab/>
        </w:r>
        <w:r>
          <w:fldChar w:fldCharType="begin"/>
        </w:r>
        <w:r w:rsidR="00583D06">
          <w:instrText xml:space="preserve"> PAGEREF _Toc8904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20469" w:history="1">
        <w:r w:rsidR="00583D06">
          <w:rPr>
            <w:rFonts w:ascii="仿宋" w:eastAsia="仿宋" w:hAnsi="仿宋" w:hint="eastAsia"/>
          </w:rPr>
          <w:t>十二、国有资本经营预算财政拨款支出决算表</w:t>
        </w:r>
        <w:r w:rsidR="00583D06">
          <w:tab/>
        </w:r>
        <w:r>
          <w:fldChar w:fldCharType="begin"/>
        </w:r>
        <w:r w:rsidR="00583D06">
          <w:instrText xml:space="preserve"> PAGEREF _Toc20469 \h </w:instrText>
        </w:r>
        <w:r>
          <w:fldChar w:fldCharType="separate"/>
        </w:r>
        <w:r w:rsidR="00583D06">
          <w:t>38</w:t>
        </w:r>
        <w:r>
          <w:fldChar w:fldCharType="end"/>
        </w:r>
      </w:hyperlink>
    </w:p>
    <w:p w:rsidR="004032F4" w:rsidRDefault="004032F4">
      <w:pPr>
        <w:pStyle w:val="20"/>
        <w:tabs>
          <w:tab w:val="clear" w:pos="8296"/>
          <w:tab w:val="right" w:leader="dot" w:pos="8306"/>
        </w:tabs>
      </w:pPr>
      <w:hyperlink w:anchor="_Toc9810" w:history="1">
        <w:r w:rsidR="00583D06">
          <w:rPr>
            <w:rFonts w:ascii="仿宋" w:eastAsia="仿宋" w:hAnsi="仿宋" w:hint="eastAsia"/>
          </w:rPr>
          <w:t>十三、财政拨款“三公”经费支出决算表</w:t>
        </w:r>
        <w:r w:rsidR="00583D06">
          <w:tab/>
        </w:r>
        <w:r>
          <w:fldChar w:fldCharType="begin"/>
        </w:r>
        <w:r w:rsidR="00583D06">
          <w:instrText xml:space="preserve"> PAGEREF _Toc9810 \h </w:instrText>
        </w:r>
        <w:r>
          <w:fldChar w:fldCharType="separate"/>
        </w:r>
        <w:r w:rsidR="00583D06">
          <w:t>38</w:t>
        </w:r>
        <w:r>
          <w:fldChar w:fldCharType="end"/>
        </w:r>
      </w:hyperlink>
    </w:p>
    <w:p w:rsidR="004032F4" w:rsidRDefault="004032F4" w:rsidP="00A146C5">
      <w:pPr>
        <w:spacing w:beforeLines="50" w:afterLines="50" w:line="360" w:lineRule="auto"/>
        <w:rPr>
          <w:b/>
          <w:bCs/>
          <w:lang w:val="zh-CN"/>
        </w:rPr>
      </w:pPr>
      <w:r>
        <w:rPr>
          <w:rFonts w:ascii="宋体" w:hAnsi="宋体"/>
          <w:bCs/>
          <w:lang w:val="zh-CN"/>
        </w:rPr>
        <w:fldChar w:fldCharType="end"/>
      </w:r>
    </w:p>
    <w:p w:rsidR="004032F4" w:rsidRDefault="004032F4">
      <w:pPr>
        <w:widowControl/>
        <w:spacing w:line="440" w:lineRule="exact"/>
        <w:jc w:val="left"/>
        <w:rPr>
          <w:rFonts w:ascii="仿宋" w:eastAsia="仿宋" w:hAnsi="仿宋"/>
          <w:bCs/>
          <w:kern w:val="44"/>
          <w:sz w:val="24"/>
        </w:rPr>
      </w:pPr>
    </w:p>
    <w:p w:rsidR="004032F4" w:rsidRDefault="004032F4">
      <w:pPr>
        <w:pStyle w:val="1"/>
        <w:jc w:val="center"/>
        <w:rPr>
          <w:rFonts w:ascii="黑体" w:eastAsia="黑体" w:hAnsi="黑体"/>
          <w:b w:val="0"/>
        </w:rPr>
        <w:sectPr w:rsidR="004032F4">
          <w:headerReference w:type="default" r:id="rId7"/>
          <w:footerReference w:type="default" r:id="rId8"/>
          <w:pgSz w:w="11906" w:h="16838"/>
          <w:pgMar w:top="1440" w:right="1800" w:bottom="1440" w:left="1800" w:header="851" w:footer="992" w:gutter="0"/>
          <w:pgNumType w:start="1"/>
          <w:cols w:space="425"/>
          <w:titlePg/>
          <w:docGrid w:type="lines" w:linePitch="312"/>
        </w:sectPr>
      </w:pPr>
    </w:p>
    <w:p w:rsidR="004032F4" w:rsidRDefault="004032F4">
      <w:pPr>
        <w:widowControl/>
        <w:spacing w:line="440" w:lineRule="exact"/>
        <w:jc w:val="left"/>
        <w:rPr>
          <w:rFonts w:ascii="仿宋" w:eastAsia="仿宋" w:hAnsi="仿宋"/>
          <w:bCs/>
          <w:kern w:val="44"/>
          <w:sz w:val="24"/>
        </w:rPr>
      </w:pPr>
      <w:bookmarkStart w:id="16" w:name="_Toc15377196"/>
      <w:bookmarkStart w:id="17" w:name="_Toc15396599"/>
    </w:p>
    <w:p w:rsidR="004032F4" w:rsidRDefault="00583D06">
      <w:pPr>
        <w:pStyle w:val="1"/>
        <w:jc w:val="center"/>
        <w:rPr>
          <w:rStyle w:val="1Char"/>
          <w:rFonts w:ascii="黑体" w:eastAsia="黑体" w:hAnsi="黑体"/>
          <w:b/>
        </w:rPr>
      </w:pPr>
      <w:bookmarkStart w:id="18" w:name="_Toc23955"/>
      <w:r>
        <w:rPr>
          <w:rFonts w:ascii="黑体" w:eastAsia="黑体" w:hAnsi="黑体" w:hint="eastAsia"/>
          <w:b w:val="0"/>
        </w:rPr>
        <w:t>第一部分</w:t>
      </w:r>
      <w:r>
        <w:rPr>
          <w:rFonts w:ascii="黑体" w:eastAsia="黑体" w:hAnsi="黑体" w:hint="eastAsia"/>
          <w:b w:val="0"/>
        </w:rPr>
        <w:t xml:space="preserve"> </w:t>
      </w:r>
      <w:r>
        <w:rPr>
          <w:rFonts w:ascii="黑体" w:eastAsia="黑体" w:hAnsi="黑体" w:hint="eastAsia"/>
          <w:b w:val="0"/>
        </w:rPr>
        <w:t>单位</w:t>
      </w:r>
      <w:r>
        <w:rPr>
          <w:rStyle w:val="1Char"/>
          <w:rFonts w:ascii="黑体" w:eastAsia="黑体" w:hAnsi="黑体" w:hint="eastAsia"/>
        </w:rPr>
        <w:t>概况</w:t>
      </w:r>
      <w:bookmarkEnd w:id="16"/>
      <w:bookmarkEnd w:id="17"/>
      <w:bookmarkEnd w:id="18"/>
    </w:p>
    <w:p w:rsidR="004032F4" w:rsidRDefault="00583D06">
      <w:pPr>
        <w:pStyle w:val="2"/>
        <w:numPr>
          <w:ilvl w:val="0"/>
          <w:numId w:val="1"/>
        </w:numPr>
        <w:rPr>
          <w:rStyle w:val="2Char"/>
          <w:rFonts w:ascii="黑体" w:eastAsia="黑体" w:hAnsi="黑体"/>
        </w:rPr>
      </w:pPr>
      <w:bookmarkStart w:id="19" w:name="_Toc12045"/>
      <w:bookmarkStart w:id="20" w:name="_Toc15396600"/>
      <w:bookmarkStart w:id="21" w:name="_Toc15377197"/>
      <w:r>
        <w:rPr>
          <w:rStyle w:val="2Char"/>
          <w:rFonts w:ascii="黑体" w:eastAsia="黑体" w:hAnsi="黑体" w:hint="eastAsia"/>
        </w:rPr>
        <w:t>主要职责</w:t>
      </w:r>
      <w:bookmarkEnd w:id="19"/>
    </w:p>
    <w:p w:rsidR="004032F4" w:rsidRDefault="00583D06">
      <w:pPr>
        <w:spacing w:line="560" w:lineRule="exact"/>
        <w:ind w:firstLineChars="200" w:firstLine="640"/>
      </w:pPr>
      <w:r>
        <w:rPr>
          <w:rFonts w:ascii="仿宋" w:eastAsia="仿宋" w:hAnsi="仿宋" w:hint="eastAsia"/>
          <w:kern w:val="0"/>
          <w:sz w:val="32"/>
          <w:szCs w:val="32"/>
        </w:rPr>
        <w:t>四川理工技师学院</w:t>
      </w:r>
      <w:r>
        <w:rPr>
          <w:rFonts w:eastAsia="仿宋_GB2312"/>
          <w:sz w:val="32"/>
          <w:szCs w:val="32"/>
        </w:rPr>
        <w:t>创建于</w:t>
      </w:r>
      <w:r>
        <w:rPr>
          <w:rFonts w:eastAsia="仿宋_GB2312"/>
          <w:sz w:val="32"/>
          <w:szCs w:val="32"/>
        </w:rPr>
        <w:t>1975</w:t>
      </w:r>
      <w:r>
        <w:rPr>
          <w:rFonts w:eastAsia="仿宋_GB2312"/>
          <w:sz w:val="32"/>
          <w:szCs w:val="32"/>
        </w:rPr>
        <w:t>年，是经济和信息化厅主管的公办职业院校</w:t>
      </w:r>
      <w:r>
        <w:rPr>
          <w:rFonts w:ascii="仿宋" w:eastAsia="仿宋" w:hAnsi="仿宋" w:hint="eastAsia"/>
          <w:kern w:val="0"/>
          <w:sz w:val="32"/>
          <w:szCs w:val="32"/>
        </w:rPr>
        <w:t>，坐落在高校聚集和成都国际医学城所在地——成都市中心城市温江区。学院是</w:t>
      </w:r>
      <w:r>
        <w:rPr>
          <w:rFonts w:eastAsia="仿宋_GB2312" w:hint="eastAsia"/>
          <w:sz w:val="32"/>
          <w:szCs w:val="32"/>
        </w:rPr>
        <w:t>全省首批“三名工程”四星级名校建设院校、全国首批工学一体化教师培训基地、全国首批示范性技工教育联盟（集团）建设院校、国家级高技能人才培训基地、世界技能大赛中国集训基地</w:t>
      </w:r>
      <w:r>
        <w:rPr>
          <w:rFonts w:ascii="仿宋" w:eastAsia="仿宋" w:hAnsi="仿宋" w:hint="eastAsia"/>
          <w:kern w:val="0"/>
          <w:sz w:val="32"/>
          <w:szCs w:val="32"/>
        </w:rPr>
        <w:t>。学院主要</w:t>
      </w:r>
      <w:r>
        <w:rPr>
          <w:rFonts w:ascii="仿宋_GB2312" w:eastAsia="仿宋_GB2312" w:hAnsi="仿宋" w:hint="eastAsia"/>
          <w:sz w:val="32"/>
          <w:szCs w:val="32"/>
        </w:rPr>
        <w:t>培养化工行业中、高级技术工人，颁发毕业证、结业证；开展化工行业各工种技能考核鉴定，并颁发资格证书。</w:t>
      </w:r>
      <w:r>
        <w:rPr>
          <w:rFonts w:eastAsia="仿宋_GB2312"/>
          <w:sz w:val="32"/>
          <w:szCs w:val="32"/>
        </w:rPr>
        <w:t>主动服务</w:t>
      </w:r>
      <w:r>
        <w:rPr>
          <w:rFonts w:eastAsia="仿宋_GB2312"/>
          <w:sz w:val="32"/>
          <w:szCs w:val="32"/>
        </w:rPr>
        <w:t>“</w:t>
      </w:r>
      <w:r>
        <w:rPr>
          <w:rFonts w:eastAsia="仿宋_GB2312"/>
          <w:sz w:val="32"/>
          <w:szCs w:val="32"/>
        </w:rPr>
        <w:t>制造强省</w:t>
      </w:r>
      <w:r>
        <w:rPr>
          <w:rFonts w:eastAsia="仿宋_GB2312"/>
          <w:sz w:val="32"/>
          <w:szCs w:val="32"/>
        </w:rPr>
        <w:t>”</w:t>
      </w:r>
      <w:r>
        <w:rPr>
          <w:rFonts w:eastAsia="仿宋_GB2312"/>
          <w:sz w:val="32"/>
          <w:szCs w:val="32"/>
        </w:rPr>
        <w:t>战略</w:t>
      </w:r>
      <w:r>
        <w:rPr>
          <w:rFonts w:eastAsia="仿宋_GB2312" w:hint="eastAsia"/>
          <w:sz w:val="32"/>
          <w:szCs w:val="32"/>
        </w:rPr>
        <w:t>，</w:t>
      </w:r>
      <w:r>
        <w:rPr>
          <w:rFonts w:eastAsia="仿宋_GB2312"/>
          <w:sz w:val="32"/>
          <w:szCs w:val="32"/>
        </w:rPr>
        <w:t>紧密对接四川</w:t>
      </w:r>
      <w:r>
        <w:rPr>
          <w:rFonts w:eastAsia="仿宋_GB2312" w:hint="eastAsia"/>
          <w:sz w:val="32"/>
          <w:szCs w:val="32"/>
        </w:rPr>
        <w:t>六大优势产业</w:t>
      </w:r>
      <w:r>
        <w:rPr>
          <w:rFonts w:eastAsia="仿宋_GB2312"/>
          <w:sz w:val="32"/>
          <w:szCs w:val="32"/>
        </w:rPr>
        <w:t>，结合生物医药及大健</w:t>
      </w:r>
      <w:r>
        <w:rPr>
          <w:rFonts w:eastAsia="仿宋_GB2312"/>
          <w:sz w:val="32"/>
          <w:szCs w:val="32"/>
        </w:rPr>
        <w:t>康等支柱产业，开设药物分析与检验、药物制剂、环境保护与检测、物联网应用技术、工业机器人应用与维护等</w:t>
      </w:r>
      <w:r>
        <w:rPr>
          <w:rFonts w:eastAsia="仿宋_GB2312"/>
          <w:sz w:val="32"/>
          <w:szCs w:val="32"/>
        </w:rPr>
        <w:t>2</w:t>
      </w:r>
      <w:r>
        <w:rPr>
          <w:rFonts w:eastAsia="仿宋_GB2312" w:hint="eastAsia"/>
          <w:sz w:val="32"/>
          <w:szCs w:val="32"/>
        </w:rPr>
        <w:t>3</w:t>
      </w:r>
      <w:r>
        <w:rPr>
          <w:rFonts w:eastAsia="仿宋_GB2312"/>
          <w:sz w:val="32"/>
          <w:szCs w:val="32"/>
        </w:rPr>
        <w:t>个专业，</w:t>
      </w:r>
      <w:r>
        <w:rPr>
          <w:rFonts w:eastAsia="仿宋_GB2312" w:hint="eastAsia"/>
          <w:sz w:val="32"/>
          <w:szCs w:val="32"/>
        </w:rPr>
        <w:t>形成了医药化工、智能制造、电子信息、现代服务、康复养老</w:t>
      </w:r>
      <w:r>
        <w:rPr>
          <w:rFonts w:eastAsia="仿宋_GB2312" w:hint="eastAsia"/>
          <w:sz w:val="32"/>
          <w:szCs w:val="32"/>
        </w:rPr>
        <w:t>5</w:t>
      </w:r>
      <w:r>
        <w:rPr>
          <w:rFonts w:eastAsia="仿宋_GB2312" w:hint="eastAsia"/>
          <w:sz w:val="32"/>
          <w:szCs w:val="32"/>
        </w:rPr>
        <w:t>大专业群，</w:t>
      </w:r>
      <w:r>
        <w:rPr>
          <w:rFonts w:eastAsia="仿宋_GB2312"/>
          <w:sz w:val="32"/>
          <w:szCs w:val="32"/>
        </w:rPr>
        <w:t>涵盖中级工、高级工和预备技师全日制学制教育层次，其中省（部）级重点、示范专业</w:t>
      </w:r>
      <w:r>
        <w:rPr>
          <w:rFonts w:eastAsia="仿宋_GB2312" w:hint="eastAsia"/>
          <w:sz w:val="32"/>
          <w:szCs w:val="32"/>
        </w:rPr>
        <w:t>8</w:t>
      </w:r>
      <w:r>
        <w:rPr>
          <w:rFonts w:eastAsia="仿宋_GB2312"/>
          <w:sz w:val="32"/>
          <w:szCs w:val="32"/>
        </w:rPr>
        <w:t>个</w:t>
      </w:r>
      <w:r>
        <w:rPr>
          <w:rFonts w:eastAsia="仿宋_GB2312" w:hint="eastAsia"/>
          <w:sz w:val="32"/>
          <w:szCs w:val="32"/>
        </w:rPr>
        <w:t>。</w:t>
      </w:r>
    </w:p>
    <w:p w:rsidR="004032F4" w:rsidRDefault="00583D06">
      <w:pPr>
        <w:pStyle w:val="2"/>
        <w:numPr>
          <w:ilvl w:val="0"/>
          <w:numId w:val="1"/>
        </w:numPr>
        <w:rPr>
          <w:rFonts w:ascii="黑体" w:eastAsia="黑体" w:hAnsi="黑体"/>
          <w:b w:val="0"/>
        </w:rPr>
      </w:pPr>
      <w:bookmarkStart w:id="22" w:name="_Toc11005"/>
      <w:r>
        <w:rPr>
          <w:rFonts w:ascii="黑体" w:eastAsia="黑体" w:hAnsi="黑体" w:hint="eastAsia"/>
          <w:b w:val="0"/>
        </w:rPr>
        <w:lastRenderedPageBreak/>
        <w:t>机构设置</w:t>
      </w:r>
      <w:bookmarkEnd w:id="20"/>
      <w:bookmarkEnd w:id="21"/>
      <w:bookmarkEnd w:id="22"/>
    </w:p>
    <w:p w:rsidR="004032F4" w:rsidRDefault="00583D06">
      <w:pPr>
        <w:pStyle w:val="2"/>
        <w:ind w:firstLine="642"/>
      </w:pPr>
      <w:bookmarkStart w:id="23" w:name="_Toc20095"/>
      <w:r>
        <w:rPr>
          <w:rFonts w:ascii="Times New Roman" w:eastAsia="仿宋_GB2312" w:hAnsi="Times New Roman" w:cs="Times New Roman" w:hint="eastAsia"/>
          <w:b w:val="0"/>
          <w:bCs w:val="0"/>
        </w:rPr>
        <w:t>学院年末独立编制机构数</w:t>
      </w:r>
      <w:r>
        <w:rPr>
          <w:rFonts w:ascii="Times New Roman" w:eastAsia="仿宋_GB2312" w:hAnsi="Times New Roman" w:cs="Times New Roman" w:hint="eastAsia"/>
          <w:b w:val="0"/>
          <w:bCs w:val="0"/>
        </w:rPr>
        <w:t>1</w:t>
      </w:r>
      <w:r>
        <w:rPr>
          <w:rFonts w:ascii="Times New Roman" w:eastAsia="仿宋_GB2312" w:hAnsi="Times New Roman" w:cs="Times New Roman" w:hint="eastAsia"/>
          <w:b w:val="0"/>
          <w:bCs w:val="0"/>
        </w:rPr>
        <w:t>个，独立核算机构数</w:t>
      </w:r>
      <w:r>
        <w:rPr>
          <w:rFonts w:ascii="Times New Roman" w:eastAsia="仿宋_GB2312" w:hAnsi="Times New Roman" w:cs="Times New Roman" w:hint="eastAsia"/>
          <w:b w:val="0"/>
          <w:bCs w:val="0"/>
        </w:rPr>
        <w:t>1</w:t>
      </w:r>
      <w:r>
        <w:rPr>
          <w:rFonts w:ascii="Times New Roman" w:eastAsia="仿宋_GB2312" w:hAnsi="Times New Roman" w:cs="Times New Roman" w:hint="eastAsia"/>
          <w:b w:val="0"/>
          <w:bCs w:val="0"/>
        </w:rPr>
        <w:t>个，与上年保持一致。学院内设</w:t>
      </w:r>
      <w:r>
        <w:rPr>
          <w:rFonts w:ascii="Times New Roman" w:eastAsia="仿宋_GB2312" w:hAnsi="Times New Roman" w:cs="Times New Roman" w:hint="eastAsia"/>
          <w:b w:val="0"/>
          <w:bCs w:val="0"/>
        </w:rPr>
        <w:t>19</w:t>
      </w:r>
      <w:r>
        <w:rPr>
          <w:rFonts w:ascii="Times New Roman" w:eastAsia="仿宋_GB2312" w:hAnsi="Times New Roman" w:cs="Times New Roman" w:hint="eastAsia"/>
          <w:b w:val="0"/>
          <w:bCs w:val="0"/>
        </w:rPr>
        <w:t>个部门，分别为党群（退休）办公室、宣统部、行政办公室、教务处、学生工作处、招生工作处、校企合作就业处、财务处、食品健康处、国有资产管理处、监察内审处、后勤服务处、项目</w:t>
      </w:r>
      <w:r>
        <w:rPr>
          <w:rFonts w:ascii="Times New Roman" w:eastAsia="仿宋_GB2312" w:hAnsi="Times New Roman" w:cs="Times New Roman" w:hint="eastAsia"/>
          <w:b w:val="0"/>
          <w:bCs w:val="0"/>
        </w:rPr>
        <w:t>服务处、信息服务处、化工制药系、机电工程系、信息工程系、经济贸易系和基础教学部。</w:t>
      </w:r>
      <w:bookmarkEnd w:id="23"/>
    </w:p>
    <w:p w:rsidR="004032F4" w:rsidRDefault="00583D06">
      <w:pPr>
        <w:pStyle w:val="2"/>
        <w:ind w:firstLine="642"/>
        <w:rPr>
          <w:rFonts w:ascii="仿宋" w:eastAsia="仿宋" w:hAnsi="仿宋"/>
          <w:kern w:val="0"/>
        </w:rPr>
      </w:pPr>
      <w:r>
        <w:rPr>
          <w:rFonts w:ascii="仿宋" w:eastAsia="仿宋" w:hAnsi="仿宋"/>
        </w:rPr>
        <w:br w:type="page"/>
      </w:r>
    </w:p>
    <w:p w:rsidR="004032F4" w:rsidRDefault="00583D06">
      <w:pPr>
        <w:pStyle w:val="1"/>
        <w:ind w:right="440"/>
        <w:jc w:val="center"/>
        <w:rPr>
          <w:rStyle w:val="1Char"/>
          <w:rFonts w:ascii="黑体" w:eastAsia="黑体" w:hAnsi="黑体"/>
          <w:bCs/>
        </w:rPr>
      </w:pPr>
      <w:bookmarkStart w:id="24" w:name="_Toc15396602"/>
      <w:bookmarkStart w:id="25" w:name="_Toc15377204"/>
      <w:bookmarkStart w:id="26" w:name="_Toc9395"/>
      <w:r>
        <w:rPr>
          <w:rFonts w:ascii="黑体" w:eastAsia="黑体" w:hAnsi="黑体" w:hint="eastAsia"/>
          <w:b w:val="0"/>
        </w:rPr>
        <w:lastRenderedPageBreak/>
        <w:t>第二部分</w:t>
      </w:r>
      <w:r>
        <w:rPr>
          <w:rFonts w:ascii="黑体" w:eastAsia="黑体" w:hAnsi="黑体" w:hint="eastAsia"/>
          <w:b w:val="0"/>
        </w:rPr>
        <w:t xml:space="preserve"> 2023</w:t>
      </w:r>
      <w:r>
        <w:rPr>
          <w:rFonts w:ascii="黑体" w:eastAsia="黑体" w:hAnsi="黑体" w:hint="eastAsia"/>
          <w:b w:val="0"/>
        </w:rPr>
        <w:t>年度</w:t>
      </w:r>
      <w:r>
        <w:rPr>
          <w:rStyle w:val="1Char"/>
          <w:rFonts w:ascii="黑体" w:eastAsia="黑体" w:hAnsi="黑体" w:hint="eastAsia"/>
          <w:bCs/>
        </w:rPr>
        <w:t>单位决算情况说明</w:t>
      </w:r>
      <w:bookmarkEnd w:id="24"/>
      <w:bookmarkEnd w:id="25"/>
      <w:bookmarkEnd w:id="26"/>
    </w:p>
    <w:p w:rsidR="004032F4" w:rsidRDefault="004032F4"/>
    <w:p w:rsidR="004032F4" w:rsidRDefault="00583D06">
      <w:pPr>
        <w:pStyle w:val="aa"/>
        <w:numPr>
          <w:ilvl w:val="0"/>
          <w:numId w:val="2"/>
        </w:numPr>
        <w:spacing w:line="600" w:lineRule="exact"/>
        <w:ind w:firstLineChars="0"/>
        <w:outlineLvl w:val="1"/>
        <w:rPr>
          <w:rStyle w:val="2Char"/>
          <w:rFonts w:ascii="黑体" w:eastAsia="黑体" w:hAnsi="黑体"/>
          <w:b w:val="0"/>
        </w:rPr>
      </w:pPr>
      <w:bookmarkStart w:id="27" w:name="_Toc15396603"/>
      <w:bookmarkStart w:id="28" w:name="_Toc15377205"/>
      <w:bookmarkStart w:id="29" w:name="_Toc3033"/>
      <w:r>
        <w:rPr>
          <w:rFonts w:ascii="黑体" w:eastAsia="黑体" w:hAnsi="黑体" w:hint="eastAsia"/>
          <w:sz w:val="32"/>
          <w:szCs w:val="32"/>
        </w:rPr>
        <w:t>收</w:t>
      </w:r>
      <w:r>
        <w:rPr>
          <w:rStyle w:val="2Char"/>
          <w:rFonts w:ascii="黑体" w:eastAsia="黑体" w:hAnsi="黑体" w:hint="eastAsia"/>
          <w:b w:val="0"/>
        </w:rPr>
        <w:t>入支出决算总体情况说明</w:t>
      </w:r>
      <w:bookmarkEnd w:id="27"/>
      <w:bookmarkEnd w:id="28"/>
      <w:bookmarkEnd w:id="29"/>
    </w:p>
    <w:p w:rsidR="004032F4" w:rsidRDefault="00583D06">
      <w:pPr>
        <w:spacing w:line="600" w:lineRule="exact"/>
        <w:ind w:firstLineChars="200" w:firstLine="640"/>
      </w:pPr>
      <w:r>
        <w:rPr>
          <w:rFonts w:ascii="仿宋" w:eastAsia="仿宋" w:hAnsi="仿宋" w:hint="eastAsia"/>
          <w:sz w:val="32"/>
          <w:szCs w:val="32"/>
        </w:rPr>
        <w:t>2023</w:t>
      </w:r>
      <w:r>
        <w:rPr>
          <w:rFonts w:ascii="仿宋" w:eastAsia="仿宋" w:hAnsi="仿宋" w:hint="eastAsia"/>
          <w:sz w:val="32"/>
          <w:szCs w:val="32"/>
        </w:rPr>
        <w:t>年度收、支总计</w:t>
      </w:r>
      <w:r>
        <w:rPr>
          <w:rFonts w:ascii="仿宋" w:eastAsia="仿宋" w:hAnsi="仿宋" w:hint="eastAsia"/>
          <w:sz w:val="32"/>
          <w:szCs w:val="32"/>
        </w:rPr>
        <w:t>7893.40</w:t>
      </w:r>
      <w:r>
        <w:rPr>
          <w:rFonts w:ascii="仿宋" w:eastAsia="仿宋" w:hAnsi="仿宋" w:hint="eastAsia"/>
          <w:sz w:val="32"/>
          <w:szCs w:val="32"/>
        </w:rPr>
        <w:t>万元。与</w:t>
      </w:r>
      <w:r>
        <w:rPr>
          <w:rFonts w:ascii="仿宋" w:eastAsia="仿宋" w:hAnsi="仿宋" w:hint="eastAsia"/>
          <w:sz w:val="32"/>
          <w:szCs w:val="32"/>
        </w:rPr>
        <w:t>2022</w:t>
      </w:r>
      <w:r>
        <w:rPr>
          <w:rFonts w:ascii="仿宋" w:eastAsia="仿宋" w:hAnsi="仿宋" w:hint="eastAsia"/>
          <w:sz w:val="32"/>
          <w:szCs w:val="32"/>
        </w:rPr>
        <w:t>年相比，决算收入总计减少</w:t>
      </w:r>
      <w:r>
        <w:rPr>
          <w:rFonts w:ascii="仿宋" w:eastAsia="仿宋" w:hAnsi="仿宋" w:hint="eastAsia"/>
          <w:sz w:val="32"/>
          <w:szCs w:val="32"/>
        </w:rPr>
        <w:t>659.49</w:t>
      </w:r>
      <w:r>
        <w:rPr>
          <w:rFonts w:ascii="仿宋" w:eastAsia="仿宋" w:hAnsi="仿宋" w:hint="eastAsia"/>
          <w:sz w:val="32"/>
          <w:szCs w:val="32"/>
        </w:rPr>
        <w:t>万元，下降</w:t>
      </w:r>
      <w:r>
        <w:rPr>
          <w:rFonts w:ascii="仿宋" w:eastAsia="仿宋" w:hAnsi="仿宋" w:hint="eastAsia"/>
          <w:sz w:val="32"/>
          <w:szCs w:val="32"/>
        </w:rPr>
        <w:t>7.71</w:t>
      </w:r>
      <w:r>
        <w:rPr>
          <w:rFonts w:ascii="仿宋" w:eastAsia="仿宋" w:hAnsi="仿宋"/>
          <w:sz w:val="32"/>
          <w:szCs w:val="32"/>
        </w:rPr>
        <w:t>%</w:t>
      </w:r>
      <w:r>
        <w:rPr>
          <w:rFonts w:ascii="仿宋" w:eastAsia="仿宋" w:hAnsi="仿宋" w:hint="eastAsia"/>
          <w:sz w:val="32"/>
          <w:szCs w:val="32"/>
        </w:rPr>
        <w:t>。</w:t>
      </w:r>
      <w:r>
        <w:rPr>
          <w:rFonts w:ascii="仿宋" w:eastAsia="仿宋" w:hAnsi="仿宋" w:hint="eastAsia"/>
          <w:sz w:val="32"/>
          <w:szCs w:val="32"/>
        </w:rPr>
        <w:t>2023</w:t>
      </w:r>
      <w:r>
        <w:rPr>
          <w:rFonts w:ascii="仿宋" w:eastAsia="仿宋" w:hAnsi="仿宋" w:hint="eastAsia"/>
          <w:sz w:val="32"/>
          <w:szCs w:val="32"/>
        </w:rPr>
        <w:t>年度决算支出总计</w:t>
      </w:r>
      <w:r>
        <w:rPr>
          <w:rFonts w:ascii="仿宋" w:eastAsia="仿宋" w:hAnsi="仿宋" w:hint="eastAsia"/>
          <w:sz w:val="32"/>
          <w:szCs w:val="32"/>
        </w:rPr>
        <w:t>7893.40</w:t>
      </w:r>
      <w:r>
        <w:rPr>
          <w:rFonts w:ascii="仿宋" w:eastAsia="仿宋" w:hAnsi="仿宋" w:hint="eastAsia"/>
          <w:sz w:val="32"/>
          <w:szCs w:val="32"/>
        </w:rPr>
        <w:t>万元。与</w:t>
      </w:r>
      <w:r>
        <w:rPr>
          <w:rFonts w:ascii="仿宋" w:eastAsia="仿宋" w:hAnsi="仿宋" w:hint="eastAsia"/>
          <w:sz w:val="32"/>
          <w:szCs w:val="32"/>
        </w:rPr>
        <w:t>2022</w:t>
      </w:r>
      <w:r>
        <w:rPr>
          <w:rFonts w:ascii="仿宋" w:eastAsia="仿宋" w:hAnsi="仿宋" w:hint="eastAsia"/>
          <w:sz w:val="32"/>
          <w:szCs w:val="32"/>
        </w:rPr>
        <w:t>年相比，决算支出总计减少</w:t>
      </w:r>
      <w:r>
        <w:rPr>
          <w:rFonts w:ascii="仿宋" w:eastAsia="仿宋" w:hAnsi="仿宋" w:hint="eastAsia"/>
          <w:sz w:val="32"/>
          <w:szCs w:val="32"/>
        </w:rPr>
        <w:t>659.49</w:t>
      </w:r>
      <w:r>
        <w:rPr>
          <w:rFonts w:ascii="仿宋" w:eastAsia="仿宋" w:hAnsi="仿宋" w:hint="eastAsia"/>
          <w:sz w:val="32"/>
          <w:szCs w:val="32"/>
        </w:rPr>
        <w:t>万元，下降</w:t>
      </w:r>
      <w:r>
        <w:rPr>
          <w:rFonts w:ascii="仿宋" w:eastAsia="仿宋" w:hAnsi="仿宋" w:hint="eastAsia"/>
          <w:sz w:val="32"/>
          <w:szCs w:val="32"/>
        </w:rPr>
        <w:t>7.71</w:t>
      </w:r>
      <w:r>
        <w:rPr>
          <w:rFonts w:ascii="仿宋" w:eastAsia="仿宋" w:hAnsi="仿宋"/>
          <w:sz w:val="32"/>
          <w:szCs w:val="32"/>
        </w:rPr>
        <w:t>%</w:t>
      </w:r>
      <w:r>
        <w:rPr>
          <w:rFonts w:ascii="仿宋" w:eastAsia="仿宋" w:hAnsi="仿宋" w:hint="eastAsia"/>
          <w:sz w:val="32"/>
          <w:szCs w:val="32"/>
        </w:rPr>
        <w:t>。决算收支减少的主要原因是其他收支预算减少。</w:t>
      </w:r>
    </w:p>
    <w:p w:rsidR="004032F4" w:rsidRDefault="00583D06">
      <w:pPr>
        <w:spacing w:line="600" w:lineRule="exact"/>
        <w:ind w:firstLineChars="500" w:firstLine="1600"/>
        <w:rPr>
          <w:rFonts w:ascii="仿宋" w:eastAsia="仿宋" w:hAnsi="仿宋"/>
          <w:sz w:val="32"/>
          <w:szCs w:val="32"/>
        </w:rPr>
      </w:pPr>
      <w:r>
        <w:rPr>
          <w:rFonts w:ascii="仿宋" w:eastAsia="仿宋" w:hAnsi="仿宋" w:hint="eastAsia"/>
          <w:sz w:val="32"/>
          <w:szCs w:val="32"/>
        </w:rPr>
        <w:t>图</w:t>
      </w:r>
      <w:r>
        <w:rPr>
          <w:rFonts w:ascii="仿宋" w:eastAsia="仿宋" w:hAnsi="仿宋"/>
          <w:sz w:val="32"/>
          <w:szCs w:val="32"/>
        </w:rPr>
        <w:t>1</w:t>
      </w:r>
      <w:r>
        <w:rPr>
          <w:rFonts w:ascii="仿宋" w:eastAsia="仿宋" w:hAnsi="仿宋" w:hint="eastAsia"/>
          <w:sz w:val="32"/>
          <w:szCs w:val="32"/>
        </w:rPr>
        <w:t>：收、支决算总计变动情况图</w:t>
      </w:r>
    </w:p>
    <w:p w:rsidR="004032F4" w:rsidRDefault="00583D06">
      <w:pPr>
        <w:pStyle w:val="a0"/>
        <w:spacing w:before="93"/>
      </w:pPr>
      <w:r>
        <w:rPr>
          <w:noProof/>
        </w:rPr>
        <w:drawing>
          <wp:inline distT="0" distB="0" distL="114300" distR="114300">
            <wp:extent cx="28575" cy="285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28575" cy="28575"/>
                    </a:xfrm>
                    <a:prstGeom prst="rect">
                      <a:avLst/>
                    </a:prstGeom>
                    <a:noFill/>
                    <a:ln>
                      <a:noFill/>
                    </a:ln>
                  </pic:spPr>
                </pic:pic>
              </a:graphicData>
            </a:graphic>
          </wp:inline>
        </w:drawing>
      </w:r>
      <w:r>
        <w:rPr>
          <w:rFonts w:hint="eastAsia"/>
          <w:noProof/>
          <w:sz w:val="32"/>
          <w:szCs w:val="32"/>
        </w:rPr>
        <w:drawing>
          <wp:inline distT="0" distB="0" distL="114300" distR="114300">
            <wp:extent cx="5080000" cy="2870835"/>
            <wp:effectExtent l="5080" t="4445" r="20320" b="2032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032F4" w:rsidRDefault="004032F4">
      <w:pPr>
        <w:spacing w:line="600" w:lineRule="exact"/>
        <w:ind w:firstLineChars="200" w:firstLine="640"/>
        <w:jc w:val="left"/>
        <w:rPr>
          <w:rFonts w:ascii="仿宋_GB2312" w:eastAsia="仿宋_GB2312"/>
          <w:sz w:val="32"/>
          <w:szCs w:val="32"/>
        </w:rPr>
      </w:pPr>
    </w:p>
    <w:p w:rsidR="004032F4" w:rsidRDefault="00583D06">
      <w:pPr>
        <w:pStyle w:val="aa"/>
        <w:numPr>
          <w:ilvl w:val="0"/>
          <w:numId w:val="2"/>
        </w:numPr>
        <w:spacing w:line="600" w:lineRule="exact"/>
        <w:ind w:firstLineChars="0"/>
        <w:outlineLvl w:val="1"/>
        <w:rPr>
          <w:rStyle w:val="2Char"/>
          <w:rFonts w:ascii="黑体" w:eastAsia="黑体" w:hAnsi="黑体"/>
          <w:b w:val="0"/>
        </w:rPr>
      </w:pPr>
      <w:bookmarkStart w:id="30" w:name="_Toc15396604"/>
      <w:bookmarkStart w:id="31" w:name="_Toc15377206"/>
      <w:bookmarkStart w:id="32" w:name="_Toc21845"/>
      <w:r>
        <w:rPr>
          <w:rFonts w:ascii="黑体" w:eastAsia="黑体" w:hAnsi="黑体" w:hint="eastAsia"/>
          <w:sz w:val="32"/>
          <w:szCs w:val="32"/>
        </w:rPr>
        <w:t>收</w:t>
      </w:r>
      <w:r>
        <w:rPr>
          <w:rStyle w:val="2Char"/>
          <w:rFonts w:ascii="黑体" w:eastAsia="黑体" w:hAnsi="黑体" w:hint="eastAsia"/>
          <w:b w:val="0"/>
        </w:rPr>
        <w:t>入决算情况说明</w:t>
      </w:r>
      <w:bookmarkEnd w:id="30"/>
      <w:bookmarkEnd w:id="31"/>
      <w:bookmarkEnd w:id="32"/>
    </w:p>
    <w:p w:rsidR="004032F4" w:rsidRDefault="00583D06">
      <w:pPr>
        <w:spacing w:line="600" w:lineRule="exact"/>
        <w:ind w:firstLineChars="200" w:firstLine="640"/>
        <w:outlineLvl w:val="1"/>
        <w:rPr>
          <w:rFonts w:ascii="仿宋" w:eastAsia="仿宋" w:hAnsi="仿宋"/>
          <w:sz w:val="32"/>
          <w:szCs w:val="32"/>
        </w:rPr>
      </w:pPr>
      <w:bookmarkStart w:id="33" w:name="_Toc1931"/>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年本年收入合计</w:t>
      </w:r>
      <w:r>
        <w:rPr>
          <w:rFonts w:ascii="仿宋" w:eastAsia="仿宋" w:hAnsi="仿宋" w:hint="eastAsia"/>
          <w:sz w:val="32"/>
          <w:szCs w:val="32"/>
        </w:rPr>
        <w:t>7893.40</w:t>
      </w:r>
      <w:r>
        <w:rPr>
          <w:rFonts w:ascii="仿宋" w:eastAsia="仿宋" w:hAnsi="仿宋" w:hint="eastAsia"/>
          <w:sz w:val="32"/>
          <w:szCs w:val="32"/>
        </w:rPr>
        <w:t>万元，其中：一般公共预算财政拨款收入</w:t>
      </w:r>
      <w:r>
        <w:rPr>
          <w:rFonts w:ascii="仿宋" w:eastAsia="仿宋" w:hAnsi="仿宋" w:hint="eastAsia"/>
          <w:sz w:val="32"/>
          <w:szCs w:val="32"/>
        </w:rPr>
        <w:t>7321.25</w:t>
      </w:r>
      <w:r>
        <w:rPr>
          <w:rFonts w:ascii="仿宋" w:eastAsia="仿宋" w:hAnsi="仿宋" w:hint="eastAsia"/>
          <w:sz w:val="32"/>
          <w:szCs w:val="32"/>
        </w:rPr>
        <w:t>万元，占</w:t>
      </w:r>
      <w:r>
        <w:rPr>
          <w:rFonts w:ascii="仿宋" w:eastAsia="仿宋" w:hAnsi="仿宋" w:hint="eastAsia"/>
          <w:sz w:val="32"/>
          <w:szCs w:val="32"/>
        </w:rPr>
        <w:t>92.75</w:t>
      </w:r>
      <w:r>
        <w:rPr>
          <w:rFonts w:ascii="仿宋" w:eastAsia="仿宋" w:hAnsi="仿宋"/>
          <w:sz w:val="32"/>
          <w:szCs w:val="32"/>
        </w:rPr>
        <w:t>%</w:t>
      </w:r>
      <w:r>
        <w:rPr>
          <w:rFonts w:ascii="仿宋" w:eastAsia="仿宋" w:hAnsi="仿宋" w:hint="eastAsia"/>
          <w:sz w:val="32"/>
          <w:szCs w:val="32"/>
        </w:rPr>
        <w:t>；事业收入</w:t>
      </w:r>
      <w:r>
        <w:rPr>
          <w:rFonts w:ascii="仿宋" w:eastAsia="仿宋" w:hAnsi="仿宋" w:hint="eastAsia"/>
          <w:sz w:val="32"/>
          <w:szCs w:val="32"/>
        </w:rPr>
        <w:t>460.93</w:t>
      </w:r>
      <w:r>
        <w:rPr>
          <w:rFonts w:ascii="仿宋" w:eastAsia="仿宋" w:hAnsi="仿宋" w:hint="eastAsia"/>
          <w:sz w:val="32"/>
          <w:szCs w:val="32"/>
        </w:rPr>
        <w:t>万元，占</w:t>
      </w:r>
      <w:r>
        <w:rPr>
          <w:rFonts w:ascii="仿宋" w:eastAsia="仿宋" w:hAnsi="仿宋" w:hint="eastAsia"/>
          <w:sz w:val="32"/>
          <w:szCs w:val="32"/>
        </w:rPr>
        <w:t>5.84</w:t>
      </w:r>
      <w:r>
        <w:rPr>
          <w:rFonts w:ascii="仿宋" w:eastAsia="仿宋" w:hAnsi="仿宋"/>
          <w:sz w:val="32"/>
          <w:szCs w:val="32"/>
        </w:rPr>
        <w:t>%</w:t>
      </w:r>
      <w:r>
        <w:rPr>
          <w:rFonts w:ascii="仿宋" w:eastAsia="仿宋" w:hAnsi="仿宋" w:hint="eastAsia"/>
          <w:sz w:val="32"/>
          <w:szCs w:val="32"/>
        </w:rPr>
        <w:t>；其他收入</w:t>
      </w:r>
      <w:r>
        <w:rPr>
          <w:rFonts w:ascii="仿宋" w:eastAsia="仿宋" w:hAnsi="仿宋" w:hint="eastAsia"/>
          <w:sz w:val="32"/>
          <w:szCs w:val="32"/>
        </w:rPr>
        <w:t>111.23</w:t>
      </w:r>
      <w:r>
        <w:rPr>
          <w:rFonts w:ascii="仿宋" w:eastAsia="仿宋" w:hAnsi="仿宋" w:hint="eastAsia"/>
          <w:sz w:val="32"/>
          <w:szCs w:val="32"/>
        </w:rPr>
        <w:t>万元，占</w:t>
      </w:r>
      <w:r>
        <w:rPr>
          <w:rFonts w:ascii="仿宋" w:eastAsia="仿宋" w:hAnsi="仿宋" w:hint="eastAsia"/>
          <w:sz w:val="32"/>
          <w:szCs w:val="32"/>
        </w:rPr>
        <w:t>1.41</w:t>
      </w:r>
      <w:r>
        <w:rPr>
          <w:rFonts w:ascii="仿宋" w:eastAsia="仿宋" w:hAnsi="仿宋"/>
          <w:sz w:val="32"/>
          <w:szCs w:val="32"/>
        </w:rPr>
        <w:t>%</w:t>
      </w:r>
      <w:r>
        <w:rPr>
          <w:rFonts w:ascii="仿宋" w:eastAsia="仿宋" w:hAnsi="仿宋" w:hint="eastAsia"/>
          <w:sz w:val="32"/>
          <w:szCs w:val="32"/>
        </w:rPr>
        <w:t>。</w:t>
      </w:r>
      <w:bookmarkEnd w:id="33"/>
    </w:p>
    <w:p w:rsidR="004032F4" w:rsidRDefault="00583D06">
      <w:pPr>
        <w:spacing w:line="600" w:lineRule="exact"/>
        <w:ind w:firstLineChars="700" w:firstLine="2240"/>
        <w:rPr>
          <w:rFonts w:ascii="仿宋" w:eastAsia="仿宋" w:hAnsi="仿宋"/>
          <w:sz w:val="32"/>
          <w:szCs w:val="32"/>
        </w:rPr>
      </w:pPr>
      <w:r>
        <w:rPr>
          <w:rFonts w:ascii="仿宋" w:eastAsia="仿宋" w:hAnsi="仿宋" w:hint="eastAsia"/>
          <w:sz w:val="32"/>
          <w:szCs w:val="32"/>
        </w:rPr>
        <w:lastRenderedPageBreak/>
        <w:t>图</w:t>
      </w:r>
      <w:r>
        <w:rPr>
          <w:rFonts w:ascii="仿宋" w:eastAsia="仿宋" w:hAnsi="仿宋" w:hint="eastAsia"/>
          <w:sz w:val="32"/>
          <w:szCs w:val="32"/>
        </w:rPr>
        <w:t>2</w:t>
      </w:r>
      <w:r>
        <w:rPr>
          <w:rFonts w:ascii="仿宋" w:eastAsia="仿宋" w:hAnsi="仿宋" w:hint="eastAsia"/>
          <w:sz w:val="32"/>
          <w:szCs w:val="32"/>
        </w:rPr>
        <w:t>：收入决算结构图</w:t>
      </w:r>
    </w:p>
    <w:p w:rsidR="004032F4" w:rsidRDefault="00583D06">
      <w:pPr>
        <w:pStyle w:val="a0"/>
        <w:spacing w:before="93"/>
        <w:rPr>
          <w:rFonts w:ascii="仿宋" w:eastAsia="仿宋" w:hAnsi="仿宋"/>
          <w:sz w:val="32"/>
          <w:szCs w:val="32"/>
        </w:rPr>
      </w:pPr>
      <w:r>
        <w:rPr>
          <w:rFonts w:ascii="仿宋" w:eastAsia="仿宋" w:hAnsi="仿宋"/>
          <w:noProof/>
          <w:sz w:val="32"/>
          <w:szCs w:val="32"/>
        </w:rPr>
        <w:drawing>
          <wp:inline distT="0" distB="0" distL="114300" distR="114300">
            <wp:extent cx="5080000" cy="3240405"/>
            <wp:effectExtent l="4445" t="4445" r="20955" b="1270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032F4" w:rsidRDefault="00583D06">
      <w:pPr>
        <w:pStyle w:val="aa"/>
        <w:numPr>
          <w:ilvl w:val="0"/>
          <w:numId w:val="2"/>
        </w:numPr>
        <w:spacing w:line="600" w:lineRule="exact"/>
        <w:ind w:firstLineChars="0"/>
        <w:outlineLvl w:val="1"/>
        <w:rPr>
          <w:rStyle w:val="2Char"/>
          <w:rFonts w:ascii="黑体" w:eastAsia="黑体" w:hAnsi="黑体"/>
          <w:b w:val="0"/>
        </w:rPr>
      </w:pPr>
      <w:bookmarkStart w:id="34" w:name="_Toc15396605"/>
      <w:bookmarkStart w:id="35" w:name="_Toc15377207"/>
      <w:bookmarkStart w:id="36" w:name="_Toc25238"/>
      <w:r>
        <w:rPr>
          <w:rFonts w:ascii="黑体" w:eastAsia="黑体" w:hAnsi="黑体" w:hint="eastAsia"/>
          <w:sz w:val="32"/>
          <w:szCs w:val="32"/>
        </w:rPr>
        <w:t>支</w:t>
      </w:r>
      <w:r>
        <w:rPr>
          <w:rStyle w:val="2Char"/>
          <w:rFonts w:ascii="黑体" w:eastAsia="黑体" w:hAnsi="黑体" w:hint="eastAsia"/>
          <w:b w:val="0"/>
        </w:rPr>
        <w:t>出决算情况说明</w:t>
      </w:r>
      <w:bookmarkEnd w:id="34"/>
      <w:bookmarkEnd w:id="35"/>
      <w:bookmarkEnd w:id="36"/>
    </w:p>
    <w:p w:rsidR="004032F4" w:rsidRDefault="00583D06">
      <w:pPr>
        <w:spacing w:line="600" w:lineRule="exact"/>
        <w:ind w:firstLineChars="200" w:firstLine="640"/>
        <w:outlineLvl w:val="1"/>
      </w:pPr>
      <w:bookmarkStart w:id="37" w:name="_Toc25439"/>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年本年支出合计</w:t>
      </w:r>
      <w:r>
        <w:rPr>
          <w:rFonts w:ascii="仿宋" w:eastAsia="仿宋" w:hAnsi="仿宋" w:hint="eastAsia"/>
          <w:sz w:val="32"/>
          <w:szCs w:val="32"/>
        </w:rPr>
        <w:t>7893.40</w:t>
      </w:r>
      <w:r>
        <w:rPr>
          <w:rFonts w:ascii="仿宋" w:eastAsia="仿宋" w:hAnsi="仿宋" w:hint="eastAsia"/>
          <w:sz w:val="32"/>
          <w:szCs w:val="32"/>
        </w:rPr>
        <w:t>万元，其中：基本支出</w:t>
      </w:r>
      <w:r>
        <w:rPr>
          <w:rFonts w:ascii="仿宋" w:eastAsia="仿宋" w:hAnsi="仿宋" w:hint="eastAsia"/>
          <w:sz w:val="32"/>
          <w:szCs w:val="32"/>
        </w:rPr>
        <w:t>3075.79</w:t>
      </w:r>
      <w:r>
        <w:rPr>
          <w:rFonts w:ascii="仿宋" w:eastAsia="仿宋" w:hAnsi="仿宋" w:hint="eastAsia"/>
          <w:sz w:val="32"/>
          <w:szCs w:val="32"/>
        </w:rPr>
        <w:t>万元，占</w:t>
      </w:r>
      <w:r>
        <w:rPr>
          <w:rFonts w:ascii="仿宋" w:eastAsia="仿宋" w:hAnsi="仿宋" w:hint="eastAsia"/>
          <w:sz w:val="32"/>
          <w:szCs w:val="32"/>
        </w:rPr>
        <w:t>38.97</w:t>
      </w:r>
      <w:r>
        <w:rPr>
          <w:rFonts w:ascii="仿宋" w:eastAsia="仿宋" w:hAnsi="仿宋"/>
          <w:sz w:val="32"/>
          <w:szCs w:val="32"/>
        </w:rPr>
        <w:t>%</w:t>
      </w:r>
      <w:r>
        <w:rPr>
          <w:rFonts w:ascii="仿宋" w:eastAsia="仿宋" w:hAnsi="仿宋" w:hint="eastAsia"/>
          <w:sz w:val="32"/>
          <w:szCs w:val="32"/>
        </w:rPr>
        <w:t>；项目支出</w:t>
      </w:r>
      <w:r>
        <w:rPr>
          <w:rFonts w:ascii="仿宋" w:eastAsia="仿宋" w:hAnsi="仿宋" w:hint="eastAsia"/>
          <w:sz w:val="32"/>
          <w:szCs w:val="32"/>
        </w:rPr>
        <w:t>4817.61</w:t>
      </w:r>
      <w:r>
        <w:rPr>
          <w:rFonts w:ascii="仿宋" w:eastAsia="仿宋" w:hAnsi="仿宋" w:hint="eastAsia"/>
          <w:sz w:val="32"/>
          <w:szCs w:val="32"/>
        </w:rPr>
        <w:t>万元，占</w:t>
      </w:r>
      <w:r>
        <w:rPr>
          <w:rFonts w:ascii="仿宋" w:eastAsia="仿宋" w:hAnsi="仿宋" w:hint="eastAsia"/>
          <w:sz w:val="32"/>
          <w:szCs w:val="32"/>
        </w:rPr>
        <w:t>61.03</w:t>
      </w:r>
      <w:r>
        <w:rPr>
          <w:rFonts w:ascii="仿宋" w:eastAsia="仿宋" w:hAnsi="仿宋"/>
          <w:sz w:val="32"/>
          <w:szCs w:val="32"/>
        </w:rPr>
        <w:t>%</w:t>
      </w:r>
      <w:r>
        <w:rPr>
          <w:rFonts w:ascii="仿宋" w:eastAsia="仿宋" w:hAnsi="仿宋" w:hint="eastAsia"/>
          <w:sz w:val="32"/>
          <w:szCs w:val="32"/>
        </w:rPr>
        <w:t>。</w:t>
      </w:r>
      <w:bookmarkEnd w:id="37"/>
    </w:p>
    <w:p w:rsidR="004032F4" w:rsidRDefault="00583D06">
      <w:pPr>
        <w:spacing w:line="600" w:lineRule="exact"/>
        <w:ind w:firstLineChars="700" w:firstLine="2240"/>
        <w:rPr>
          <w:rFonts w:ascii="仿宋" w:eastAsia="仿宋" w:hAnsi="仿宋"/>
          <w:sz w:val="32"/>
          <w:szCs w:val="32"/>
        </w:rPr>
      </w:pPr>
      <w:r>
        <w:rPr>
          <w:rFonts w:ascii="仿宋" w:eastAsia="仿宋" w:hAnsi="仿宋" w:hint="eastAsia"/>
          <w:sz w:val="32"/>
          <w:szCs w:val="32"/>
        </w:rPr>
        <w:t>图</w:t>
      </w:r>
      <w:r>
        <w:rPr>
          <w:rFonts w:ascii="仿宋" w:eastAsia="仿宋" w:hAnsi="仿宋" w:hint="eastAsia"/>
          <w:sz w:val="32"/>
          <w:szCs w:val="32"/>
        </w:rPr>
        <w:t>3</w:t>
      </w:r>
      <w:r>
        <w:rPr>
          <w:rFonts w:ascii="仿宋" w:eastAsia="仿宋" w:hAnsi="仿宋" w:hint="eastAsia"/>
          <w:sz w:val="32"/>
          <w:szCs w:val="32"/>
        </w:rPr>
        <w:t>：支出决算结构图</w:t>
      </w:r>
    </w:p>
    <w:p w:rsidR="004032F4" w:rsidRDefault="00583D06">
      <w:pPr>
        <w:pStyle w:val="a0"/>
        <w:spacing w:before="93"/>
        <w:rPr>
          <w:sz w:val="32"/>
          <w:szCs w:val="32"/>
        </w:rPr>
      </w:pPr>
      <w:r>
        <w:rPr>
          <w:rFonts w:eastAsia="仿宋" w:hint="eastAsia"/>
          <w:noProof/>
        </w:rPr>
        <w:drawing>
          <wp:inline distT="0" distB="0" distL="114300" distR="114300">
            <wp:extent cx="5080000" cy="3175000"/>
            <wp:effectExtent l="4445" t="4445" r="20955" b="2095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032F4" w:rsidRDefault="00583D06">
      <w:pPr>
        <w:spacing w:line="600" w:lineRule="exact"/>
        <w:ind w:firstLineChars="200" w:firstLine="640"/>
        <w:outlineLvl w:val="1"/>
        <w:rPr>
          <w:rStyle w:val="2Char"/>
          <w:rFonts w:ascii="黑体" w:eastAsia="黑体" w:hAnsi="黑体"/>
          <w:b w:val="0"/>
        </w:rPr>
      </w:pPr>
      <w:bookmarkStart w:id="38" w:name="_Toc15377208"/>
      <w:bookmarkStart w:id="39" w:name="_Toc15396606"/>
      <w:bookmarkStart w:id="40" w:name="_Toc13943"/>
      <w:r>
        <w:rPr>
          <w:rFonts w:ascii="黑体" w:eastAsia="黑体" w:hAnsi="黑体" w:hint="eastAsia"/>
          <w:sz w:val="32"/>
          <w:szCs w:val="32"/>
        </w:rPr>
        <w:lastRenderedPageBreak/>
        <w:t>四、财</w:t>
      </w:r>
      <w:r>
        <w:rPr>
          <w:rStyle w:val="2Char"/>
          <w:rFonts w:ascii="黑体" w:eastAsia="黑体" w:hAnsi="黑体" w:hint="eastAsia"/>
          <w:b w:val="0"/>
        </w:rPr>
        <w:t>政拨款收入支出决算总体情况说明</w:t>
      </w:r>
      <w:bookmarkEnd w:id="38"/>
      <w:bookmarkEnd w:id="39"/>
      <w:bookmarkEnd w:id="40"/>
    </w:p>
    <w:p w:rsidR="004032F4" w:rsidRDefault="00583D06">
      <w:pPr>
        <w:spacing w:line="600" w:lineRule="exact"/>
        <w:ind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年财政拨款收、支总计</w:t>
      </w:r>
      <w:r>
        <w:rPr>
          <w:rFonts w:ascii="仿宋" w:eastAsia="仿宋" w:hAnsi="仿宋" w:hint="eastAsia"/>
          <w:sz w:val="32"/>
          <w:szCs w:val="32"/>
        </w:rPr>
        <w:t>7321.25</w:t>
      </w:r>
      <w:r>
        <w:rPr>
          <w:rFonts w:ascii="仿宋" w:eastAsia="仿宋" w:hAnsi="仿宋" w:hint="eastAsia"/>
          <w:sz w:val="32"/>
          <w:szCs w:val="32"/>
        </w:rPr>
        <w:t>万元。与</w:t>
      </w:r>
      <w:r>
        <w:rPr>
          <w:rFonts w:ascii="仿宋" w:eastAsia="仿宋" w:hAnsi="仿宋"/>
          <w:sz w:val="32"/>
          <w:szCs w:val="32"/>
        </w:rPr>
        <w:t>20</w:t>
      </w:r>
      <w:r>
        <w:rPr>
          <w:rFonts w:ascii="仿宋" w:eastAsia="仿宋" w:hAnsi="仿宋" w:hint="eastAsia"/>
          <w:sz w:val="32"/>
          <w:szCs w:val="32"/>
        </w:rPr>
        <w:t>22</w:t>
      </w:r>
      <w:r>
        <w:rPr>
          <w:rFonts w:ascii="仿宋" w:eastAsia="仿宋" w:hAnsi="仿宋" w:hint="eastAsia"/>
          <w:sz w:val="32"/>
          <w:szCs w:val="32"/>
        </w:rPr>
        <w:t>年相比，财政拨款收、支总计均增加</w:t>
      </w:r>
      <w:r>
        <w:rPr>
          <w:rFonts w:ascii="仿宋" w:eastAsia="仿宋" w:hAnsi="仿宋" w:hint="eastAsia"/>
          <w:sz w:val="32"/>
          <w:szCs w:val="32"/>
        </w:rPr>
        <w:t>154.04</w:t>
      </w:r>
      <w:r>
        <w:rPr>
          <w:rFonts w:ascii="仿宋" w:eastAsia="仿宋" w:hAnsi="仿宋" w:hint="eastAsia"/>
          <w:sz w:val="32"/>
          <w:szCs w:val="32"/>
        </w:rPr>
        <w:t>万元，增加</w:t>
      </w:r>
      <w:r>
        <w:rPr>
          <w:rFonts w:ascii="仿宋" w:eastAsia="仿宋" w:hAnsi="仿宋" w:hint="eastAsia"/>
          <w:sz w:val="32"/>
          <w:szCs w:val="32"/>
        </w:rPr>
        <w:t>1.95</w:t>
      </w:r>
      <w:r>
        <w:rPr>
          <w:rFonts w:ascii="仿宋" w:eastAsia="仿宋" w:hAnsi="仿宋"/>
          <w:sz w:val="32"/>
          <w:szCs w:val="32"/>
        </w:rPr>
        <w:t>%</w:t>
      </w:r>
      <w:r>
        <w:rPr>
          <w:rFonts w:ascii="仿宋" w:eastAsia="仿宋" w:hAnsi="仿宋" w:hint="eastAsia"/>
          <w:sz w:val="32"/>
          <w:szCs w:val="32"/>
        </w:rPr>
        <w:t>。主要变动原因是现代职业教育质量提升计划资金（中央）项目预算收支增加。</w:t>
      </w:r>
    </w:p>
    <w:p w:rsidR="004032F4" w:rsidRDefault="00583D06">
      <w:pPr>
        <w:spacing w:line="600" w:lineRule="exact"/>
        <w:ind w:firstLineChars="400" w:firstLine="1280"/>
        <w:rPr>
          <w:rFonts w:ascii="仿宋" w:eastAsia="仿宋" w:hAnsi="仿宋"/>
          <w:sz w:val="32"/>
          <w:szCs w:val="32"/>
        </w:rPr>
      </w:pPr>
      <w:r>
        <w:rPr>
          <w:rFonts w:ascii="仿宋" w:eastAsia="仿宋" w:hAnsi="仿宋" w:hint="eastAsia"/>
          <w:sz w:val="32"/>
          <w:szCs w:val="32"/>
        </w:rPr>
        <w:t>图</w:t>
      </w:r>
      <w:r>
        <w:rPr>
          <w:rFonts w:ascii="仿宋" w:eastAsia="仿宋" w:hAnsi="仿宋" w:hint="eastAsia"/>
          <w:sz w:val="32"/>
          <w:szCs w:val="32"/>
        </w:rPr>
        <w:t>4</w:t>
      </w:r>
      <w:r>
        <w:rPr>
          <w:rFonts w:ascii="仿宋" w:eastAsia="仿宋" w:hAnsi="仿宋" w:hint="eastAsia"/>
          <w:sz w:val="32"/>
          <w:szCs w:val="32"/>
        </w:rPr>
        <w:t>：财政拨款收、支决算总计变动情况</w:t>
      </w:r>
    </w:p>
    <w:p w:rsidR="004032F4" w:rsidRDefault="00583D06">
      <w:pPr>
        <w:pStyle w:val="a0"/>
        <w:spacing w:before="93"/>
      </w:pPr>
      <w:r>
        <w:rPr>
          <w:rFonts w:hint="eastAsia"/>
          <w:noProof/>
        </w:rPr>
        <w:drawing>
          <wp:inline distT="0" distB="0" distL="114300" distR="114300">
            <wp:extent cx="5080000" cy="3408680"/>
            <wp:effectExtent l="4445" t="4445" r="20955" b="1587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032F4" w:rsidRDefault="004032F4">
      <w:pPr>
        <w:spacing w:line="600" w:lineRule="exact"/>
        <w:ind w:firstLine="640"/>
        <w:rPr>
          <w:rFonts w:ascii="仿宋" w:eastAsia="仿宋" w:hAnsi="仿宋"/>
          <w:b/>
          <w:sz w:val="32"/>
          <w:szCs w:val="32"/>
        </w:rPr>
      </w:pPr>
    </w:p>
    <w:p w:rsidR="004032F4" w:rsidRDefault="00583D06">
      <w:pPr>
        <w:spacing w:line="600" w:lineRule="exact"/>
        <w:ind w:firstLineChars="200" w:firstLine="640"/>
        <w:outlineLvl w:val="1"/>
        <w:rPr>
          <w:rStyle w:val="2Char"/>
          <w:rFonts w:ascii="黑体" w:eastAsia="黑体" w:hAnsi="黑体"/>
          <w:b w:val="0"/>
        </w:rPr>
      </w:pPr>
      <w:bookmarkStart w:id="41" w:name="_Toc15377209"/>
      <w:bookmarkStart w:id="42" w:name="_Toc15396607"/>
      <w:bookmarkStart w:id="43" w:name="_Toc23362"/>
      <w:r>
        <w:rPr>
          <w:rFonts w:ascii="黑体" w:eastAsia="黑体" w:hAnsi="黑体" w:hint="eastAsia"/>
          <w:sz w:val="32"/>
          <w:szCs w:val="32"/>
        </w:rPr>
        <w:t>五、</w:t>
      </w:r>
      <w:r>
        <w:rPr>
          <w:rFonts w:ascii="黑体" w:eastAsia="黑体" w:hAnsi="黑体" w:hint="eastAsia"/>
          <w:b/>
          <w:sz w:val="32"/>
          <w:szCs w:val="32"/>
        </w:rPr>
        <w:t>一</w:t>
      </w:r>
      <w:r>
        <w:rPr>
          <w:rStyle w:val="2Char"/>
          <w:rFonts w:ascii="黑体" w:eastAsia="黑体" w:hAnsi="黑体" w:hint="eastAsia"/>
          <w:b w:val="0"/>
        </w:rPr>
        <w:t>般公共预算财政拨款支出决算情况说明</w:t>
      </w:r>
      <w:bookmarkEnd w:id="41"/>
      <w:bookmarkEnd w:id="42"/>
      <w:bookmarkEnd w:id="43"/>
    </w:p>
    <w:p w:rsidR="004032F4" w:rsidRDefault="00583D06">
      <w:pPr>
        <w:spacing w:line="600" w:lineRule="exact"/>
        <w:ind w:firstLineChars="200" w:firstLine="643"/>
        <w:outlineLvl w:val="2"/>
        <w:rPr>
          <w:rFonts w:ascii="仿宋" w:eastAsia="仿宋" w:hAnsi="仿宋"/>
          <w:b/>
          <w:sz w:val="32"/>
          <w:szCs w:val="32"/>
        </w:rPr>
      </w:pPr>
      <w:bookmarkStart w:id="44" w:name="_Toc15377210"/>
      <w:bookmarkStart w:id="45" w:name="_Toc30558"/>
      <w:r>
        <w:rPr>
          <w:rFonts w:ascii="仿宋" w:eastAsia="仿宋" w:hAnsi="仿宋" w:hint="eastAsia"/>
          <w:b/>
          <w:sz w:val="32"/>
          <w:szCs w:val="32"/>
        </w:rPr>
        <w:t>（一）一般公共预算财政拨款支出决算总体情况</w:t>
      </w:r>
      <w:bookmarkEnd w:id="44"/>
      <w:bookmarkEnd w:id="45"/>
    </w:p>
    <w:p w:rsidR="004032F4" w:rsidRDefault="00583D06">
      <w:pPr>
        <w:spacing w:line="600" w:lineRule="exact"/>
        <w:ind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年一般公共预算财政拨款支出</w:t>
      </w:r>
      <w:r>
        <w:rPr>
          <w:rFonts w:ascii="仿宋" w:eastAsia="仿宋" w:hAnsi="仿宋" w:hint="eastAsia"/>
          <w:sz w:val="32"/>
          <w:szCs w:val="32"/>
        </w:rPr>
        <w:t>7321.25</w:t>
      </w:r>
      <w:r>
        <w:rPr>
          <w:rFonts w:ascii="仿宋" w:eastAsia="仿宋" w:hAnsi="仿宋" w:hint="eastAsia"/>
          <w:sz w:val="32"/>
          <w:szCs w:val="32"/>
        </w:rPr>
        <w:t>万元，占本年支出合计的</w:t>
      </w:r>
      <w:r>
        <w:rPr>
          <w:rFonts w:ascii="仿宋" w:eastAsia="仿宋" w:hAnsi="仿宋" w:hint="eastAsia"/>
          <w:sz w:val="32"/>
          <w:szCs w:val="32"/>
        </w:rPr>
        <w:t>92.75</w:t>
      </w:r>
      <w:r>
        <w:rPr>
          <w:rFonts w:ascii="仿宋" w:eastAsia="仿宋" w:hAnsi="仿宋"/>
          <w:sz w:val="32"/>
          <w:szCs w:val="32"/>
        </w:rPr>
        <w:t>%</w:t>
      </w:r>
      <w:r>
        <w:rPr>
          <w:rFonts w:ascii="仿宋" w:eastAsia="仿宋" w:hAnsi="仿宋" w:hint="eastAsia"/>
          <w:sz w:val="32"/>
          <w:szCs w:val="32"/>
        </w:rPr>
        <w:t>。与</w:t>
      </w:r>
      <w:r>
        <w:rPr>
          <w:rFonts w:ascii="仿宋" w:eastAsia="仿宋" w:hAnsi="仿宋"/>
          <w:sz w:val="32"/>
          <w:szCs w:val="32"/>
        </w:rPr>
        <w:t>20</w:t>
      </w:r>
      <w:r>
        <w:rPr>
          <w:rFonts w:ascii="仿宋" w:eastAsia="仿宋" w:hAnsi="仿宋" w:hint="eastAsia"/>
          <w:sz w:val="32"/>
          <w:szCs w:val="32"/>
        </w:rPr>
        <w:t>22</w:t>
      </w:r>
      <w:r>
        <w:rPr>
          <w:rFonts w:ascii="仿宋" w:eastAsia="仿宋" w:hAnsi="仿宋" w:hint="eastAsia"/>
          <w:sz w:val="32"/>
          <w:szCs w:val="32"/>
        </w:rPr>
        <w:t>年相比，一般公共预算财政拨款支出增加</w:t>
      </w:r>
      <w:r>
        <w:rPr>
          <w:rFonts w:ascii="仿宋" w:eastAsia="仿宋" w:hAnsi="仿宋" w:hint="eastAsia"/>
          <w:sz w:val="32"/>
          <w:szCs w:val="32"/>
        </w:rPr>
        <w:t>154.04</w:t>
      </w:r>
      <w:r>
        <w:rPr>
          <w:rFonts w:ascii="仿宋" w:eastAsia="仿宋" w:hAnsi="仿宋" w:hint="eastAsia"/>
          <w:sz w:val="32"/>
          <w:szCs w:val="32"/>
        </w:rPr>
        <w:t>万元，增加</w:t>
      </w:r>
      <w:r>
        <w:rPr>
          <w:rFonts w:ascii="仿宋" w:eastAsia="仿宋" w:hAnsi="仿宋" w:hint="eastAsia"/>
          <w:sz w:val="32"/>
          <w:szCs w:val="32"/>
        </w:rPr>
        <w:t>1.95</w:t>
      </w:r>
      <w:r>
        <w:rPr>
          <w:rFonts w:ascii="仿宋" w:eastAsia="仿宋" w:hAnsi="仿宋"/>
          <w:sz w:val="32"/>
          <w:szCs w:val="32"/>
        </w:rPr>
        <w:t>%</w:t>
      </w:r>
      <w:r>
        <w:rPr>
          <w:rFonts w:ascii="仿宋" w:eastAsia="仿宋" w:hAnsi="仿宋" w:hint="eastAsia"/>
          <w:sz w:val="32"/>
          <w:szCs w:val="32"/>
        </w:rPr>
        <w:t>。主要变动原因是现代职业教育质量提升计划资金（中央）项目预算收支增加。</w:t>
      </w:r>
    </w:p>
    <w:p w:rsidR="004032F4" w:rsidRDefault="00583D06">
      <w:pPr>
        <w:spacing w:line="600" w:lineRule="exact"/>
        <w:ind w:firstLineChars="300" w:firstLine="960"/>
        <w:rPr>
          <w:rFonts w:ascii="仿宋" w:eastAsia="仿宋" w:hAnsi="仿宋"/>
          <w:sz w:val="32"/>
          <w:szCs w:val="32"/>
        </w:rPr>
      </w:pPr>
      <w:r>
        <w:rPr>
          <w:rFonts w:ascii="仿宋" w:eastAsia="仿宋" w:hAnsi="仿宋" w:hint="eastAsia"/>
          <w:sz w:val="32"/>
          <w:szCs w:val="32"/>
        </w:rPr>
        <w:lastRenderedPageBreak/>
        <w:t>图</w:t>
      </w:r>
      <w:r>
        <w:rPr>
          <w:rFonts w:ascii="仿宋" w:eastAsia="仿宋" w:hAnsi="仿宋" w:hint="eastAsia"/>
          <w:sz w:val="32"/>
          <w:szCs w:val="32"/>
        </w:rPr>
        <w:t>5</w:t>
      </w:r>
      <w:r>
        <w:rPr>
          <w:rFonts w:ascii="仿宋" w:eastAsia="仿宋" w:hAnsi="仿宋" w:hint="eastAsia"/>
          <w:sz w:val="32"/>
          <w:szCs w:val="32"/>
        </w:rPr>
        <w:t>：一般公共预算财政拨款支出决算变动情况</w:t>
      </w:r>
    </w:p>
    <w:p w:rsidR="004032F4" w:rsidRDefault="00583D06">
      <w:pPr>
        <w:pStyle w:val="a0"/>
        <w:spacing w:before="93"/>
        <w:rPr>
          <w:rFonts w:ascii="仿宋" w:eastAsia="仿宋" w:hAnsi="仿宋"/>
          <w:sz w:val="32"/>
          <w:szCs w:val="32"/>
        </w:rPr>
      </w:pPr>
      <w:r>
        <w:rPr>
          <w:rFonts w:ascii="仿宋" w:eastAsia="仿宋" w:hAnsi="仿宋" w:hint="eastAsia"/>
          <w:noProof/>
          <w:sz w:val="32"/>
          <w:szCs w:val="32"/>
        </w:rPr>
        <w:drawing>
          <wp:inline distT="0" distB="0" distL="114300" distR="114300">
            <wp:extent cx="5080000" cy="2903220"/>
            <wp:effectExtent l="4445" t="4445" r="20955" b="698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032F4" w:rsidRDefault="00583D06">
      <w:pPr>
        <w:spacing w:line="600" w:lineRule="exact"/>
        <w:ind w:firstLineChars="200" w:firstLine="643"/>
        <w:outlineLvl w:val="2"/>
        <w:rPr>
          <w:rFonts w:ascii="仿宋" w:eastAsia="仿宋" w:hAnsi="仿宋"/>
          <w:b/>
          <w:sz w:val="32"/>
          <w:szCs w:val="32"/>
        </w:rPr>
      </w:pPr>
      <w:bookmarkStart w:id="46" w:name="_Toc15377211"/>
      <w:bookmarkStart w:id="47" w:name="_Toc5510"/>
      <w:r>
        <w:rPr>
          <w:rFonts w:ascii="仿宋" w:eastAsia="仿宋" w:hAnsi="仿宋" w:hint="eastAsia"/>
          <w:b/>
          <w:sz w:val="32"/>
          <w:szCs w:val="32"/>
        </w:rPr>
        <w:t>（二）一般公共预算财政拨款支出决算结构情况</w:t>
      </w:r>
      <w:bookmarkEnd w:id="46"/>
      <w:bookmarkEnd w:id="47"/>
    </w:p>
    <w:p w:rsidR="004032F4" w:rsidRDefault="00583D06">
      <w:pPr>
        <w:spacing w:line="600" w:lineRule="exact"/>
        <w:ind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年一般公共预算财政拨款支出</w:t>
      </w:r>
      <w:r>
        <w:rPr>
          <w:rFonts w:ascii="仿宋" w:eastAsia="仿宋" w:hAnsi="仿宋" w:hint="eastAsia"/>
          <w:sz w:val="32"/>
          <w:szCs w:val="32"/>
        </w:rPr>
        <w:t>7321.25</w:t>
      </w:r>
      <w:r>
        <w:rPr>
          <w:rFonts w:ascii="仿宋" w:eastAsia="仿宋" w:hAnsi="仿宋" w:hint="eastAsia"/>
          <w:sz w:val="32"/>
          <w:szCs w:val="32"/>
        </w:rPr>
        <w:t>万元，主要用于以下方面</w:t>
      </w:r>
      <w:r>
        <w:rPr>
          <w:rFonts w:ascii="仿宋" w:eastAsia="仿宋" w:hAnsi="仿宋"/>
          <w:sz w:val="32"/>
          <w:szCs w:val="32"/>
        </w:rPr>
        <w:t>:</w:t>
      </w:r>
      <w:r>
        <w:rPr>
          <w:rFonts w:ascii="仿宋" w:eastAsia="仿宋" w:hAnsi="仿宋" w:hint="eastAsia"/>
          <w:b/>
          <w:sz w:val="32"/>
          <w:szCs w:val="32"/>
        </w:rPr>
        <w:t>教育支出（类）</w:t>
      </w:r>
      <w:r>
        <w:rPr>
          <w:rFonts w:ascii="仿宋" w:eastAsia="仿宋" w:hAnsi="仿宋" w:hint="eastAsia"/>
          <w:sz w:val="32"/>
          <w:szCs w:val="32"/>
        </w:rPr>
        <w:t>支出</w:t>
      </w:r>
      <w:r>
        <w:rPr>
          <w:rFonts w:ascii="仿宋" w:eastAsia="仿宋" w:hAnsi="仿宋" w:hint="eastAsia"/>
          <w:sz w:val="32"/>
          <w:szCs w:val="32"/>
        </w:rPr>
        <w:t>6494.25</w:t>
      </w:r>
      <w:r>
        <w:rPr>
          <w:rFonts w:ascii="仿宋" w:eastAsia="仿宋" w:hAnsi="仿宋" w:hint="eastAsia"/>
          <w:sz w:val="32"/>
          <w:szCs w:val="32"/>
        </w:rPr>
        <w:t>万元，占</w:t>
      </w:r>
      <w:r>
        <w:rPr>
          <w:rFonts w:ascii="仿宋" w:eastAsia="仿宋" w:hAnsi="仿宋" w:hint="eastAsia"/>
          <w:sz w:val="32"/>
          <w:szCs w:val="32"/>
        </w:rPr>
        <w:t>88.70</w:t>
      </w:r>
      <w:r>
        <w:rPr>
          <w:rFonts w:ascii="仿宋" w:eastAsia="仿宋" w:hAnsi="仿宋"/>
          <w:sz w:val="32"/>
          <w:szCs w:val="32"/>
        </w:rPr>
        <w:t>%</w:t>
      </w:r>
      <w:r>
        <w:rPr>
          <w:rFonts w:ascii="仿宋" w:eastAsia="仿宋" w:hAnsi="仿宋" w:hint="eastAsia"/>
          <w:sz w:val="32"/>
          <w:szCs w:val="32"/>
        </w:rPr>
        <w:t>；</w:t>
      </w:r>
      <w:r>
        <w:rPr>
          <w:rFonts w:ascii="仿宋" w:eastAsia="仿宋" w:hAnsi="仿宋" w:hint="eastAsia"/>
          <w:b/>
          <w:sz w:val="32"/>
          <w:szCs w:val="32"/>
        </w:rPr>
        <w:t>债务付息支出（类）</w:t>
      </w:r>
      <w:r>
        <w:rPr>
          <w:rFonts w:ascii="仿宋" w:eastAsia="仿宋" w:hAnsi="仿宋" w:hint="eastAsia"/>
          <w:sz w:val="32"/>
          <w:szCs w:val="32"/>
        </w:rPr>
        <w:t>支出</w:t>
      </w:r>
      <w:r>
        <w:rPr>
          <w:rFonts w:ascii="仿宋" w:eastAsia="仿宋" w:hAnsi="仿宋" w:hint="eastAsia"/>
          <w:sz w:val="32"/>
          <w:szCs w:val="32"/>
        </w:rPr>
        <w:t>827</w:t>
      </w:r>
      <w:r>
        <w:rPr>
          <w:rFonts w:ascii="仿宋" w:eastAsia="仿宋" w:hAnsi="仿宋" w:hint="eastAsia"/>
          <w:sz w:val="32"/>
          <w:szCs w:val="32"/>
        </w:rPr>
        <w:t>万元，占</w:t>
      </w:r>
      <w:r>
        <w:rPr>
          <w:rFonts w:ascii="仿宋" w:eastAsia="仿宋" w:hAnsi="仿宋" w:hint="eastAsia"/>
          <w:sz w:val="32"/>
          <w:szCs w:val="32"/>
        </w:rPr>
        <w:t>11.30</w:t>
      </w:r>
      <w:r>
        <w:rPr>
          <w:rFonts w:ascii="仿宋" w:eastAsia="仿宋" w:hAnsi="仿宋"/>
          <w:sz w:val="32"/>
          <w:szCs w:val="32"/>
        </w:rPr>
        <w:t>%</w:t>
      </w:r>
      <w:r>
        <w:rPr>
          <w:rFonts w:ascii="仿宋" w:eastAsia="仿宋" w:hAnsi="仿宋" w:hint="eastAsia"/>
          <w:sz w:val="32"/>
          <w:szCs w:val="32"/>
        </w:rPr>
        <w:t>。</w:t>
      </w:r>
    </w:p>
    <w:p w:rsidR="004032F4" w:rsidRDefault="00583D06">
      <w:pPr>
        <w:spacing w:line="600" w:lineRule="exact"/>
        <w:ind w:firstLineChars="300" w:firstLine="960"/>
        <w:rPr>
          <w:rFonts w:ascii="仿宋" w:eastAsia="仿宋" w:hAnsi="仿宋"/>
          <w:sz w:val="32"/>
          <w:szCs w:val="32"/>
        </w:rPr>
      </w:pPr>
      <w:r>
        <w:rPr>
          <w:rFonts w:ascii="仿宋" w:eastAsia="仿宋" w:hAnsi="仿宋" w:hint="eastAsia"/>
          <w:sz w:val="32"/>
          <w:szCs w:val="32"/>
        </w:rPr>
        <w:t>图</w:t>
      </w:r>
      <w:r>
        <w:rPr>
          <w:rFonts w:ascii="仿宋" w:eastAsia="仿宋" w:hAnsi="仿宋" w:hint="eastAsia"/>
          <w:sz w:val="32"/>
          <w:szCs w:val="32"/>
        </w:rPr>
        <w:t>6</w:t>
      </w:r>
      <w:r>
        <w:rPr>
          <w:rFonts w:ascii="仿宋" w:eastAsia="仿宋" w:hAnsi="仿宋" w:hint="eastAsia"/>
          <w:sz w:val="32"/>
          <w:szCs w:val="32"/>
        </w:rPr>
        <w:t>：一般公共预算财政拨款支出决算结构</w:t>
      </w:r>
    </w:p>
    <w:p w:rsidR="004032F4" w:rsidRDefault="00583D06">
      <w:pPr>
        <w:pStyle w:val="a0"/>
        <w:spacing w:before="93"/>
        <w:rPr>
          <w:rFonts w:ascii="仿宋" w:eastAsia="仿宋" w:hAnsi="仿宋"/>
          <w:sz w:val="32"/>
          <w:szCs w:val="32"/>
        </w:rPr>
      </w:pPr>
      <w:r>
        <w:rPr>
          <w:rFonts w:ascii="仿宋" w:eastAsia="仿宋" w:hAnsi="仿宋" w:hint="eastAsia"/>
          <w:noProof/>
          <w:sz w:val="32"/>
          <w:szCs w:val="32"/>
        </w:rPr>
        <w:drawing>
          <wp:inline distT="0" distB="0" distL="114300" distR="114300">
            <wp:extent cx="5080000" cy="2816225"/>
            <wp:effectExtent l="4445" t="4445" r="20955" b="1778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032F4" w:rsidRDefault="004032F4">
      <w:pPr>
        <w:spacing w:line="600" w:lineRule="exact"/>
        <w:ind w:firstLineChars="200" w:firstLine="640"/>
        <w:rPr>
          <w:rFonts w:ascii="仿宋" w:eastAsia="仿宋" w:hAnsi="仿宋"/>
          <w:sz w:val="32"/>
          <w:szCs w:val="32"/>
        </w:rPr>
      </w:pPr>
    </w:p>
    <w:p w:rsidR="004032F4" w:rsidRDefault="00583D06">
      <w:pPr>
        <w:spacing w:line="600" w:lineRule="exact"/>
        <w:ind w:firstLineChars="200" w:firstLine="643"/>
        <w:outlineLvl w:val="2"/>
        <w:rPr>
          <w:rFonts w:ascii="仿宋" w:eastAsia="仿宋" w:hAnsi="仿宋"/>
          <w:b/>
          <w:sz w:val="32"/>
          <w:szCs w:val="32"/>
        </w:rPr>
      </w:pPr>
      <w:bookmarkStart w:id="48" w:name="_Toc15377212"/>
      <w:bookmarkStart w:id="49" w:name="_Toc28102"/>
      <w:r>
        <w:rPr>
          <w:rFonts w:ascii="仿宋" w:eastAsia="仿宋" w:hAnsi="仿宋" w:hint="eastAsia"/>
          <w:b/>
          <w:sz w:val="32"/>
          <w:szCs w:val="32"/>
        </w:rPr>
        <w:lastRenderedPageBreak/>
        <w:t>（三）一般公共预算财政拨款支出决算具体情况</w:t>
      </w:r>
      <w:bookmarkEnd w:id="48"/>
      <w:bookmarkEnd w:id="49"/>
    </w:p>
    <w:p w:rsidR="004032F4" w:rsidRDefault="00583D06">
      <w:pPr>
        <w:spacing w:line="600" w:lineRule="exact"/>
        <w:ind w:firstLineChars="200" w:firstLine="643"/>
        <w:outlineLvl w:val="2"/>
        <w:rPr>
          <w:rFonts w:ascii="仿宋" w:eastAsia="仿宋" w:hAnsi="仿宋"/>
          <w:sz w:val="32"/>
          <w:szCs w:val="32"/>
        </w:rPr>
      </w:pPr>
      <w:bookmarkStart w:id="50" w:name="_Toc15377213"/>
      <w:bookmarkStart w:id="51" w:name="_Toc15378460"/>
      <w:bookmarkStart w:id="52" w:name="_Toc15377444"/>
      <w:bookmarkStart w:id="53" w:name="_Toc28235"/>
      <w:r>
        <w:rPr>
          <w:rFonts w:ascii="仿宋" w:eastAsia="仿宋" w:hAnsi="仿宋" w:hint="eastAsia"/>
          <w:b/>
          <w:sz w:val="32"/>
          <w:szCs w:val="32"/>
        </w:rPr>
        <w:t>2023</w:t>
      </w:r>
      <w:r>
        <w:rPr>
          <w:rFonts w:ascii="仿宋" w:eastAsia="仿宋" w:hAnsi="仿宋" w:hint="eastAsia"/>
          <w:b/>
          <w:sz w:val="32"/>
          <w:szCs w:val="32"/>
        </w:rPr>
        <w:t>年一般公共预算支出决算数为</w:t>
      </w:r>
      <w:r>
        <w:rPr>
          <w:rFonts w:ascii="仿宋" w:eastAsia="仿宋" w:hAnsi="仿宋" w:hint="eastAsia"/>
          <w:b/>
          <w:sz w:val="32"/>
          <w:szCs w:val="32"/>
        </w:rPr>
        <w:t>7321.25</w:t>
      </w:r>
      <w:r>
        <w:rPr>
          <w:rFonts w:ascii="仿宋" w:eastAsia="仿宋" w:hAnsi="仿宋" w:hint="eastAsia"/>
          <w:b/>
          <w:sz w:val="32"/>
          <w:szCs w:val="32"/>
        </w:rPr>
        <w:t>万元</w:t>
      </w:r>
      <w:r>
        <w:rPr>
          <w:rFonts w:ascii="仿宋" w:eastAsia="仿宋" w:hAnsi="仿宋" w:hint="eastAsia"/>
          <w:sz w:val="32"/>
          <w:szCs w:val="32"/>
        </w:rPr>
        <w:t>，</w:t>
      </w:r>
      <w:r>
        <w:rPr>
          <w:rStyle w:val="a7"/>
          <w:rFonts w:ascii="仿宋" w:eastAsia="仿宋" w:hAnsi="仿宋" w:hint="eastAsia"/>
          <w:bCs/>
          <w:sz w:val="32"/>
          <w:szCs w:val="32"/>
        </w:rPr>
        <w:t>完成预</w:t>
      </w:r>
      <w:r>
        <w:rPr>
          <w:rStyle w:val="a7"/>
          <w:rFonts w:ascii="仿宋" w:eastAsia="仿宋" w:hAnsi="仿宋" w:hint="eastAsia"/>
          <w:bCs/>
          <w:sz w:val="32"/>
          <w:szCs w:val="32"/>
        </w:rPr>
        <w:t>算</w:t>
      </w:r>
      <w:r>
        <w:rPr>
          <w:rFonts w:ascii="仿宋" w:eastAsia="仿宋" w:hAnsi="仿宋" w:hint="eastAsia"/>
          <w:b/>
          <w:sz w:val="32"/>
          <w:szCs w:val="32"/>
        </w:rPr>
        <w:t>95.18</w:t>
      </w:r>
      <w:r>
        <w:rPr>
          <w:rStyle w:val="a7"/>
          <w:rFonts w:ascii="仿宋" w:eastAsia="仿宋" w:hAnsi="仿宋"/>
          <w:bCs/>
          <w:sz w:val="32"/>
          <w:szCs w:val="32"/>
        </w:rPr>
        <w:t>%</w:t>
      </w:r>
      <w:r>
        <w:rPr>
          <w:rStyle w:val="a7"/>
          <w:rFonts w:ascii="仿宋" w:eastAsia="仿宋" w:hAnsi="仿宋" w:hint="eastAsia"/>
          <w:bCs/>
          <w:sz w:val="32"/>
          <w:szCs w:val="32"/>
        </w:rPr>
        <w:t>。其中：</w:t>
      </w:r>
      <w:bookmarkEnd w:id="50"/>
      <w:bookmarkEnd w:id="51"/>
      <w:bookmarkEnd w:id="52"/>
      <w:bookmarkEnd w:id="53"/>
    </w:p>
    <w:p w:rsidR="004032F4" w:rsidRDefault="00583D06">
      <w:pPr>
        <w:spacing w:line="580" w:lineRule="exact"/>
        <w:ind w:firstLineChars="200" w:firstLine="643"/>
        <w:outlineLvl w:val="2"/>
        <w:rPr>
          <w:rFonts w:ascii="仿宋" w:eastAsia="仿宋" w:hAnsi="仿宋"/>
          <w:b/>
          <w:sz w:val="32"/>
          <w:szCs w:val="32"/>
        </w:rPr>
      </w:pPr>
      <w:bookmarkStart w:id="54" w:name="_Toc11425"/>
      <w:r>
        <w:rPr>
          <w:rStyle w:val="a7"/>
          <w:rFonts w:ascii="仿宋" w:eastAsia="仿宋" w:hAnsi="仿宋"/>
          <w:bCs/>
          <w:sz w:val="32"/>
          <w:szCs w:val="32"/>
        </w:rPr>
        <w:t>1.</w:t>
      </w:r>
      <w:r>
        <w:rPr>
          <w:rStyle w:val="a7"/>
          <w:rFonts w:eastAsia="仿宋_GB2312"/>
          <w:bCs/>
          <w:sz w:val="32"/>
          <w:szCs w:val="32"/>
        </w:rPr>
        <w:t>教育</w:t>
      </w:r>
      <w:r>
        <w:rPr>
          <w:rStyle w:val="a7"/>
          <w:rFonts w:eastAsia="仿宋_GB2312" w:hint="eastAsia"/>
          <w:bCs/>
          <w:sz w:val="32"/>
          <w:szCs w:val="32"/>
        </w:rPr>
        <w:t>支出（类）职业教育（款）技校教育（项）</w:t>
      </w:r>
      <w:r>
        <w:rPr>
          <w:rStyle w:val="a7"/>
          <w:rFonts w:eastAsia="仿宋_GB2312"/>
          <w:bCs/>
          <w:sz w:val="32"/>
          <w:szCs w:val="32"/>
        </w:rPr>
        <w:t>:</w:t>
      </w:r>
      <w:r>
        <w:rPr>
          <w:rStyle w:val="a7"/>
          <w:rFonts w:eastAsia="仿宋_GB2312"/>
          <w:b w:val="0"/>
          <w:bCs/>
          <w:sz w:val="32"/>
          <w:szCs w:val="32"/>
        </w:rPr>
        <w:t xml:space="preserve"> </w:t>
      </w:r>
      <w:r>
        <w:rPr>
          <w:rStyle w:val="a7"/>
          <w:rFonts w:eastAsia="仿宋_GB2312"/>
          <w:b w:val="0"/>
          <w:bCs/>
          <w:sz w:val="32"/>
          <w:szCs w:val="32"/>
        </w:rPr>
        <w:t>支出决算为</w:t>
      </w:r>
      <w:r>
        <w:rPr>
          <w:rStyle w:val="a7"/>
          <w:rFonts w:eastAsia="仿宋_GB2312" w:hint="eastAsia"/>
          <w:b w:val="0"/>
          <w:bCs/>
          <w:sz w:val="32"/>
          <w:szCs w:val="32"/>
        </w:rPr>
        <w:t>6494.25</w:t>
      </w:r>
      <w:r>
        <w:rPr>
          <w:rStyle w:val="a7"/>
          <w:rFonts w:eastAsia="仿宋_GB2312"/>
          <w:b w:val="0"/>
          <w:bCs/>
          <w:sz w:val="32"/>
          <w:szCs w:val="32"/>
        </w:rPr>
        <w:t>万元，完成预算</w:t>
      </w:r>
      <w:r>
        <w:rPr>
          <w:rStyle w:val="a7"/>
          <w:rFonts w:asciiTheme="minorHAnsi" w:eastAsia="仿宋_GB2312" w:hAnsiTheme="minorHAnsi" w:cstheme="minorBidi" w:hint="eastAsia"/>
          <w:b w:val="0"/>
          <w:bCs/>
          <w:sz w:val="32"/>
          <w:szCs w:val="32"/>
        </w:rPr>
        <w:t>88.70</w:t>
      </w:r>
      <w:r>
        <w:rPr>
          <w:rStyle w:val="a7"/>
          <w:rFonts w:eastAsia="仿宋_GB2312"/>
          <w:b w:val="0"/>
          <w:bCs/>
          <w:sz w:val="32"/>
          <w:szCs w:val="32"/>
        </w:rPr>
        <w:t>%</w:t>
      </w:r>
      <w:r>
        <w:rPr>
          <w:rStyle w:val="a7"/>
          <w:rFonts w:eastAsia="仿宋_GB2312"/>
          <w:b w:val="0"/>
          <w:bCs/>
          <w:sz w:val="32"/>
          <w:szCs w:val="32"/>
        </w:rPr>
        <w:t>。</w:t>
      </w:r>
      <w:r>
        <w:rPr>
          <w:rStyle w:val="a7"/>
          <w:rFonts w:ascii="仿宋" w:eastAsia="仿宋" w:hAnsi="仿宋" w:hint="eastAsia"/>
          <w:b w:val="0"/>
          <w:bCs/>
          <w:sz w:val="32"/>
          <w:szCs w:val="32"/>
        </w:rPr>
        <w:t>决算数小于预算数的主要原因是特定目标类项目现代职业教育质量提升计划资金（中央）中部分资金为跨年支付的采购项目，当年剩余资金已按相关规定结转至下年。</w:t>
      </w:r>
      <w:bookmarkEnd w:id="54"/>
    </w:p>
    <w:p w:rsidR="004032F4" w:rsidRDefault="00583D06">
      <w:pPr>
        <w:spacing w:line="600" w:lineRule="exact"/>
        <w:ind w:firstLineChars="200" w:firstLine="643"/>
        <w:rPr>
          <w:rFonts w:ascii="仿宋" w:eastAsia="仿宋" w:hAnsi="仿宋"/>
          <w:b/>
          <w:sz w:val="32"/>
          <w:szCs w:val="32"/>
        </w:rPr>
      </w:pPr>
      <w:r>
        <w:rPr>
          <w:rStyle w:val="a7"/>
          <w:rFonts w:ascii="仿宋" w:eastAsia="仿宋" w:hAnsi="仿宋"/>
          <w:bCs/>
          <w:sz w:val="32"/>
          <w:szCs w:val="32"/>
        </w:rPr>
        <w:t>2.</w:t>
      </w:r>
      <w:r>
        <w:rPr>
          <w:rFonts w:eastAsia="仿宋_GB2312"/>
          <w:b/>
          <w:sz w:val="32"/>
          <w:szCs w:val="32"/>
        </w:rPr>
        <w:t>债务付息</w:t>
      </w:r>
      <w:r>
        <w:rPr>
          <w:rFonts w:eastAsia="仿宋_GB2312" w:hint="eastAsia"/>
          <w:b/>
          <w:sz w:val="32"/>
          <w:szCs w:val="32"/>
        </w:rPr>
        <w:t>支出（类）地方政府一般债务付息支出（款）地方政府一般债务付息支出（项）</w:t>
      </w:r>
      <w:r>
        <w:rPr>
          <w:rStyle w:val="a7"/>
          <w:rFonts w:eastAsia="仿宋_GB2312"/>
          <w:bCs/>
          <w:sz w:val="32"/>
          <w:szCs w:val="32"/>
        </w:rPr>
        <w:t>:</w:t>
      </w:r>
      <w:r>
        <w:rPr>
          <w:rStyle w:val="a7"/>
          <w:rFonts w:eastAsia="仿宋_GB2312"/>
          <w:b w:val="0"/>
          <w:bCs/>
          <w:sz w:val="32"/>
          <w:szCs w:val="32"/>
        </w:rPr>
        <w:t>支出决算为</w:t>
      </w:r>
      <w:r>
        <w:rPr>
          <w:rStyle w:val="a7"/>
          <w:rFonts w:eastAsia="仿宋_GB2312" w:hint="eastAsia"/>
          <w:b w:val="0"/>
          <w:bCs/>
          <w:sz w:val="32"/>
          <w:szCs w:val="32"/>
        </w:rPr>
        <w:t>827</w:t>
      </w:r>
      <w:r>
        <w:rPr>
          <w:rStyle w:val="a7"/>
          <w:rFonts w:eastAsia="仿宋_GB2312"/>
          <w:b w:val="0"/>
          <w:bCs/>
          <w:sz w:val="32"/>
          <w:szCs w:val="32"/>
        </w:rPr>
        <w:t>.00</w:t>
      </w:r>
      <w:r>
        <w:rPr>
          <w:rStyle w:val="a7"/>
          <w:rFonts w:eastAsia="仿宋_GB2312"/>
          <w:b w:val="0"/>
          <w:bCs/>
          <w:sz w:val="32"/>
          <w:szCs w:val="32"/>
        </w:rPr>
        <w:t>万元，完成预算</w:t>
      </w:r>
      <w:r>
        <w:rPr>
          <w:rStyle w:val="a7"/>
          <w:rFonts w:eastAsia="仿宋_GB2312"/>
          <w:b w:val="0"/>
          <w:bCs/>
          <w:sz w:val="32"/>
          <w:szCs w:val="32"/>
        </w:rPr>
        <w:t>100%</w:t>
      </w:r>
      <w:r>
        <w:rPr>
          <w:rStyle w:val="a7"/>
          <w:rFonts w:ascii="仿宋" w:eastAsia="仿宋" w:hAnsi="仿宋" w:hint="eastAsia"/>
          <w:b w:val="0"/>
          <w:bCs/>
          <w:sz w:val="32"/>
          <w:szCs w:val="32"/>
        </w:rPr>
        <w:t>，决算数等于预算数的主要原因是用于支付建设学府校区申请的地方政府一般债券利息已按时限要求依次支付完毕。</w:t>
      </w:r>
    </w:p>
    <w:p w:rsidR="004032F4" w:rsidRDefault="00583D06">
      <w:pPr>
        <w:tabs>
          <w:tab w:val="right" w:pos="8306"/>
        </w:tabs>
        <w:spacing w:line="600" w:lineRule="exact"/>
        <w:ind w:firstLine="640"/>
        <w:outlineLvl w:val="1"/>
        <w:rPr>
          <w:rStyle w:val="2Char"/>
        </w:rPr>
      </w:pPr>
      <w:bookmarkStart w:id="55" w:name="_Toc15377214"/>
      <w:bookmarkStart w:id="56" w:name="_Toc15396608"/>
      <w:bookmarkStart w:id="57" w:name="_Toc24283"/>
      <w:r>
        <w:rPr>
          <w:rFonts w:ascii="黑体" w:eastAsia="黑体" w:hint="eastAsia"/>
          <w:sz w:val="32"/>
          <w:szCs w:val="32"/>
        </w:rPr>
        <w:t>六</w:t>
      </w:r>
      <w:r>
        <w:rPr>
          <w:rFonts w:ascii="黑体" w:eastAsia="黑体" w:hint="eastAsia"/>
          <w:b/>
          <w:sz w:val="32"/>
          <w:szCs w:val="32"/>
        </w:rPr>
        <w:t>、</w:t>
      </w:r>
      <w:r>
        <w:rPr>
          <w:rFonts w:ascii="黑体" w:eastAsia="黑体" w:hAnsi="黑体" w:hint="eastAsia"/>
          <w:b/>
          <w:sz w:val="32"/>
          <w:szCs w:val="32"/>
        </w:rPr>
        <w:t>一</w:t>
      </w:r>
      <w:r>
        <w:rPr>
          <w:rStyle w:val="2Char"/>
          <w:rFonts w:ascii="黑体" w:eastAsia="黑体" w:hAnsi="黑体" w:hint="eastAsia"/>
          <w:b w:val="0"/>
        </w:rPr>
        <w:t>般公共预算财政拨款基本支出决算情况说明</w:t>
      </w:r>
      <w:bookmarkEnd w:id="55"/>
      <w:bookmarkEnd w:id="56"/>
      <w:bookmarkEnd w:id="57"/>
      <w:r>
        <w:rPr>
          <w:rStyle w:val="2Char"/>
          <w:rFonts w:ascii="黑体" w:eastAsia="黑体" w:hAnsi="黑体"/>
          <w:b w:val="0"/>
        </w:rPr>
        <w:tab/>
      </w:r>
    </w:p>
    <w:p w:rsidR="004032F4" w:rsidRDefault="00583D06">
      <w:pPr>
        <w:spacing w:line="600" w:lineRule="exact"/>
        <w:ind w:firstLine="645"/>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年一般公共预算财政拨款基本支出</w:t>
      </w:r>
      <w:r>
        <w:rPr>
          <w:rFonts w:ascii="仿宋" w:eastAsia="仿宋" w:hAnsi="仿宋" w:hint="eastAsia"/>
          <w:sz w:val="32"/>
          <w:szCs w:val="32"/>
        </w:rPr>
        <w:t>2574.03</w:t>
      </w:r>
      <w:r>
        <w:rPr>
          <w:rFonts w:ascii="仿宋" w:eastAsia="仿宋" w:hAnsi="仿宋" w:hint="eastAsia"/>
          <w:sz w:val="32"/>
          <w:szCs w:val="32"/>
        </w:rPr>
        <w:t>万元，其中：</w:t>
      </w:r>
    </w:p>
    <w:p w:rsidR="004032F4" w:rsidRDefault="00583D06">
      <w:pPr>
        <w:spacing w:line="600" w:lineRule="exact"/>
        <w:ind w:firstLine="645"/>
        <w:rPr>
          <w:rFonts w:ascii="仿宋" w:eastAsia="仿宋" w:hAnsi="仿宋"/>
          <w:sz w:val="32"/>
          <w:szCs w:val="32"/>
        </w:rPr>
      </w:pPr>
      <w:r>
        <w:rPr>
          <w:rFonts w:ascii="仿宋" w:eastAsia="仿宋" w:hAnsi="仿宋" w:hint="eastAsia"/>
          <w:sz w:val="32"/>
          <w:szCs w:val="32"/>
        </w:rPr>
        <w:t>人员经费</w:t>
      </w:r>
      <w:r>
        <w:rPr>
          <w:rFonts w:ascii="仿宋" w:eastAsia="仿宋" w:hAnsi="仿宋" w:hint="eastAsia"/>
          <w:sz w:val="32"/>
          <w:szCs w:val="32"/>
        </w:rPr>
        <w:t>2244.36</w:t>
      </w:r>
      <w:r>
        <w:rPr>
          <w:rFonts w:ascii="仿宋" w:eastAsia="仿宋" w:hAnsi="仿宋" w:hint="eastAsia"/>
          <w:sz w:val="32"/>
          <w:szCs w:val="32"/>
        </w:rPr>
        <w:t>万元，主要包括：基本工资、津贴补贴、绩效工资、机关事业单位基本养老保险缴费、职业年金缴费、职工基本医疗保险缴费、其他社会保障缴费、对个人和家庭补助、住房公积金和其他工资福利支出等。</w:t>
      </w:r>
    </w:p>
    <w:p w:rsidR="004032F4" w:rsidRDefault="00583D06">
      <w:pPr>
        <w:spacing w:line="600" w:lineRule="exact"/>
        <w:ind w:firstLine="645"/>
        <w:rPr>
          <w:rFonts w:ascii="仿宋" w:eastAsia="仿宋" w:hAnsi="仿宋"/>
          <w:b/>
          <w:sz w:val="32"/>
          <w:szCs w:val="32"/>
        </w:rPr>
      </w:pPr>
      <w:r>
        <w:rPr>
          <w:rFonts w:ascii="仿宋" w:eastAsia="仿宋" w:hAnsi="仿宋" w:hint="eastAsia"/>
          <w:sz w:val="32"/>
          <w:szCs w:val="32"/>
        </w:rPr>
        <w:t>公用经费</w:t>
      </w:r>
      <w:r>
        <w:rPr>
          <w:rFonts w:ascii="仿宋" w:eastAsia="仿宋" w:hAnsi="仿宋" w:hint="eastAsia"/>
          <w:sz w:val="32"/>
          <w:szCs w:val="32"/>
        </w:rPr>
        <w:t>329.67</w:t>
      </w:r>
      <w:r>
        <w:rPr>
          <w:rFonts w:ascii="仿宋" w:eastAsia="仿宋" w:hAnsi="仿宋" w:hint="eastAsia"/>
          <w:sz w:val="32"/>
          <w:szCs w:val="32"/>
        </w:rPr>
        <w:t>万元，主要包括：办公费、印刷费、邮电费、差旅费、维修（护）费、培训费、劳务费、公务用车运行维护费和其他商品和服务支出等。</w:t>
      </w:r>
    </w:p>
    <w:p w:rsidR="004032F4" w:rsidRDefault="00583D06">
      <w:pPr>
        <w:spacing w:line="600" w:lineRule="exact"/>
        <w:ind w:firstLine="640"/>
        <w:outlineLvl w:val="1"/>
        <w:rPr>
          <w:rStyle w:val="2Char"/>
          <w:rFonts w:ascii="黑体" w:eastAsia="黑体" w:hAnsi="黑体"/>
          <w:b w:val="0"/>
        </w:rPr>
      </w:pPr>
      <w:bookmarkStart w:id="58" w:name="_Toc15396609"/>
      <w:bookmarkStart w:id="59" w:name="_Toc15377215"/>
      <w:bookmarkStart w:id="60" w:name="_Toc14760"/>
      <w:r>
        <w:rPr>
          <w:rFonts w:ascii="黑体" w:eastAsia="黑体" w:hint="eastAsia"/>
          <w:sz w:val="32"/>
          <w:szCs w:val="32"/>
        </w:rPr>
        <w:lastRenderedPageBreak/>
        <w:t>七、</w:t>
      </w:r>
      <w:r>
        <w:rPr>
          <w:rStyle w:val="2Char"/>
          <w:rFonts w:ascii="黑体" w:eastAsia="黑体" w:hAnsi="黑体" w:hint="eastAsia"/>
          <w:b w:val="0"/>
        </w:rPr>
        <w:t>财政拨款</w:t>
      </w:r>
      <w:r>
        <w:rPr>
          <w:rStyle w:val="2Char"/>
          <w:rFonts w:ascii="黑体" w:eastAsia="黑体" w:hAnsi="黑体" w:hint="eastAsia"/>
        </w:rPr>
        <w:t>“</w:t>
      </w:r>
      <w:r>
        <w:rPr>
          <w:rStyle w:val="2Char"/>
          <w:rFonts w:ascii="黑体" w:eastAsia="黑体" w:hAnsi="黑体" w:hint="eastAsia"/>
          <w:b w:val="0"/>
        </w:rPr>
        <w:t>三公”经费支出决算情况说明</w:t>
      </w:r>
      <w:bookmarkEnd w:id="58"/>
      <w:bookmarkEnd w:id="59"/>
      <w:bookmarkEnd w:id="60"/>
    </w:p>
    <w:p w:rsidR="004032F4" w:rsidRDefault="00583D06">
      <w:pPr>
        <w:spacing w:line="600" w:lineRule="exact"/>
        <w:ind w:firstLine="640"/>
        <w:outlineLvl w:val="2"/>
        <w:rPr>
          <w:rFonts w:ascii="仿宋" w:eastAsia="仿宋" w:hAnsi="仿宋"/>
          <w:b/>
          <w:sz w:val="32"/>
          <w:szCs w:val="32"/>
        </w:rPr>
      </w:pPr>
      <w:bookmarkStart w:id="61" w:name="_Toc15377216"/>
      <w:bookmarkStart w:id="62" w:name="_Toc26948"/>
      <w:r>
        <w:rPr>
          <w:rFonts w:ascii="仿宋" w:eastAsia="仿宋" w:hAnsi="仿宋" w:hint="eastAsia"/>
          <w:b/>
          <w:sz w:val="32"/>
          <w:szCs w:val="32"/>
        </w:rPr>
        <w:t>（一）“三公”经费财政拨款支出决算总体情况说明</w:t>
      </w:r>
      <w:bookmarkEnd w:id="61"/>
      <w:bookmarkEnd w:id="62"/>
    </w:p>
    <w:p w:rsidR="004032F4" w:rsidRDefault="00583D06">
      <w:pPr>
        <w:spacing w:line="600" w:lineRule="exact"/>
        <w:ind w:firstLine="640"/>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年“三公”经费财政拨款支出决算为</w:t>
      </w:r>
      <w:r>
        <w:rPr>
          <w:rFonts w:ascii="仿宋" w:eastAsia="仿宋" w:hAnsi="仿宋" w:hint="eastAsia"/>
          <w:sz w:val="32"/>
          <w:szCs w:val="32"/>
        </w:rPr>
        <w:t>17.39</w:t>
      </w:r>
      <w:r>
        <w:rPr>
          <w:rFonts w:ascii="仿宋" w:eastAsia="仿宋" w:hAnsi="仿宋" w:hint="eastAsia"/>
          <w:sz w:val="32"/>
          <w:szCs w:val="32"/>
        </w:rPr>
        <w:t>万元，完成预算</w:t>
      </w:r>
      <w:r>
        <w:rPr>
          <w:rFonts w:ascii="仿宋" w:eastAsia="仿宋" w:hAnsi="仿宋" w:hint="eastAsia"/>
          <w:sz w:val="32"/>
          <w:szCs w:val="32"/>
        </w:rPr>
        <w:t>99.66</w:t>
      </w:r>
      <w:r>
        <w:rPr>
          <w:rFonts w:ascii="仿宋" w:eastAsia="仿宋" w:hAnsi="仿宋"/>
          <w:sz w:val="32"/>
          <w:szCs w:val="32"/>
        </w:rPr>
        <w:t>%</w:t>
      </w:r>
      <w:r>
        <w:rPr>
          <w:rFonts w:ascii="仿宋" w:eastAsia="仿宋" w:hAnsi="仿宋" w:hint="eastAsia"/>
          <w:sz w:val="32"/>
          <w:szCs w:val="32"/>
        </w:rPr>
        <w:t>，较上年减少</w:t>
      </w:r>
      <w:r>
        <w:rPr>
          <w:rFonts w:ascii="仿宋" w:eastAsia="仿宋" w:hAnsi="仿宋" w:hint="eastAsia"/>
          <w:sz w:val="32"/>
          <w:szCs w:val="32"/>
        </w:rPr>
        <w:t>0.06</w:t>
      </w:r>
      <w:r>
        <w:rPr>
          <w:rFonts w:ascii="仿宋" w:eastAsia="仿宋" w:hAnsi="仿宋" w:hint="eastAsia"/>
          <w:sz w:val="32"/>
          <w:szCs w:val="32"/>
        </w:rPr>
        <w:t>万元，下降</w:t>
      </w:r>
      <w:r>
        <w:rPr>
          <w:rFonts w:ascii="仿宋" w:eastAsia="仿宋" w:hAnsi="仿宋" w:hint="eastAsia"/>
          <w:sz w:val="32"/>
          <w:szCs w:val="32"/>
        </w:rPr>
        <w:t>0.34%</w:t>
      </w:r>
      <w:r>
        <w:rPr>
          <w:rFonts w:ascii="仿宋" w:eastAsia="仿宋" w:hAnsi="仿宋" w:hint="eastAsia"/>
          <w:sz w:val="32"/>
          <w:szCs w:val="32"/>
        </w:rPr>
        <w:t>。决算数小于预算数的主要原因是公务用车车辆保险政府采购中标价与预算的差额。</w:t>
      </w:r>
    </w:p>
    <w:p w:rsidR="004032F4" w:rsidRDefault="00583D06">
      <w:pPr>
        <w:spacing w:line="600" w:lineRule="exact"/>
        <w:ind w:firstLine="640"/>
        <w:outlineLvl w:val="2"/>
        <w:rPr>
          <w:rFonts w:ascii="仿宋" w:eastAsia="仿宋" w:hAnsi="仿宋"/>
          <w:b/>
          <w:sz w:val="32"/>
          <w:szCs w:val="32"/>
        </w:rPr>
      </w:pPr>
      <w:bookmarkStart w:id="63" w:name="_Toc15377217"/>
      <w:bookmarkStart w:id="64" w:name="_Toc7453"/>
      <w:r>
        <w:rPr>
          <w:rFonts w:ascii="仿宋" w:eastAsia="仿宋" w:hAnsi="仿宋" w:hint="eastAsia"/>
          <w:b/>
          <w:sz w:val="32"/>
          <w:szCs w:val="32"/>
        </w:rPr>
        <w:t>（二）“三公”经费财政拨款支出决算具体情况说明</w:t>
      </w:r>
      <w:bookmarkEnd w:id="63"/>
      <w:bookmarkEnd w:id="64"/>
    </w:p>
    <w:p w:rsidR="004032F4" w:rsidRDefault="00583D06">
      <w:pPr>
        <w:spacing w:line="600" w:lineRule="exact"/>
        <w:ind w:firstLine="640"/>
      </w:pPr>
      <w:r>
        <w:rPr>
          <w:rFonts w:ascii="仿宋" w:eastAsia="仿宋" w:hAnsi="仿宋"/>
          <w:sz w:val="32"/>
          <w:szCs w:val="32"/>
        </w:rPr>
        <w:t>20</w:t>
      </w:r>
      <w:r>
        <w:rPr>
          <w:rFonts w:ascii="仿宋" w:eastAsia="仿宋" w:hAnsi="仿宋" w:hint="eastAsia"/>
          <w:sz w:val="32"/>
          <w:szCs w:val="32"/>
        </w:rPr>
        <w:t>23</w:t>
      </w:r>
      <w:r>
        <w:rPr>
          <w:rFonts w:ascii="仿宋" w:eastAsia="仿宋" w:hAnsi="仿宋" w:hint="eastAsia"/>
          <w:sz w:val="32"/>
          <w:szCs w:val="32"/>
        </w:rPr>
        <w:t>年“三公”经费财政拨款支出决算中，因公出国（境）费支出决算</w:t>
      </w:r>
      <w:r>
        <w:rPr>
          <w:rFonts w:ascii="仿宋" w:eastAsia="仿宋" w:hAnsi="仿宋" w:hint="eastAsia"/>
          <w:sz w:val="32"/>
          <w:szCs w:val="32"/>
        </w:rPr>
        <w:t>0</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sz w:val="32"/>
          <w:szCs w:val="32"/>
        </w:rPr>
        <w:t>%</w:t>
      </w:r>
      <w:r>
        <w:rPr>
          <w:rFonts w:ascii="仿宋" w:eastAsia="仿宋" w:hAnsi="仿宋" w:hint="eastAsia"/>
          <w:sz w:val="32"/>
          <w:szCs w:val="32"/>
        </w:rPr>
        <w:t>；公务用车购置及运行维护费支出决算</w:t>
      </w:r>
      <w:r>
        <w:rPr>
          <w:rFonts w:ascii="仿宋" w:eastAsia="仿宋" w:hAnsi="仿宋" w:hint="eastAsia"/>
          <w:sz w:val="32"/>
          <w:szCs w:val="32"/>
        </w:rPr>
        <w:t>17.45</w:t>
      </w:r>
      <w:r>
        <w:rPr>
          <w:rFonts w:ascii="仿宋" w:eastAsia="仿宋" w:hAnsi="仿宋" w:hint="eastAsia"/>
          <w:sz w:val="32"/>
          <w:szCs w:val="32"/>
        </w:rPr>
        <w:t>万元，占</w:t>
      </w:r>
      <w:r>
        <w:rPr>
          <w:rFonts w:ascii="仿宋" w:eastAsia="仿宋" w:hAnsi="仿宋" w:hint="eastAsia"/>
          <w:sz w:val="32"/>
          <w:szCs w:val="32"/>
        </w:rPr>
        <w:t>100</w:t>
      </w:r>
      <w:r>
        <w:rPr>
          <w:rFonts w:ascii="仿宋" w:eastAsia="仿宋" w:hAnsi="仿宋"/>
          <w:sz w:val="32"/>
          <w:szCs w:val="32"/>
        </w:rPr>
        <w:t>%</w:t>
      </w:r>
      <w:r>
        <w:rPr>
          <w:rFonts w:ascii="仿宋" w:eastAsia="仿宋" w:hAnsi="仿宋" w:hint="eastAsia"/>
          <w:sz w:val="32"/>
          <w:szCs w:val="32"/>
        </w:rPr>
        <w:t>；公务接待费支出决算</w:t>
      </w:r>
      <w:r>
        <w:rPr>
          <w:rFonts w:ascii="仿宋" w:eastAsia="仿宋" w:hAnsi="仿宋" w:hint="eastAsia"/>
          <w:sz w:val="32"/>
          <w:szCs w:val="32"/>
        </w:rPr>
        <w:t>0</w:t>
      </w:r>
      <w:r>
        <w:rPr>
          <w:rFonts w:ascii="仿宋" w:eastAsia="仿宋" w:hAnsi="仿宋" w:hint="eastAsia"/>
          <w:sz w:val="32"/>
          <w:szCs w:val="32"/>
        </w:rPr>
        <w:t>万元，占</w:t>
      </w:r>
      <w:r>
        <w:rPr>
          <w:rFonts w:ascii="仿宋" w:eastAsia="仿宋" w:hAnsi="仿宋" w:hint="eastAsia"/>
          <w:sz w:val="32"/>
          <w:szCs w:val="32"/>
        </w:rPr>
        <w:t>0</w:t>
      </w:r>
      <w:r>
        <w:rPr>
          <w:rFonts w:ascii="仿宋" w:eastAsia="仿宋" w:hAnsi="仿宋"/>
          <w:sz w:val="32"/>
          <w:szCs w:val="32"/>
        </w:rPr>
        <w:t>%</w:t>
      </w:r>
      <w:r>
        <w:rPr>
          <w:rFonts w:ascii="仿宋" w:eastAsia="仿宋" w:hAnsi="仿宋" w:hint="eastAsia"/>
          <w:sz w:val="32"/>
          <w:szCs w:val="32"/>
        </w:rPr>
        <w:t>。具体情况如下：</w:t>
      </w:r>
    </w:p>
    <w:p w:rsidR="004032F4" w:rsidRDefault="00583D06" w:rsidP="00A146C5">
      <w:pPr>
        <w:spacing w:line="600" w:lineRule="exact"/>
        <w:ind w:firstLineChars="404" w:firstLine="1293"/>
        <w:rPr>
          <w:rFonts w:ascii="仿宋" w:eastAsia="仿宋" w:hAnsi="仿宋"/>
          <w:sz w:val="32"/>
          <w:szCs w:val="32"/>
        </w:rPr>
      </w:pPr>
      <w:r>
        <w:rPr>
          <w:rFonts w:ascii="仿宋" w:eastAsia="仿宋" w:hAnsi="仿宋" w:hint="eastAsia"/>
          <w:sz w:val="32"/>
          <w:szCs w:val="32"/>
        </w:rPr>
        <w:t>图</w:t>
      </w:r>
      <w:r>
        <w:rPr>
          <w:rFonts w:ascii="仿宋" w:eastAsia="仿宋" w:hAnsi="仿宋" w:hint="eastAsia"/>
          <w:sz w:val="32"/>
          <w:szCs w:val="32"/>
        </w:rPr>
        <w:t>7</w:t>
      </w:r>
      <w:r>
        <w:rPr>
          <w:rFonts w:ascii="仿宋" w:eastAsia="仿宋" w:hAnsi="仿宋" w:hint="eastAsia"/>
          <w:sz w:val="32"/>
          <w:szCs w:val="32"/>
        </w:rPr>
        <w:t>：“三公”经费财政拨款支出结构</w:t>
      </w:r>
    </w:p>
    <w:p w:rsidR="004032F4" w:rsidRDefault="00583D06">
      <w:pPr>
        <w:pStyle w:val="a0"/>
        <w:spacing w:before="93"/>
        <w:rPr>
          <w:rFonts w:ascii="仿宋" w:eastAsia="仿宋" w:hAnsi="仿宋"/>
          <w:sz w:val="32"/>
          <w:szCs w:val="32"/>
        </w:rPr>
      </w:pPr>
      <w:r>
        <w:rPr>
          <w:rFonts w:ascii="Times New Roman"/>
          <w:noProof/>
        </w:rPr>
        <w:drawing>
          <wp:inline distT="0" distB="0" distL="114300" distR="114300">
            <wp:extent cx="5194935" cy="2398395"/>
            <wp:effectExtent l="0" t="0" r="0" b="0"/>
            <wp:docPr id="1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032F4" w:rsidRDefault="00583D06">
      <w:pPr>
        <w:spacing w:line="600" w:lineRule="exact"/>
        <w:ind w:firstLine="640"/>
        <w:rPr>
          <w:rFonts w:eastAsia="仿宋_GB2312"/>
          <w:b/>
          <w:sz w:val="32"/>
          <w:szCs w:val="32"/>
        </w:rPr>
      </w:pPr>
      <w:r>
        <w:rPr>
          <w:rFonts w:ascii="仿宋_GB2312" w:eastAsia="仿宋_GB2312"/>
          <w:b/>
          <w:sz w:val="32"/>
          <w:szCs w:val="32"/>
        </w:rPr>
        <w:t>1.</w:t>
      </w:r>
      <w:r>
        <w:rPr>
          <w:rFonts w:ascii="仿宋_GB2312" w:eastAsia="仿宋_GB2312" w:hint="eastAsia"/>
          <w:b/>
          <w:sz w:val="32"/>
          <w:szCs w:val="32"/>
        </w:rPr>
        <w:t>因公出国（境）经费支出</w:t>
      </w:r>
      <w:r>
        <w:rPr>
          <w:rFonts w:ascii="仿宋_GB2312" w:eastAsia="仿宋_GB2312" w:hint="eastAsia"/>
          <w:sz w:val="32"/>
          <w:szCs w:val="32"/>
        </w:rPr>
        <w:t>0</w:t>
      </w:r>
      <w:r>
        <w:rPr>
          <w:rFonts w:ascii="仿宋_GB2312" w:eastAsia="仿宋_GB2312" w:hint="eastAsia"/>
          <w:sz w:val="32"/>
          <w:szCs w:val="32"/>
        </w:rPr>
        <w:t>万元，</w:t>
      </w:r>
      <w:r>
        <w:rPr>
          <w:rStyle w:val="a7"/>
          <w:rFonts w:ascii="仿宋" w:eastAsia="仿宋" w:hAnsi="仿宋" w:hint="eastAsia"/>
          <w:b w:val="0"/>
          <w:bCs/>
          <w:sz w:val="32"/>
          <w:szCs w:val="32"/>
        </w:rPr>
        <w:t>完成预算</w:t>
      </w:r>
      <w:r>
        <w:rPr>
          <w:rStyle w:val="a7"/>
          <w:rFonts w:ascii="仿宋" w:eastAsia="仿宋" w:hAnsi="仿宋" w:hint="eastAsia"/>
          <w:b w:val="0"/>
          <w:bCs/>
          <w:sz w:val="32"/>
          <w:szCs w:val="32"/>
        </w:rPr>
        <w:t>0</w:t>
      </w:r>
      <w:r>
        <w:rPr>
          <w:rStyle w:val="a7"/>
          <w:rFonts w:ascii="仿宋" w:eastAsia="仿宋" w:hAnsi="仿宋"/>
          <w:b w:val="0"/>
          <w:bCs/>
          <w:sz w:val="32"/>
          <w:szCs w:val="32"/>
        </w:rPr>
        <w:t>%</w:t>
      </w:r>
      <w:r>
        <w:rPr>
          <w:rStyle w:val="a7"/>
          <w:rFonts w:ascii="仿宋" w:eastAsia="仿宋" w:hAnsi="仿宋" w:hint="eastAsia"/>
          <w:b w:val="0"/>
          <w:bCs/>
          <w:sz w:val="32"/>
          <w:szCs w:val="32"/>
        </w:rPr>
        <w:t>。</w:t>
      </w:r>
      <w:r>
        <w:rPr>
          <w:rFonts w:ascii="仿宋_GB2312" w:eastAsia="仿宋_GB2312" w:hint="eastAsia"/>
          <w:sz w:val="32"/>
          <w:szCs w:val="32"/>
        </w:rPr>
        <w:t>全年安排因公出国（境）团组</w:t>
      </w:r>
      <w:r>
        <w:rPr>
          <w:rFonts w:ascii="仿宋_GB2312" w:eastAsia="仿宋_GB2312" w:hint="eastAsia"/>
          <w:sz w:val="32"/>
          <w:szCs w:val="32"/>
        </w:rPr>
        <w:t>0</w:t>
      </w:r>
      <w:r>
        <w:rPr>
          <w:rFonts w:ascii="仿宋_GB2312" w:eastAsia="仿宋_GB2312" w:hint="eastAsia"/>
          <w:sz w:val="32"/>
          <w:szCs w:val="32"/>
        </w:rPr>
        <w:t>次，出国（境）</w:t>
      </w:r>
      <w:r>
        <w:rPr>
          <w:rFonts w:ascii="仿宋_GB2312" w:eastAsia="仿宋_GB2312" w:hint="eastAsia"/>
          <w:sz w:val="32"/>
          <w:szCs w:val="32"/>
        </w:rPr>
        <w:t>0</w:t>
      </w:r>
      <w:r>
        <w:rPr>
          <w:rFonts w:ascii="仿宋_GB2312" w:eastAsia="仿宋_GB2312" w:hint="eastAsia"/>
          <w:sz w:val="32"/>
          <w:szCs w:val="32"/>
        </w:rPr>
        <w:t>人。因公出国（境）支出决算比</w:t>
      </w:r>
      <w:r>
        <w:rPr>
          <w:rFonts w:ascii="仿宋_GB2312" w:eastAsia="仿宋_GB2312"/>
          <w:sz w:val="32"/>
          <w:szCs w:val="32"/>
        </w:rPr>
        <w:t>20</w:t>
      </w:r>
      <w:r>
        <w:rPr>
          <w:rFonts w:ascii="仿宋_GB2312" w:eastAsia="仿宋_GB2312" w:hint="eastAsia"/>
          <w:sz w:val="32"/>
          <w:szCs w:val="32"/>
        </w:rPr>
        <w:t>22</w:t>
      </w:r>
      <w:r>
        <w:rPr>
          <w:rFonts w:ascii="仿宋_GB2312" w:eastAsia="仿宋_GB2312" w:hint="eastAsia"/>
          <w:sz w:val="32"/>
          <w:szCs w:val="32"/>
        </w:rPr>
        <w:t>年持平，均为</w:t>
      </w:r>
      <w:r>
        <w:rPr>
          <w:rFonts w:ascii="仿宋_GB2312" w:eastAsia="仿宋_GB2312" w:hint="eastAsia"/>
          <w:sz w:val="32"/>
          <w:szCs w:val="32"/>
        </w:rPr>
        <w:t>0</w:t>
      </w:r>
      <w:r>
        <w:rPr>
          <w:rFonts w:ascii="仿宋_GB2312" w:eastAsia="仿宋_GB2312" w:hint="eastAsia"/>
          <w:sz w:val="32"/>
          <w:szCs w:val="32"/>
        </w:rPr>
        <w:t>万元。</w:t>
      </w:r>
      <w:r>
        <w:rPr>
          <w:rFonts w:eastAsia="仿宋_GB2312" w:hint="eastAsia"/>
          <w:sz w:val="32"/>
          <w:szCs w:val="32"/>
        </w:rPr>
        <w:t>主要原因是</w:t>
      </w:r>
      <w:r>
        <w:rPr>
          <w:rFonts w:eastAsia="仿宋" w:hint="eastAsia"/>
          <w:sz w:val="32"/>
          <w:szCs w:val="32"/>
        </w:rPr>
        <w:t>未产生因公出国（境）费用</w:t>
      </w:r>
      <w:r>
        <w:rPr>
          <w:rFonts w:eastAsia="仿宋_GB2312" w:hint="eastAsia"/>
          <w:sz w:val="32"/>
          <w:szCs w:val="32"/>
        </w:rPr>
        <w:t>。</w:t>
      </w:r>
    </w:p>
    <w:p w:rsidR="004032F4" w:rsidRDefault="00583D06">
      <w:pPr>
        <w:spacing w:line="600" w:lineRule="exact"/>
        <w:ind w:firstLine="640"/>
        <w:rPr>
          <w:rFonts w:ascii="仿宋_GB2312" w:eastAsia="仿宋_GB2312"/>
          <w:b/>
          <w:sz w:val="32"/>
          <w:szCs w:val="32"/>
        </w:rPr>
      </w:pPr>
      <w:r>
        <w:rPr>
          <w:rFonts w:ascii="仿宋_GB2312" w:eastAsia="仿宋_GB2312"/>
          <w:b/>
          <w:sz w:val="32"/>
          <w:szCs w:val="32"/>
        </w:rPr>
        <w:lastRenderedPageBreak/>
        <w:t>2.</w:t>
      </w:r>
      <w:r>
        <w:rPr>
          <w:rFonts w:ascii="仿宋_GB2312" w:eastAsia="仿宋_GB2312" w:hint="eastAsia"/>
          <w:b/>
          <w:sz w:val="32"/>
          <w:szCs w:val="32"/>
        </w:rPr>
        <w:t>公务用车购置及运行维护费支出</w:t>
      </w:r>
      <w:r>
        <w:rPr>
          <w:rFonts w:ascii="仿宋_GB2312" w:eastAsia="仿宋_GB2312" w:hint="eastAsia"/>
          <w:sz w:val="32"/>
          <w:szCs w:val="32"/>
        </w:rPr>
        <w:t>17.39</w:t>
      </w:r>
      <w:r>
        <w:rPr>
          <w:rFonts w:ascii="仿宋_GB2312" w:eastAsia="仿宋_GB2312" w:hint="eastAsia"/>
          <w:sz w:val="32"/>
          <w:szCs w:val="32"/>
        </w:rPr>
        <w:t>万元</w:t>
      </w:r>
      <w:r>
        <w:rPr>
          <w:rFonts w:ascii="仿宋_GB2312" w:eastAsia="仿宋_GB2312" w:hint="eastAsia"/>
          <w:sz w:val="32"/>
          <w:szCs w:val="32"/>
        </w:rPr>
        <w:t>,</w:t>
      </w:r>
      <w:r>
        <w:rPr>
          <w:rStyle w:val="a7"/>
          <w:rFonts w:ascii="仿宋" w:eastAsia="仿宋" w:hAnsi="仿宋" w:hint="eastAsia"/>
          <w:b w:val="0"/>
          <w:bCs/>
          <w:sz w:val="32"/>
          <w:szCs w:val="32"/>
        </w:rPr>
        <w:t>完成预算</w:t>
      </w:r>
      <w:r>
        <w:rPr>
          <w:rStyle w:val="a7"/>
          <w:rFonts w:ascii="仿宋" w:eastAsia="仿宋" w:hAnsi="仿宋" w:hint="eastAsia"/>
          <w:b w:val="0"/>
          <w:bCs/>
          <w:sz w:val="32"/>
          <w:szCs w:val="32"/>
        </w:rPr>
        <w:t>99.66</w:t>
      </w:r>
      <w:r>
        <w:rPr>
          <w:rStyle w:val="a7"/>
          <w:rFonts w:ascii="仿宋" w:eastAsia="仿宋" w:hAnsi="仿宋"/>
          <w:b w:val="0"/>
          <w:bCs/>
          <w:sz w:val="32"/>
          <w:szCs w:val="32"/>
        </w:rPr>
        <w:t>%</w:t>
      </w:r>
      <w:r>
        <w:rPr>
          <w:rStyle w:val="a7"/>
          <w:rFonts w:ascii="仿宋" w:eastAsia="仿宋" w:hAnsi="仿宋" w:hint="eastAsia"/>
          <w:b w:val="0"/>
          <w:bCs/>
          <w:sz w:val="32"/>
          <w:szCs w:val="32"/>
        </w:rPr>
        <w:t>。</w:t>
      </w:r>
      <w:r>
        <w:rPr>
          <w:rFonts w:ascii="仿宋_GB2312" w:eastAsia="仿宋_GB2312" w:hint="eastAsia"/>
          <w:sz w:val="32"/>
          <w:szCs w:val="32"/>
        </w:rPr>
        <w:t>公务用车购置及运行维护费支出决算比</w:t>
      </w:r>
      <w:r>
        <w:rPr>
          <w:rFonts w:ascii="仿宋_GB2312" w:eastAsia="仿宋_GB2312"/>
          <w:sz w:val="32"/>
          <w:szCs w:val="32"/>
        </w:rPr>
        <w:t>20</w:t>
      </w:r>
      <w:r>
        <w:rPr>
          <w:rFonts w:ascii="仿宋_GB2312" w:eastAsia="仿宋_GB2312" w:hint="eastAsia"/>
          <w:sz w:val="32"/>
          <w:szCs w:val="32"/>
        </w:rPr>
        <w:t>22</w:t>
      </w:r>
      <w:r>
        <w:rPr>
          <w:rFonts w:ascii="仿宋_GB2312" w:eastAsia="仿宋_GB2312" w:hint="eastAsia"/>
          <w:sz w:val="32"/>
          <w:szCs w:val="32"/>
        </w:rPr>
        <w:t>年减少</w:t>
      </w:r>
      <w:r>
        <w:rPr>
          <w:rFonts w:ascii="仿宋_GB2312" w:eastAsia="仿宋_GB2312" w:hint="eastAsia"/>
          <w:sz w:val="32"/>
          <w:szCs w:val="32"/>
        </w:rPr>
        <w:t>0.06</w:t>
      </w:r>
      <w:r>
        <w:rPr>
          <w:rFonts w:ascii="仿宋_GB2312" w:eastAsia="仿宋_GB2312" w:hint="eastAsia"/>
          <w:sz w:val="32"/>
          <w:szCs w:val="32"/>
        </w:rPr>
        <w:t>万元，下降</w:t>
      </w:r>
      <w:r>
        <w:rPr>
          <w:rFonts w:ascii="仿宋_GB2312" w:eastAsia="仿宋_GB2312" w:hint="eastAsia"/>
          <w:sz w:val="32"/>
          <w:szCs w:val="32"/>
        </w:rPr>
        <w:t>0.34</w:t>
      </w:r>
      <w:r>
        <w:rPr>
          <w:rFonts w:ascii="仿宋_GB2312" w:eastAsia="仿宋_GB2312"/>
          <w:sz w:val="32"/>
          <w:szCs w:val="32"/>
        </w:rPr>
        <w:t>%</w:t>
      </w:r>
      <w:r>
        <w:rPr>
          <w:rFonts w:ascii="仿宋_GB2312" w:eastAsia="仿宋_GB2312" w:hint="eastAsia"/>
          <w:sz w:val="32"/>
          <w:szCs w:val="32"/>
        </w:rPr>
        <w:t>。主要原因是严格把控公务用车经费。</w:t>
      </w:r>
    </w:p>
    <w:p w:rsidR="004032F4" w:rsidRDefault="00583D06">
      <w:pPr>
        <w:spacing w:line="600" w:lineRule="exact"/>
        <w:ind w:firstLineChars="200" w:firstLine="640"/>
        <w:rPr>
          <w:rFonts w:ascii="仿宋_GB2312" w:eastAsia="仿宋_GB2312"/>
          <w:b/>
          <w:sz w:val="32"/>
          <w:szCs w:val="32"/>
        </w:rPr>
      </w:pPr>
      <w:r>
        <w:rPr>
          <w:rFonts w:ascii="仿宋_GB2312" w:eastAsia="仿宋_GB2312" w:hint="eastAsia"/>
          <w:sz w:val="32"/>
          <w:szCs w:val="32"/>
        </w:rPr>
        <w:t>其中：</w:t>
      </w:r>
      <w:r>
        <w:rPr>
          <w:rFonts w:ascii="仿宋_GB2312" w:eastAsia="仿宋_GB2312" w:hint="eastAsia"/>
          <w:b/>
          <w:sz w:val="32"/>
          <w:szCs w:val="32"/>
        </w:rPr>
        <w:t>公务用车购置支出</w:t>
      </w:r>
      <w:r>
        <w:rPr>
          <w:rFonts w:ascii="仿宋_GB2312" w:eastAsia="仿宋_GB2312" w:hint="eastAsia"/>
          <w:sz w:val="32"/>
          <w:szCs w:val="32"/>
        </w:rPr>
        <w:t>0</w:t>
      </w:r>
      <w:r>
        <w:rPr>
          <w:rFonts w:ascii="仿宋_GB2312" w:eastAsia="仿宋_GB2312" w:hint="eastAsia"/>
          <w:sz w:val="32"/>
          <w:szCs w:val="32"/>
        </w:rPr>
        <w:t>万元。全年按规定更新购置公务用车</w:t>
      </w:r>
      <w:r>
        <w:rPr>
          <w:rFonts w:ascii="仿宋_GB2312" w:eastAsia="仿宋_GB2312" w:hint="eastAsia"/>
          <w:sz w:val="32"/>
          <w:szCs w:val="32"/>
        </w:rPr>
        <w:t>0</w:t>
      </w:r>
      <w:r>
        <w:rPr>
          <w:rFonts w:ascii="仿宋_GB2312" w:eastAsia="仿宋_GB2312" w:hint="eastAsia"/>
          <w:sz w:val="32"/>
          <w:szCs w:val="32"/>
        </w:rPr>
        <w:t>辆，其中：轿车</w:t>
      </w:r>
      <w:r>
        <w:rPr>
          <w:rFonts w:ascii="仿宋_GB2312" w:eastAsia="仿宋_GB2312" w:hint="eastAsia"/>
          <w:sz w:val="32"/>
          <w:szCs w:val="32"/>
        </w:rPr>
        <w:t>0</w:t>
      </w:r>
      <w:r>
        <w:rPr>
          <w:rFonts w:ascii="仿宋_GB2312" w:eastAsia="仿宋_GB2312" w:hint="eastAsia"/>
          <w:sz w:val="32"/>
          <w:szCs w:val="32"/>
        </w:rPr>
        <w:t>辆、金额</w:t>
      </w:r>
      <w:r>
        <w:rPr>
          <w:rFonts w:ascii="仿宋_GB2312" w:eastAsia="仿宋_GB2312" w:hint="eastAsia"/>
          <w:sz w:val="32"/>
          <w:szCs w:val="32"/>
        </w:rPr>
        <w:t>0</w:t>
      </w:r>
      <w:r>
        <w:rPr>
          <w:rFonts w:ascii="仿宋_GB2312" w:eastAsia="仿宋_GB2312" w:hint="eastAsia"/>
          <w:sz w:val="32"/>
          <w:szCs w:val="32"/>
        </w:rPr>
        <w:t>万元，越野车</w:t>
      </w:r>
      <w:r>
        <w:rPr>
          <w:rFonts w:ascii="仿宋_GB2312" w:eastAsia="仿宋_GB2312" w:hint="eastAsia"/>
          <w:sz w:val="32"/>
          <w:szCs w:val="32"/>
        </w:rPr>
        <w:t>0</w:t>
      </w:r>
      <w:r>
        <w:rPr>
          <w:rFonts w:ascii="仿宋_GB2312" w:eastAsia="仿宋_GB2312" w:hint="eastAsia"/>
          <w:sz w:val="32"/>
          <w:szCs w:val="32"/>
        </w:rPr>
        <w:t>辆、金额</w:t>
      </w:r>
      <w:r>
        <w:rPr>
          <w:rFonts w:ascii="仿宋_GB2312" w:eastAsia="仿宋_GB2312" w:hint="eastAsia"/>
          <w:sz w:val="32"/>
          <w:szCs w:val="32"/>
        </w:rPr>
        <w:t>0</w:t>
      </w:r>
      <w:r>
        <w:rPr>
          <w:rFonts w:ascii="仿宋_GB2312" w:eastAsia="仿宋_GB2312" w:hint="eastAsia"/>
          <w:sz w:val="32"/>
          <w:szCs w:val="32"/>
        </w:rPr>
        <w:t>万元，载客汽车</w:t>
      </w:r>
      <w:r>
        <w:rPr>
          <w:rFonts w:ascii="仿宋_GB2312" w:eastAsia="仿宋_GB2312" w:hint="eastAsia"/>
          <w:sz w:val="32"/>
          <w:szCs w:val="32"/>
        </w:rPr>
        <w:t>0</w:t>
      </w:r>
      <w:r>
        <w:rPr>
          <w:rFonts w:ascii="仿宋_GB2312" w:eastAsia="仿宋_GB2312" w:hint="eastAsia"/>
          <w:sz w:val="32"/>
          <w:szCs w:val="32"/>
        </w:rPr>
        <w:t>辆、金额</w:t>
      </w:r>
      <w:r>
        <w:rPr>
          <w:rFonts w:ascii="仿宋_GB2312" w:eastAsia="仿宋_GB2312" w:hint="eastAsia"/>
          <w:sz w:val="32"/>
          <w:szCs w:val="32"/>
        </w:rPr>
        <w:t>0</w:t>
      </w:r>
      <w:r>
        <w:rPr>
          <w:rFonts w:ascii="仿宋_GB2312" w:eastAsia="仿宋_GB2312" w:hint="eastAsia"/>
          <w:sz w:val="32"/>
          <w:szCs w:val="32"/>
        </w:rPr>
        <w:t>万元。截至</w:t>
      </w:r>
      <w:r>
        <w:rPr>
          <w:rFonts w:ascii="仿宋_GB2312" w:eastAsia="仿宋_GB2312"/>
          <w:sz w:val="32"/>
          <w:szCs w:val="32"/>
        </w:rPr>
        <w:t>20</w:t>
      </w:r>
      <w:r>
        <w:rPr>
          <w:rFonts w:ascii="仿宋_GB2312" w:eastAsia="仿宋_GB2312" w:hint="eastAsia"/>
          <w:sz w:val="32"/>
          <w:szCs w:val="32"/>
        </w:rPr>
        <w:t>23</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月底，单位共有公务用车</w:t>
      </w:r>
      <w:r>
        <w:rPr>
          <w:rFonts w:ascii="仿宋_GB2312" w:eastAsia="仿宋_GB2312" w:hint="eastAsia"/>
          <w:sz w:val="32"/>
          <w:szCs w:val="32"/>
        </w:rPr>
        <w:t>3</w:t>
      </w:r>
      <w:r>
        <w:rPr>
          <w:rFonts w:ascii="仿宋_GB2312" w:eastAsia="仿宋_GB2312" w:hint="eastAsia"/>
          <w:sz w:val="32"/>
          <w:szCs w:val="32"/>
        </w:rPr>
        <w:t>辆，其中：轿车</w:t>
      </w:r>
      <w:r>
        <w:rPr>
          <w:rFonts w:ascii="仿宋_GB2312" w:eastAsia="仿宋_GB2312" w:hint="eastAsia"/>
          <w:sz w:val="32"/>
          <w:szCs w:val="32"/>
        </w:rPr>
        <w:t>3</w:t>
      </w:r>
      <w:r>
        <w:rPr>
          <w:rFonts w:ascii="仿宋_GB2312" w:eastAsia="仿宋_GB2312" w:hint="eastAsia"/>
          <w:sz w:val="32"/>
          <w:szCs w:val="32"/>
        </w:rPr>
        <w:t>辆。</w:t>
      </w:r>
    </w:p>
    <w:p w:rsidR="004032F4" w:rsidRDefault="00583D06">
      <w:pPr>
        <w:spacing w:line="600" w:lineRule="exact"/>
        <w:ind w:firstLine="640"/>
        <w:rPr>
          <w:rFonts w:ascii="仿宋_GB2312" w:eastAsia="仿宋_GB2312"/>
          <w:sz w:val="32"/>
          <w:szCs w:val="32"/>
        </w:rPr>
      </w:pPr>
      <w:r>
        <w:rPr>
          <w:rFonts w:ascii="仿宋_GB2312" w:eastAsia="仿宋_GB2312" w:hint="eastAsia"/>
          <w:b/>
          <w:sz w:val="32"/>
          <w:szCs w:val="32"/>
        </w:rPr>
        <w:t>公务用车运行维护费支出</w:t>
      </w:r>
      <w:r>
        <w:rPr>
          <w:rFonts w:ascii="仿宋_GB2312" w:eastAsia="仿宋_GB2312" w:hint="eastAsia"/>
          <w:sz w:val="32"/>
          <w:szCs w:val="32"/>
        </w:rPr>
        <w:t>17.39</w:t>
      </w:r>
      <w:r>
        <w:rPr>
          <w:rFonts w:ascii="仿宋_GB2312" w:eastAsia="仿宋_GB2312" w:hint="eastAsia"/>
          <w:sz w:val="32"/>
          <w:szCs w:val="32"/>
        </w:rPr>
        <w:t>万元。主要用于</w:t>
      </w:r>
      <w:r>
        <w:rPr>
          <w:rFonts w:eastAsia="仿宋_GB2312"/>
          <w:sz w:val="32"/>
          <w:szCs w:val="32"/>
        </w:rPr>
        <w:t>学院教学、招生、校企合作等工作所需的公务用车燃料费、维修费、过路过桥费、保险费等支出</w:t>
      </w:r>
      <w:r>
        <w:rPr>
          <w:rFonts w:ascii="仿宋_GB2312" w:eastAsia="仿宋_GB2312" w:hint="eastAsia"/>
          <w:sz w:val="32"/>
          <w:szCs w:val="32"/>
        </w:rPr>
        <w:t>。</w:t>
      </w:r>
    </w:p>
    <w:p w:rsidR="004032F4" w:rsidRDefault="00583D06">
      <w:pPr>
        <w:spacing w:line="600" w:lineRule="exact"/>
        <w:ind w:firstLine="640"/>
        <w:rPr>
          <w:rFonts w:ascii="仿宋_GB2312" w:eastAsia="仿宋_GB2312"/>
          <w:sz w:val="32"/>
          <w:szCs w:val="32"/>
        </w:rPr>
      </w:pPr>
      <w:r>
        <w:rPr>
          <w:rFonts w:ascii="仿宋_GB2312" w:eastAsia="仿宋_GB2312"/>
          <w:b/>
          <w:sz w:val="32"/>
          <w:szCs w:val="32"/>
        </w:rPr>
        <w:t>3.</w:t>
      </w:r>
      <w:r>
        <w:rPr>
          <w:rFonts w:ascii="仿宋_GB2312" w:eastAsia="仿宋_GB2312" w:hint="eastAsia"/>
          <w:b/>
          <w:sz w:val="32"/>
          <w:szCs w:val="32"/>
        </w:rPr>
        <w:t>公务接待费支出</w:t>
      </w:r>
      <w:r>
        <w:rPr>
          <w:rFonts w:ascii="仿宋_GB2312" w:eastAsia="仿宋_GB2312" w:hint="eastAsia"/>
          <w:sz w:val="32"/>
          <w:szCs w:val="32"/>
        </w:rPr>
        <w:t>0</w:t>
      </w:r>
      <w:r>
        <w:rPr>
          <w:rFonts w:ascii="仿宋_GB2312" w:eastAsia="仿宋_GB2312" w:hint="eastAsia"/>
          <w:sz w:val="32"/>
          <w:szCs w:val="32"/>
        </w:rPr>
        <w:t>万元，</w:t>
      </w:r>
      <w:r>
        <w:rPr>
          <w:rStyle w:val="a7"/>
          <w:rFonts w:ascii="仿宋" w:eastAsia="仿宋" w:hAnsi="仿宋" w:hint="eastAsia"/>
          <w:b w:val="0"/>
          <w:bCs/>
          <w:sz w:val="32"/>
          <w:szCs w:val="32"/>
        </w:rPr>
        <w:t>完成预算</w:t>
      </w:r>
      <w:r>
        <w:rPr>
          <w:rStyle w:val="a7"/>
          <w:rFonts w:ascii="仿宋" w:eastAsia="仿宋" w:hAnsi="仿宋" w:hint="eastAsia"/>
          <w:b w:val="0"/>
          <w:bCs/>
          <w:sz w:val="32"/>
          <w:szCs w:val="32"/>
        </w:rPr>
        <w:t>0</w:t>
      </w:r>
      <w:r>
        <w:rPr>
          <w:rStyle w:val="a7"/>
          <w:rFonts w:ascii="仿宋" w:eastAsia="仿宋" w:hAnsi="仿宋"/>
          <w:b w:val="0"/>
          <w:bCs/>
          <w:sz w:val="32"/>
          <w:szCs w:val="32"/>
        </w:rPr>
        <w:t>%</w:t>
      </w:r>
      <w:r>
        <w:rPr>
          <w:rStyle w:val="a7"/>
          <w:rFonts w:ascii="仿宋" w:eastAsia="仿宋" w:hAnsi="仿宋" w:hint="eastAsia"/>
          <w:b w:val="0"/>
          <w:bCs/>
          <w:sz w:val="32"/>
          <w:szCs w:val="32"/>
        </w:rPr>
        <w:t>。</w:t>
      </w:r>
      <w:r>
        <w:rPr>
          <w:rFonts w:ascii="仿宋_GB2312" w:eastAsia="仿宋_GB2312" w:hint="eastAsia"/>
          <w:sz w:val="32"/>
          <w:szCs w:val="32"/>
        </w:rPr>
        <w:t>公务接待费支出决算与</w:t>
      </w:r>
      <w:r>
        <w:rPr>
          <w:rFonts w:ascii="仿宋_GB2312" w:eastAsia="仿宋_GB2312"/>
          <w:sz w:val="32"/>
          <w:szCs w:val="32"/>
        </w:rPr>
        <w:t>20</w:t>
      </w:r>
      <w:r>
        <w:rPr>
          <w:rFonts w:ascii="仿宋_GB2312" w:eastAsia="仿宋_GB2312" w:hint="eastAsia"/>
          <w:sz w:val="32"/>
          <w:szCs w:val="32"/>
        </w:rPr>
        <w:t>22</w:t>
      </w:r>
      <w:r>
        <w:rPr>
          <w:rFonts w:ascii="仿宋_GB2312" w:eastAsia="仿宋_GB2312" w:hint="eastAsia"/>
          <w:sz w:val="32"/>
          <w:szCs w:val="32"/>
        </w:rPr>
        <w:t>年持平，均为</w:t>
      </w:r>
      <w:r>
        <w:rPr>
          <w:rFonts w:ascii="仿宋_GB2312" w:eastAsia="仿宋_GB2312" w:hint="eastAsia"/>
          <w:sz w:val="32"/>
          <w:szCs w:val="32"/>
        </w:rPr>
        <w:t>0</w:t>
      </w:r>
      <w:r>
        <w:rPr>
          <w:rFonts w:ascii="仿宋_GB2312" w:eastAsia="仿宋_GB2312" w:hint="eastAsia"/>
          <w:sz w:val="32"/>
          <w:szCs w:val="32"/>
        </w:rPr>
        <w:t>万。其中：</w:t>
      </w:r>
    </w:p>
    <w:p w:rsidR="004032F4" w:rsidRDefault="00583D06">
      <w:pPr>
        <w:spacing w:line="600" w:lineRule="exact"/>
        <w:ind w:firstLine="640"/>
        <w:rPr>
          <w:rFonts w:ascii="仿宋_GB2312" w:eastAsia="仿宋_GB2312"/>
          <w:sz w:val="32"/>
          <w:szCs w:val="32"/>
        </w:rPr>
      </w:pPr>
      <w:r>
        <w:rPr>
          <w:rFonts w:ascii="仿宋" w:eastAsia="仿宋" w:hAnsi="仿宋" w:hint="eastAsia"/>
          <w:b/>
          <w:sz w:val="32"/>
          <w:szCs w:val="32"/>
        </w:rPr>
        <w:t>国内公务接待支出</w:t>
      </w:r>
      <w:r>
        <w:rPr>
          <w:rFonts w:ascii="仿宋" w:eastAsia="仿宋" w:hAnsi="仿宋" w:hint="eastAsia"/>
          <w:sz w:val="32"/>
          <w:szCs w:val="32"/>
        </w:rPr>
        <w:t>0</w:t>
      </w:r>
      <w:r>
        <w:rPr>
          <w:rFonts w:ascii="仿宋_GB2312" w:eastAsia="仿宋_GB2312" w:hint="eastAsia"/>
          <w:sz w:val="32"/>
          <w:szCs w:val="32"/>
        </w:rPr>
        <w:t>万元。国内公务接待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人次（不包括陪同人员），共计支出</w:t>
      </w:r>
      <w:r>
        <w:rPr>
          <w:rFonts w:ascii="仿宋_GB2312" w:eastAsia="仿宋_GB2312" w:hint="eastAsia"/>
          <w:sz w:val="32"/>
          <w:szCs w:val="32"/>
        </w:rPr>
        <w:t>0</w:t>
      </w:r>
      <w:r>
        <w:rPr>
          <w:rFonts w:ascii="仿宋_GB2312" w:eastAsia="仿宋_GB2312" w:hint="eastAsia"/>
          <w:sz w:val="32"/>
          <w:szCs w:val="32"/>
        </w:rPr>
        <w:t>万元。</w:t>
      </w:r>
    </w:p>
    <w:p w:rsidR="004032F4" w:rsidRDefault="00583D06">
      <w:pPr>
        <w:spacing w:line="600" w:lineRule="exact"/>
        <w:ind w:firstLineChars="200" w:firstLine="643"/>
        <w:rPr>
          <w:rFonts w:ascii="仿宋_GB2312" w:eastAsia="仿宋_GB2312"/>
          <w:sz w:val="32"/>
          <w:szCs w:val="32"/>
        </w:rPr>
      </w:pPr>
      <w:r>
        <w:rPr>
          <w:rFonts w:ascii="仿宋" w:eastAsia="仿宋" w:hAnsi="仿宋" w:hint="eastAsia"/>
          <w:b/>
          <w:sz w:val="32"/>
          <w:szCs w:val="32"/>
        </w:rPr>
        <w:t>外事接待支出</w:t>
      </w:r>
      <w:r>
        <w:rPr>
          <w:rFonts w:ascii="仿宋" w:eastAsia="仿宋" w:hAnsi="仿宋" w:hint="eastAsia"/>
          <w:sz w:val="32"/>
          <w:szCs w:val="32"/>
        </w:rPr>
        <w:t>0</w:t>
      </w:r>
      <w:r>
        <w:rPr>
          <w:rFonts w:ascii="仿宋_GB2312" w:eastAsia="仿宋_GB2312" w:hint="eastAsia"/>
          <w:sz w:val="32"/>
          <w:szCs w:val="32"/>
        </w:rPr>
        <w:t>万元。外事接待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人次（不包括陪同人员），共计支出</w:t>
      </w:r>
      <w:r>
        <w:rPr>
          <w:rFonts w:ascii="仿宋_GB2312" w:eastAsia="仿宋_GB2312" w:hint="eastAsia"/>
          <w:sz w:val="32"/>
          <w:szCs w:val="32"/>
        </w:rPr>
        <w:t>0</w:t>
      </w:r>
      <w:r>
        <w:rPr>
          <w:rFonts w:ascii="仿宋_GB2312" w:eastAsia="仿宋_GB2312" w:hint="eastAsia"/>
          <w:sz w:val="32"/>
          <w:szCs w:val="32"/>
        </w:rPr>
        <w:t>万元。</w:t>
      </w:r>
    </w:p>
    <w:p w:rsidR="004032F4" w:rsidRDefault="004032F4">
      <w:pPr>
        <w:spacing w:line="600" w:lineRule="exact"/>
        <w:ind w:firstLine="640"/>
        <w:outlineLvl w:val="1"/>
        <w:rPr>
          <w:rFonts w:ascii="黑体" w:eastAsia="黑体"/>
          <w:sz w:val="32"/>
          <w:szCs w:val="32"/>
        </w:rPr>
      </w:pPr>
      <w:bookmarkStart w:id="65" w:name="_Toc15396610"/>
      <w:bookmarkStart w:id="66" w:name="_Toc15377218"/>
    </w:p>
    <w:p w:rsidR="004032F4" w:rsidRDefault="00583D06">
      <w:pPr>
        <w:spacing w:line="600" w:lineRule="exact"/>
        <w:ind w:firstLine="640"/>
        <w:outlineLvl w:val="1"/>
        <w:rPr>
          <w:rStyle w:val="2Char"/>
          <w:rFonts w:ascii="黑体" w:eastAsia="黑体" w:hAnsi="黑体"/>
        </w:rPr>
      </w:pPr>
      <w:bookmarkStart w:id="67" w:name="_Toc29049"/>
      <w:r>
        <w:rPr>
          <w:rFonts w:ascii="黑体" w:eastAsia="黑体" w:hint="eastAsia"/>
          <w:sz w:val="32"/>
          <w:szCs w:val="32"/>
        </w:rPr>
        <w:t>八、</w:t>
      </w:r>
      <w:r>
        <w:rPr>
          <w:rStyle w:val="2Char"/>
          <w:rFonts w:ascii="黑体" w:eastAsia="黑体" w:hAnsi="黑体" w:hint="eastAsia"/>
          <w:b w:val="0"/>
        </w:rPr>
        <w:t>政府性基金预算支出决算情况说明</w:t>
      </w:r>
      <w:bookmarkEnd w:id="65"/>
      <w:bookmarkEnd w:id="66"/>
      <w:bookmarkEnd w:id="67"/>
    </w:p>
    <w:p w:rsidR="004032F4" w:rsidRDefault="00583D06">
      <w:pPr>
        <w:spacing w:line="600" w:lineRule="exact"/>
        <w:ind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23</w:t>
      </w:r>
      <w:r>
        <w:rPr>
          <w:rFonts w:ascii="仿宋_GB2312" w:eastAsia="仿宋_GB2312" w:hint="eastAsia"/>
          <w:sz w:val="32"/>
          <w:szCs w:val="32"/>
        </w:rPr>
        <w:t>年政府性基金预算财政拨款支出</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2022</w:t>
      </w:r>
      <w:r>
        <w:rPr>
          <w:rFonts w:ascii="仿宋_GB2312" w:eastAsia="仿宋_GB2312" w:hint="eastAsia"/>
          <w:sz w:val="32"/>
          <w:szCs w:val="32"/>
        </w:rPr>
        <w:t>年持平。</w:t>
      </w:r>
    </w:p>
    <w:p w:rsidR="004032F4" w:rsidRDefault="004032F4">
      <w:pPr>
        <w:spacing w:line="600" w:lineRule="exact"/>
        <w:ind w:firstLine="640"/>
        <w:rPr>
          <w:rFonts w:ascii="仿宋_GB2312" w:eastAsia="仿宋_GB2312"/>
          <w:sz w:val="32"/>
          <w:szCs w:val="32"/>
        </w:rPr>
      </w:pPr>
    </w:p>
    <w:p w:rsidR="004032F4" w:rsidRDefault="00583D06">
      <w:pPr>
        <w:numPr>
          <w:ilvl w:val="0"/>
          <w:numId w:val="3"/>
        </w:numPr>
        <w:spacing w:line="600" w:lineRule="exact"/>
        <w:ind w:firstLine="640"/>
        <w:outlineLvl w:val="1"/>
        <w:rPr>
          <w:rStyle w:val="2Char"/>
          <w:rFonts w:ascii="黑体" w:eastAsia="黑体" w:hAnsi="黑体"/>
          <w:b w:val="0"/>
        </w:rPr>
      </w:pPr>
      <w:bookmarkStart w:id="68" w:name="_Toc15396611"/>
      <w:bookmarkStart w:id="69" w:name="_Toc15377219"/>
      <w:bookmarkStart w:id="70" w:name="_Toc15580"/>
      <w:r>
        <w:rPr>
          <w:rStyle w:val="2Char"/>
          <w:rFonts w:ascii="黑体" w:eastAsia="黑体" w:hAnsi="黑体" w:hint="eastAsia"/>
          <w:b w:val="0"/>
        </w:rPr>
        <w:t>国有资本经营预算支出决算情况说明</w:t>
      </w:r>
      <w:bookmarkEnd w:id="68"/>
      <w:bookmarkEnd w:id="69"/>
      <w:bookmarkEnd w:id="70"/>
    </w:p>
    <w:p w:rsidR="004032F4" w:rsidRDefault="00583D06">
      <w:pPr>
        <w:spacing w:line="600" w:lineRule="exact"/>
        <w:ind w:firstLine="640"/>
        <w:rPr>
          <w:rFonts w:ascii="仿宋_GB2312" w:eastAsia="仿宋_GB2312"/>
          <w:sz w:val="32"/>
          <w:szCs w:val="32"/>
        </w:rPr>
      </w:pPr>
      <w:r>
        <w:rPr>
          <w:rFonts w:ascii="仿宋_GB2312" w:eastAsia="仿宋_GB2312"/>
          <w:sz w:val="32"/>
          <w:szCs w:val="32"/>
        </w:rPr>
        <w:lastRenderedPageBreak/>
        <w:t>20</w:t>
      </w:r>
      <w:r>
        <w:rPr>
          <w:rFonts w:ascii="仿宋_GB2312" w:eastAsia="仿宋_GB2312" w:hint="eastAsia"/>
          <w:sz w:val="32"/>
          <w:szCs w:val="32"/>
        </w:rPr>
        <w:t>23</w:t>
      </w:r>
      <w:r>
        <w:rPr>
          <w:rFonts w:ascii="仿宋_GB2312" w:eastAsia="仿宋_GB2312" w:hint="eastAsia"/>
          <w:sz w:val="32"/>
          <w:szCs w:val="32"/>
        </w:rPr>
        <w:t>年国有资本经营预算财政拨款支出</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hint="eastAsia"/>
          <w:sz w:val="32"/>
          <w:szCs w:val="32"/>
        </w:rPr>
        <w:t>2022</w:t>
      </w:r>
      <w:r>
        <w:rPr>
          <w:rFonts w:ascii="仿宋_GB2312" w:eastAsia="仿宋_GB2312" w:hint="eastAsia"/>
          <w:sz w:val="32"/>
          <w:szCs w:val="32"/>
        </w:rPr>
        <w:t>年持平。</w:t>
      </w:r>
    </w:p>
    <w:p w:rsidR="004032F4" w:rsidRDefault="004032F4">
      <w:pPr>
        <w:spacing w:line="580" w:lineRule="exact"/>
        <w:jc w:val="center"/>
        <w:rPr>
          <w:rFonts w:ascii="方正小标宋简体" w:eastAsia="方正小标宋简体" w:hAnsi="方正小标宋简体" w:cs="方正小标宋简体"/>
          <w:sz w:val="44"/>
          <w:szCs w:val="44"/>
        </w:rPr>
      </w:pPr>
    </w:p>
    <w:p w:rsidR="004032F4" w:rsidRDefault="00583D06">
      <w:pPr>
        <w:numPr>
          <w:ilvl w:val="0"/>
          <w:numId w:val="3"/>
        </w:numPr>
        <w:spacing w:line="600" w:lineRule="exact"/>
        <w:ind w:firstLine="640"/>
        <w:outlineLvl w:val="1"/>
        <w:rPr>
          <w:rStyle w:val="2Char"/>
          <w:rFonts w:ascii="黑体" w:eastAsia="黑体" w:hAnsi="黑体"/>
          <w:b w:val="0"/>
        </w:rPr>
      </w:pPr>
      <w:bookmarkStart w:id="71" w:name="_Toc15377221"/>
      <w:bookmarkStart w:id="72" w:name="_Toc15396612"/>
      <w:bookmarkStart w:id="73" w:name="_Toc30910"/>
      <w:r>
        <w:rPr>
          <w:rStyle w:val="2Char"/>
          <w:rFonts w:ascii="黑体" w:eastAsia="黑体" w:hAnsi="黑体" w:hint="eastAsia"/>
          <w:b w:val="0"/>
        </w:rPr>
        <w:t>其他重要事项的情况说明</w:t>
      </w:r>
      <w:bookmarkEnd w:id="71"/>
      <w:bookmarkEnd w:id="72"/>
      <w:bookmarkEnd w:id="73"/>
    </w:p>
    <w:p w:rsidR="004032F4" w:rsidRDefault="00583D06">
      <w:pPr>
        <w:spacing w:line="600" w:lineRule="exact"/>
        <w:ind w:firstLineChars="200" w:firstLine="643"/>
        <w:outlineLvl w:val="2"/>
        <w:rPr>
          <w:rFonts w:ascii="仿宋" w:eastAsia="仿宋" w:hAnsi="仿宋"/>
          <w:sz w:val="32"/>
          <w:szCs w:val="32"/>
        </w:rPr>
      </w:pPr>
      <w:bookmarkStart w:id="74" w:name="_Toc15377222"/>
      <w:bookmarkStart w:id="75" w:name="_Toc17575"/>
      <w:r>
        <w:rPr>
          <w:rFonts w:ascii="仿宋" w:eastAsia="仿宋" w:hAnsi="仿宋" w:hint="eastAsia"/>
          <w:b/>
          <w:sz w:val="32"/>
          <w:szCs w:val="32"/>
        </w:rPr>
        <w:t>（一）机关运行经费支出情况</w:t>
      </w:r>
      <w:bookmarkEnd w:id="74"/>
      <w:bookmarkEnd w:id="75"/>
    </w:p>
    <w:p w:rsidR="004032F4" w:rsidRDefault="00583D06">
      <w:pPr>
        <w:spacing w:line="600" w:lineRule="exact"/>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23</w:t>
      </w:r>
      <w:r>
        <w:rPr>
          <w:rFonts w:ascii="仿宋_GB2312" w:eastAsia="仿宋_GB2312" w:hint="eastAsia"/>
          <w:sz w:val="32"/>
          <w:szCs w:val="32"/>
        </w:rPr>
        <w:t>年，我院机关运行经费支出</w:t>
      </w:r>
      <w:r>
        <w:rPr>
          <w:rFonts w:ascii="仿宋_GB2312" w:eastAsia="仿宋_GB2312" w:hint="eastAsia"/>
          <w:sz w:val="32"/>
          <w:szCs w:val="32"/>
        </w:rPr>
        <w:t>0</w:t>
      </w:r>
      <w:r>
        <w:rPr>
          <w:rFonts w:ascii="仿宋_GB2312" w:eastAsia="仿宋_GB2312" w:hint="eastAsia"/>
          <w:sz w:val="32"/>
          <w:szCs w:val="32"/>
        </w:rPr>
        <w:t>万元，与</w:t>
      </w:r>
      <w:r>
        <w:rPr>
          <w:rFonts w:ascii="仿宋_GB2312" w:eastAsia="仿宋_GB2312"/>
          <w:sz w:val="32"/>
          <w:szCs w:val="32"/>
        </w:rPr>
        <w:t>20</w:t>
      </w:r>
      <w:r>
        <w:rPr>
          <w:rFonts w:ascii="仿宋_GB2312" w:eastAsia="仿宋_GB2312" w:hint="eastAsia"/>
          <w:sz w:val="32"/>
          <w:szCs w:val="32"/>
        </w:rPr>
        <w:t>22</w:t>
      </w:r>
      <w:r>
        <w:rPr>
          <w:rFonts w:ascii="仿宋_GB2312" w:eastAsia="仿宋_GB2312" w:hint="eastAsia"/>
          <w:sz w:val="32"/>
          <w:szCs w:val="32"/>
        </w:rPr>
        <w:t>年度持平。主要原因是学院为事业单位，无机关运行经费支出。</w:t>
      </w:r>
    </w:p>
    <w:p w:rsidR="004032F4" w:rsidRDefault="00583D06">
      <w:pPr>
        <w:autoSpaceDE w:val="0"/>
        <w:autoSpaceDN w:val="0"/>
        <w:adjustRightInd w:val="0"/>
        <w:spacing w:line="600" w:lineRule="exact"/>
        <w:ind w:firstLineChars="200" w:firstLine="643"/>
        <w:jc w:val="left"/>
        <w:outlineLvl w:val="2"/>
        <w:rPr>
          <w:rFonts w:ascii="仿宋" w:eastAsia="仿宋" w:hAnsi="仿宋"/>
          <w:b/>
          <w:sz w:val="32"/>
          <w:szCs w:val="32"/>
        </w:rPr>
      </w:pPr>
      <w:bookmarkStart w:id="76" w:name="_Toc15377223"/>
      <w:bookmarkStart w:id="77" w:name="_Toc5420"/>
      <w:r>
        <w:rPr>
          <w:rFonts w:ascii="仿宋" w:eastAsia="仿宋" w:hAnsi="仿宋" w:hint="eastAsia"/>
          <w:b/>
          <w:sz w:val="32"/>
          <w:szCs w:val="32"/>
        </w:rPr>
        <w:t>（二）政府采购支出情况</w:t>
      </w:r>
      <w:bookmarkEnd w:id="76"/>
      <w:bookmarkEnd w:id="77"/>
    </w:p>
    <w:p w:rsidR="004032F4" w:rsidRDefault="00583D06">
      <w:pPr>
        <w:spacing w:line="600" w:lineRule="exact"/>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23</w:t>
      </w:r>
      <w:r>
        <w:rPr>
          <w:rFonts w:ascii="仿宋_GB2312" w:eastAsia="仿宋_GB2312" w:hint="eastAsia"/>
          <w:sz w:val="32"/>
          <w:szCs w:val="32"/>
        </w:rPr>
        <w:t>年，我院政府采购支出总额</w:t>
      </w:r>
      <w:r>
        <w:rPr>
          <w:rFonts w:ascii="仿宋_GB2312" w:eastAsia="仿宋_GB2312" w:hint="eastAsia"/>
          <w:sz w:val="32"/>
          <w:szCs w:val="32"/>
        </w:rPr>
        <w:t>819.10</w:t>
      </w:r>
      <w:r>
        <w:rPr>
          <w:rFonts w:ascii="仿宋_GB2312" w:eastAsia="仿宋_GB2312" w:hint="eastAsia"/>
          <w:sz w:val="32"/>
          <w:szCs w:val="32"/>
        </w:rPr>
        <w:t>万元，其中：政府采购货物支出</w:t>
      </w:r>
      <w:r>
        <w:rPr>
          <w:rFonts w:ascii="仿宋_GB2312" w:eastAsia="仿宋_GB2312" w:hint="eastAsia"/>
          <w:sz w:val="32"/>
          <w:szCs w:val="32"/>
        </w:rPr>
        <w:t>558.09</w:t>
      </w:r>
      <w:r>
        <w:rPr>
          <w:rFonts w:ascii="仿宋_GB2312" w:eastAsia="仿宋_GB2312" w:hint="eastAsia"/>
          <w:sz w:val="32"/>
          <w:szCs w:val="32"/>
        </w:rPr>
        <w:t>万元、政府采购工程支出</w:t>
      </w:r>
      <w:r>
        <w:rPr>
          <w:rFonts w:ascii="仿宋_GB2312" w:eastAsia="仿宋_GB2312" w:hint="eastAsia"/>
          <w:sz w:val="32"/>
          <w:szCs w:val="32"/>
        </w:rPr>
        <w:t>0</w:t>
      </w:r>
      <w:r>
        <w:rPr>
          <w:rFonts w:ascii="仿宋_GB2312" w:eastAsia="仿宋_GB2312" w:hint="eastAsia"/>
          <w:sz w:val="32"/>
          <w:szCs w:val="32"/>
        </w:rPr>
        <w:t>万元、政府采购服务支出</w:t>
      </w:r>
      <w:r>
        <w:rPr>
          <w:rFonts w:ascii="仿宋_GB2312" w:eastAsia="仿宋_GB2312" w:hint="eastAsia"/>
          <w:sz w:val="32"/>
          <w:szCs w:val="32"/>
        </w:rPr>
        <w:t>261.01</w:t>
      </w:r>
      <w:r>
        <w:rPr>
          <w:rFonts w:ascii="仿宋_GB2312" w:eastAsia="仿宋_GB2312" w:hint="eastAsia"/>
          <w:sz w:val="32"/>
          <w:szCs w:val="32"/>
        </w:rPr>
        <w:t>万元。主要用于为智慧黑板采购、智能制造实训设备采购、集成电路实训设备采购、双校区校园安保及学生宿舍管理服务</w:t>
      </w:r>
      <w:r>
        <w:rPr>
          <w:rFonts w:eastAsia="仿宋_GB2312" w:hint="eastAsia"/>
          <w:sz w:val="32"/>
          <w:szCs w:val="32"/>
        </w:rPr>
        <w:t>等</w:t>
      </w:r>
      <w:r>
        <w:rPr>
          <w:rFonts w:ascii="仿宋_GB2312" w:eastAsia="仿宋_GB2312" w:hint="eastAsia"/>
          <w:sz w:val="32"/>
          <w:szCs w:val="32"/>
        </w:rPr>
        <w:t>。授予中小企业合同金额</w:t>
      </w:r>
      <w:r>
        <w:rPr>
          <w:rFonts w:ascii="仿宋_GB2312" w:eastAsia="仿宋_GB2312" w:hint="eastAsia"/>
          <w:sz w:val="32"/>
          <w:szCs w:val="32"/>
        </w:rPr>
        <w:t>648.66</w:t>
      </w:r>
      <w:r>
        <w:rPr>
          <w:rFonts w:ascii="仿宋_GB2312" w:eastAsia="仿宋_GB2312" w:hint="eastAsia"/>
          <w:sz w:val="32"/>
          <w:szCs w:val="32"/>
        </w:rPr>
        <w:t>万元，占政府采购支出总额的</w:t>
      </w:r>
      <w:r>
        <w:rPr>
          <w:rFonts w:ascii="仿宋_GB2312" w:eastAsia="仿宋_GB2312" w:hint="eastAsia"/>
          <w:sz w:val="32"/>
          <w:szCs w:val="32"/>
        </w:rPr>
        <w:t>79.19</w:t>
      </w:r>
      <w:r>
        <w:rPr>
          <w:rFonts w:ascii="仿宋_GB2312" w:eastAsia="仿宋_GB2312"/>
          <w:sz w:val="32"/>
          <w:szCs w:val="32"/>
        </w:rPr>
        <w:t>%</w:t>
      </w:r>
      <w:r>
        <w:rPr>
          <w:rFonts w:ascii="仿宋_GB2312" w:eastAsia="仿宋_GB2312" w:hint="eastAsia"/>
          <w:sz w:val="32"/>
          <w:szCs w:val="32"/>
        </w:rPr>
        <w:t>，其中：授予小微企业合同金额</w:t>
      </w:r>
      <w:r>
        <w:rPr>
          <w:rFonts w:ascii="仿宋_GB2312" w:eastAsia="仿宋_GB2312" w:hint="eastAsia"/>
          <w:sz w:val="32"/>
          <w:szCs w:val="32"/>
        </w:rPr>
        <w:t>648.66</w:t>
      </w:r>
      <w:r>
        <w:rPr>
          <w:rFonts w:ascii="仿宋_GB2312" w:eastAsia="仿宋_GB2312" w:hint="eastAsia"/>
          <w:sz w:val="32"/>
          <w:szCs w:val="32"/>
        </w:rPr>
        <w:t>万元，占政府采购支出总额的</w:t>
      </w:r>
      <w:r>
        <w:rPr>
          <w:rFonts w:ascii="仿宋_GB2312" w:eastAsia="仿宋_GB2312" w:hint="eastAsia"/>
          <w:sz w:val="32"/>
          <w:szCs w:val="32"/>
        </w:rPr>
        <w:t>79.19</w:t>
      </w:r>
      <w:r>
        <w:rPr>
          <w:rFonts w:ascii="仿宋_GB2312" w:eastAsia="仿宋_GB2312"/>
          <w:sz w:val="32"/>
          <w:szCs w:val="32"/>
        </w:rPr>
        <w:t>%</w:t>
      </w:r>
      <w:r>
        <w:rPr>
          <w:rFonts w:ascii="仿宋_GB2312" w:eastAsia="仿宋_GB2312" w:hint="eastAsia"/>
          <w:sz w:val="32"/>
          <w:szCs w:val="32"/>
        </w:rPr>
        <w:t>。</w:t>
      </w:r>
    </w:p>
    <w:p w:rsidR="004032F4" w:rsidRDefault="00583D06">
      <w:pPr>
        <w:autoSpaceDE w:val="0"/>
        <w:autoSpaceDN w:val="0"/>
        <w:adjustRightInd w:val="0"/>
        <w:spacing w:line="600" w:lineRule="exact"/>
        <w:ind w:firstLineChars="200" w:firstLine="643"/>
        <w:jc w:val="left"/>
        <w:outlineLvl w:val="2"/>
        <w:rPr>
          <w:rFonts w:ascii="仿宋" w:eastAsia="仿宋" w:hAnsi="仿宋"/>
          <w:b/>
          <w:sz w:val="32"/>
          <w:szCs w:val="32"/>
        </w:rPr>
      </w:pPr>
      <w:bookmarkStart w:id="78" w:name="_Toc15377224"/>
      <w:bookmarkStart w:id="79" w:name="_Toc11790"/>
      <w:r>
        <w:rPr>
          <w:rFonts w:ascii="仿宋" w:eastAsia="仿宋" w:hAnsi="仿宋" w:hint="eastAsia"/>
          <w:b/>
          <w:sz w:val="32"/>
          <w:szCs w:val="32"/>
        </w:rPr>
        <w:t>（三）国有资产占有使用情况</w:t>
      </w:r>
      <w:bookmarkEnd w:id="78"/>
      <w:bookmarkEnd w:id="79"/>
    </w:p>
    <w:p w:rsidR="004032F4" w:rsidRDefault="00583D06">
      <w:pPr>
        <w:autoSpaceDE w:val="0"/>
        <w:autoSpaceDN w:val="0"/>
        <w:adjustRightInd w:val="0"/>
        <w:spacing w:line="600" w:lineRule="exact"/>
        <w:ind w:firstLineChars="200" w:firstLine="640"/>
        <w:jc w:val="left"/>
        <w:rPr>
          <w:rFonts w:ascii="仿宋_GB2312" w:eastAsia="仿宋_GB2312"/>
          <w:sz w:val="32"/>
          <w:szCs w:val="32"/>
          <w:highlight w:val="yellow"/>
        </w:rPr>
      </w:pPr>
      <w:r>
        <w:rPr>
          <w:rFonts w:ascii="仿宋_GB2312" w:eastAsia="仿宋_GB2312" w:hint="eastAsia"/>
          <w:sz w:val="32"/>
          <w:szCs w:val="32"/>
        </w:rPr>
        <w:t>截至</w:t>
      </w:r>
      <w:r>
        <w:rPr>
          <w:rFonts w:ascii="仿宋_GB2312" w:eastAsia="仿宋_GB2312"/>
          <w:sz w:val="32"/>
          <w:szCs w:val="32"/>
        </w:rPr>
        <w:t>20</w:t>
      </w:r>
      <w:r>
        <w:rPr>
          <w:rFonts w:ascii="仿宋_GB2312" w:eastAsia="仿宋_GB2312" w:hint="eastAsia"/>
          <w:sz w:val="32"/>
          <w:szCs w:val="32"/>
        </w:rPr>
        <w:t>23</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日，我院共有车辆</w:t>
      </w:r>
      <w:r>
        <w:rPr>
          <w:rFonts w:ascii="仿宋_GB2312" w:eastAsia="仿宋_GB2312" w:hint="eastAsia"/>
          <w:sz w:val="32"/>
          <w:szCs w:val="32"/>
        </w:rPr>
        <w:t>3</w:t>
      </w:r>
      <w:r>
        <w:rPr>
          <w:rFonts w:ascii="仿宋_GB2312" w:eastAsia="仿宋_GB2312" w:hint="eastAsia"/>
          <w:sz w:val="32"/>
          <w:szCs w:val="32"/>
        </w:rPr>
        <w:t>辆，其中：主要领导干部用车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hint="eastAsia"/>
          <w:sz w:val="32"/>
          <w:szCs w:val="32"/>
        </w:rPr>
        <w:t>0</w:t>
      </w:r>
      <w:r>
        <w:rPr>
          <w:rFonts w:ascii="仿宋_GB2312" w:eastAsia="仿宋_GB2312" w:hint="eastAsia"/>
          <w:sz w:val="32"/>
          <w:szCs w:val="32"/>
        </w:rPr>
        <w:t>辆、应急保障用车</w:t>
      </w:r>
      <w:r>
        <w:rPr>
          <w:rFonts w:ascii="仿宋_GB2312" w:eastAsia="仿宋_GB2312" w:hint="eastAsia"/>
          <w:sz w:val="32"/>
          <w:szCs w:val="32"/>
        </w:rPr>
        <w:t>0</w:t>
      </w:r>
      <w:r>
        <w:rPr>
          <w:rFonts w:ascii="仿宋_GB2312" w:eastAsia="仿宋_GB2312" w:hint="eastAsia"/>
          <w:sz w:val="32"/>
          <w:szCs w:val="32"/>
        </w:rPr>
        <w:t>辆、其他用车</w:t>
      </w:r>
      <w:r>
        <w:rPr>
          <w:rFonts w:ascii="仿宋_GB2312" w:eastAsia="仿宋_GB2312" w:hint="eastAsia"/>
          <w:sz w:val="32"/>
          <w:szCs w:val="32"/>
        </w:rPr>
        <w:t>3</w:t>
      </w:r>
      <w:r>
        <w:rPr>
          <w:rFonts w:ascii="仿宋_GB2312" w:eastAsia="仿宋_GB2312" w:hint="eastAsia"/>
          <w:sz w:val="32"/>
          <w:szCs w:val="32"/>
        </w:rPr>
        <w:t>辆，其他用车主要是用于</w:t>
      </w:r>
      <w:r>
        <w:rPr>
          <w:rFonts w:eastAsia="仿宋_GB2312"/>
          <w:sz w:val="32"/>
          <w:szCs w:val="32"/>
        </w:rPr>
        <w:t>学院教学、招生、校企合作等工作</w:t>
      </w:r>
      <w:r>
        <w:rPr>
          <w:rFonts w:ascii="仿宋_GB2312" w:eastAsia="仿宋_GB2312" w:hint="eastAsia"/>
          <w:sz w:val="32"/>
          <w:szCs w:val="32"/>
        </w:rPr>
        <w:t>。单价</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hint="eastAsia"/>
          <w:sz w:val="32"/>
          <w:szCs w:val="32"/>
        </w:rPr>
        <w:t>3</w:t>
      </w:r>
      <w:r>
        <w:rPr>
          <w:rFonts w:ascii="仿宋_GB2312" w:eastAsia="仿宋_GB2312" w:hint="eastAsia"/>
          <w:sz w:val="32"/>
          <w:szCs w:val="32"/>
        </w:rPr>
        <w:t>台（套），单价</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hint="eastAsia"/>
          <w:sz w:val="32"/>
          <w:szCs w:val="32"/>
        </w:rPr>
        <w:t>2</w:t>
      </w:r>
      <w:r>
        <w:rPr>
          <w:rFonts w:ascii="仿宋_GB2312" w:eastAsia="仿宋_GB2312" w:hint="eastAsia"/>
          <w:sz w:val="32"/>
          <w:szCs w:val="32"/>
        </w:rPr>
        <w:t>台（套）。</w:t>
      </w:r>
    </w:p>
    <w:p w:rsidR="004032F4" w:rsidRDefault="00583D06">
      <w:pPr>
        <w:autoSpaceDE w:val="0"/>
        <w:autoSpaceDN w:val="0"/>
        <w:adjustRightInd w:val="0"/>
        <w:spacing w:line="600" w:lineRule="exact"/>
        <w:ind w:firstLineChars="200" w:firstLine="643"/>
        <w:jc w:val="left"/>
        <w:outlineLvl w:val="2"/>
        <w:rPr>
          <w:rFonts w:ascii="仿宋" w:eastAsia="仿宋" w:hAnsi="仿宋"/>
          <w:b/>
          <w:sz w:val="32"/>
          <w:szCs w:val="32"/>
        </w:rPr>
      </w:pPr>
      <w:bookmarkStart w:id="80" w:name="_Toc3721"/>
      <w:r>
        <w:rPr>
          <w:rFonts w:ascii="仿宋" w:eastAsia="仿宋" w:hAnsi="仿宋" w:hint="eastAsia"/>
          <w:b/>
          <w:sz w:val="32"/>
          <w:szCs w:val="32"/>
        </w:rPr>
        <w:t>（四）预算绩效管理情况</w:t>
      </w:r>
      <w:bookmarkEnd w:id="80"/>
    </w:p>
    <w:p w:rsidR="004032F4" w:rsidRDefault="00583D06">
      <w:pPr>
        <w:pStyle w:val="a0"/>
        <w:spacing w:before="93"/>
        <w:ind w:firstLineChars="200" w:firstLine="640"/>
        <w:rPr>
          <w:highlight w:val="yellow"/>
        </w:rPr>
      </w:pPr>
      <w:r>
        <w:rPr>
          <w:rFonts w:hAnsi="仿宋_GB2312" w:cs="仿宋_GB2312" w:hint="eastAsia"/>
          <w:sz w:val="32"/>
          <w:szCs w:val="32"/>
        </w:rPr>
        <w:lastRenderedPageBreak/>
        <w:t>根据预算绩效管理要求，本单位在</w:t>
      </w:r>
      <w:r>
        <w:rPr>
          <w:rFonts w:hAnsi="仿宋_GB2312" w:cs="仿宋_GB2312" w:hint="eastAsia"/>
          <w:sz w:val="32"/>
          <w:szCs w:val="32"/>
        </w:rPr>
        <w:t>2023</w:t>
      </w:r>
      <w:r>
        <w:rPr>
          <w:rFonts w:hAnsi="仿宋_GB2312" w:cs="仿宋_GB2312" w:hint="eastAsia"/>
          <w:sz w:val="32"/>
          <w:szCs w:val="32"/>
        </w:rPr>
        <w:t>年度预算编制阶段，组织对</w:t>
      </w:r>
      <w:r>
        <w:rPr>
          <w:rFonts w:hint="eastAsia"/>
          <w:sz w:val="32"/>
          <w:szCs w:val="32"/>
        </w:rPr>
        <w:t xml:space="preserve"> </w:t>
      </w:r>
      <w:r>
        <w:rPr>
          <w:rFonts w:hint="eastAsia"/>
          <w:sz w:val="32"/>
          <w:szCs w:val="32"/>
        </w:rPr>
        <w:t>“双校区</w:t>
      </w:r>
      <w:r>
        <w:rPr>
          <w:sz w:val="32"/>
          <w:szCs w:val="32"/>
        </w:rPr>
        <w:t>校园安保及学生宿舍管理服务</w:t>
      </w:r>
      <w:r>
        <w:rPr>
          <w:rFonts w:hint="eastAsia"/>
          <w:sz w:val="32"/>
          <w:szCs w:val="32"/>
        </w:rPr>
        <w:t>”、“教职工工作餐餐饮服务”、</w:t>
      </w:r>
      <w:r>
        <w:rPr>
          <w:sz w:val="32"/>
          <w:szCs w:val="32"/>
        </w:rPr>
        <w:t>“</w:t>
      </w:r>
      <w:r>
        <w:t xml:space="preserve"> </w:t>
      </w:r>
      <w:r>
        <w:rPr>
          <w:sz w:val="32"/>
          <w:szCs w:val="32"/>
        </w:rPr>
        <w:t>20</w:t>
      </w:r>
      <w:r>
        <w:rPr>
          <w:rFonts w:hint="eastAsia"/>
          <w:sz w:val="32"/>
          <w:szCs w:val="32"/>
        </w:rPr>
        <w:t>23</w:t>
      </w:r>
      <w:r>
        <w:rPr>
          <w:sz w:val="32"/>
          <w:szCs w:val="32"/>
        </w:rPr>
        <w:t>年债券利息</w:t>
      </w:r>
      <w:r>
        <w:rPr>
          <w:rFonts w:hint="eastAsia"/>
          <w:sz w:val="32"/>
          <w:szCs w:val="32"/>
        </w:rPr>
        <w:t>-2019</w:t>
      </w:r>
      <w:r>
        <w:rPr>
          <w:sz w:val="32"/>
          <w:szCs w:val="32"/>
        </w:rPr>
        <w:t>”</w:t>
      </w:r>
      <w:r>
        <w:rPr>
          <w:sz w:val="32"/>
          <w:szCs w:val="32"/>
        </w:rPr>
        <w:t>、</w:t>
      </w:r>
      <w:r>
        <w:rPr>
          <w:rFonts w:hint="eastAsia"/>
          <w:sz w:val="32"/>
          <w:szCs w:val="32"/>
        </w:rPr>
        <w:t>“</w:t>
      </w:r>
      <w:r>
        <w:t xml:space="preserve"> </w:t>
      </w:r>
      <w:r>
        <w:rPr>
          <w:sz w:val="32"/>
          <w:szCs w:val="32"/>
        </w:rPr>
        <w:t>20</w:t>
      </w:r>
      <w:r>
        <w:rPr>
          <w:rFonts w:hint="eastAsia"/>
          <w:sz w:val="32"/>
          <w:szCs w:val="32"/>
        </w:rPr>
        <w:t>23</w:t>
      </w:r>
      <w:r>
        <w:rPr>
          <w:sz w:val="32"/>
          <w:szCs w:val="32"/>
        </w:rPr>
        <w:t>年债券利息</w:t>
      </w:r>
      <w:r>
        <w:rPr>
          <w:rFonts w:hint="eastAsia"/>
          <w:sz w:val="32"/>
          <w:szCs w:val="32"/>
        </w:rPr>
        <w:t>-2020</w:t>
      </w:r>
      <w:r>
        <w:rPr>
          <w:rFonts w:hint="eastAsia"/>
          <w:sz w:val="32"/>
          <w:szCs w:val="32"/>
        </w:rPr>
        <w:t>”、“</w:t>
      </w:r>
      <w:r>
        <w:rPr>
          <w:rFonts w:hint="eastAsia"/>
          <w:sz w:val="32"/>
          <w:szCs w:val="32"/>
        </w:rPr>
        <w:t>2023</w:t>
      </w:r>
      <w:r>
        <w:rPr>
          <w:rFonts w:hint="eastAsia"/>
          <w:sz w:val="32"/>
          <w:szCs w:val="32"/>
        </w:rPr>
        <w:t>年债券利息</w:t>
      </w:r>
      <w:r>
        <w:rPr>
          <w:rFonts w:hint="eastAsia"/>
          <w:sz w:val="32"/>
          <w:szCs w:val="32"/>
        </w:rPr>
        <w:t>-2021</w:t>
      </w:r>
      <w:r>
        <w:rPr>
          <w:rFonts w:hint="eastAsia"/>
          <w:sz w:val="32"/>
          <w:szCs w:val="32"/>
        </w:rPr>
        <w:t>”、“</w:t>
      </w:r>
      <w:r>
        <w:rPr>
          <w:rFonts w:hint="eastAsia"/>
          <w:sz w:val="32"/>
          <w:szCs w:val="32"/>
        </w:rPr>
        <w:t>2023</w:t>
      </w:r>
      <w:r>
        <w:rPr>
          <w:rFonts w:hint="eastAsia"/>
          <w:sz w:val="32"/>
          <w:szCs w:val="32"/>
        </w:rPr>
        <w:t>年招生就业经费”、</w:t>
      </w:r>
      <w:r>
        <w:rPr>
          <w:rFonts w:hint="eastAsia"/>
          <w:sz w:val="32"/>
          <w:szCs w:val="32"/>
        </w:rPr>
        <w:t>“</w:t>
      </w:r>
      <w:r>
        <w:rPr>
          <w:rFonts w:hint="eastAsia"/>
          <w:sz w:val="32"/>
          <w:szCs w:val="32"/>
        </w:rPr>
        <w:t>2023</w:t>
      </w:r>
      <w:r>
        <w:rPr>
          <w:rFonts w:hint="eastAsia"/>
          <w:sz w:val="32"/>
          <w:szCs w:val="32"/>
        </w:rPr>
        <w:t>年现代职业教育质量提升”、“实训设备维护和实训材料购置”、“</w:t>
      </w:r>
      <w:r>
        <w:rPr>
          <w:rFonts w:hint="eastAsia"/>
          <w:sz w:val="32"/>
          <w:szCs w:val="32"/>
        </w:rPr>
        <w:t>2023</w:t>
      </w:r>
      <w:r>
        <w:rPr>
          <w:rFonts w:hint="eastAsia"/>
          <w:sz w:val="32"/>
          <w:szCs w:val="32"/>
        </w:rPr>
        <w:t>年职业教育教学运行保障”、“</w:t>
      </w:r>
      <w:r>
        <w:rPr>
          <w:rFonts w:hint="eastAsia"/>
          <w:sz w:val="32"/>
          <w:szCs w:val="32"/>
        </w:rPr>
        <w:t>2023</w:t>
      </w:r>
      <w:r>
        <w:rPr>
          <w:rFonts w:hint="eastAsia"/>
          <w:sz w:val="32"/>
          <w:szCs w:val="32"/>
        </w:rPr>
        <w:t>年三名工程配套建设”、“中等职业教育学生资助补助”</w:t>
      </w:r>
      <w:r>
        <w:rPr>
          <w:rFonts w:hAnsi="仿宋_GB2312" w:cs="仿宋_GB2312" w:hint="eastAsia"/>
          <w:sz w:val="32"/>
          <w:szCs w:val="32"/>
        </w:rPr>
        <w:t>等</w:t>
      </w:r>
      <w:r>
        <w:rPr>
          <w:rFonts w:hAnsi="仿宋_GB2312" w:cs="仿宋_GB2312" w:hint="eastAsia"/>
          <w:sz w:val="32"/>
          <w:szCs w:val="32"/>
        </w:rPr>
        <w:t>16</w:t>
      </w:r>
      <w:r>
        <w:rPr>
          <w:rFonts w:hAnsi="仿宋_GB2312" w:cs="仿宋_GB2312" w:hint="eastAsia"/>
          <w:sz w:val="32"/>
          <w:szCs w:val="32"/>
        </w:rPr>
        <w:t>个项目编制了绩效目标，预算执行过程中，选取</w:t>
      </w:r>
      <w:r>
        <w:rPr>
          <w:rFonts w:hAnsi="仿宋_GB2312" w:cs="仿宋_GB2312" w:hint="eastAsia"/>
          <w:sz w:val="32"/>
          <w:szCs w:val="32"/>
        </w:rPr>
        <w:t>16</w:t>
      </w:r>
      <w:r>
        <w:rPr>
          <w:rFonts w:hAnsi="仿宋_GB2312" w:cs="仿宋_GB2312" w:hint="eastAsia"/>
          <w:sz w:val="32"/>
          <w:szCs w:val="32"/>
        </w:rPr>
        <w:t>个项目开展绩效监控，组织对</w:t>
      </w:r>
      <w:r>
        <w:rPr>
          <w:rFonts w:hAnsi="仿宋_GB2312" w:cs="仿宋_GB2312" w:hint="eastAsia"/>
          <w:sz w:val="32"/>
          <w:szCs w:val="32"/>
        </w:rPr>
        <w:t>16</w:t>
      </w:r>
      <w:r>
        <w:rPr>
          <w:rFonts w:hAnsi="仿宋_GB2312" w:cs="仿宋_GB2312" w:hint="eastAsia"/>
          <w:sz w:val="32"/>
          <w:szCs w:val="32"/>
        </w:rPr>
        <w:t>个项目开展绩效自评，绩效自评表详见第四部分附件。</w:t>
      </w:r>
    </w:p>
    <w:p w:rsidR="004032F4" w:rsidRDefault="00583D06">
      <w:pPr>
        <w:widowControl/>
        <w:jc w:val="left"/>
        <w:rPr>
          <w:rFonts w:ascii="仿宋_GB2312" w:eastAsia="仿宋_GB2312"/>
          <w:b/>
          <w:sz w:val="32"/>
          <w:szCs w:val="32"/>
        </w:rPr>
      </w:pPr>
      <w:r>
        <w:rPr>
          <w:rFonts w:ascii="仿宋_GB2312" w:eastAsia="仿宋_GB2312"/>
          <w:b/>
          <w:sz w:val="32"/>
          <w:szCs w:val="32"/>
        </w:rPr>
        <w:br w:type="page"/>
      </w:r>
    </w:p>
    <w:p w:rsidR="004032F4" w:rsidRDefault="00583D06">
      <w:pPr>
        <w:numPr>
          <w:ilvl w:val="0"/>
          <w:numId w:val="4"/>
        </w:numPr>
        <w:spacing w:line="600" w:lineRule="exact"/>
        <w:ind w:firstLineChars="150" w:firstLine="660"/>
        <w:jc w:val="center"/>
        <w:outlineLvl w:val="0"/>
        <w:rPr>
          <w:rStyle w:val="1Char"/>
          <w:rFonts w:ascii="黑体" w:eastAsia="黑体" w:hAnsi="黑体"/>
          <w:b w:val="0"/>
        </w:rPr>
      </w:pPr>
      <w:bookmarkStart w:id="81" w:name="_Toc15396613"/>
      <w:bookmarkStart w:id="82" w:name="_Toc15377225"/>
      <w:bookmarkStart w:id="83" w:name="_Toc19557"/>
      <w:r>
        <w:rPr>
          <w:rFonts w:ascii="黑体" w:eastAsia="黑体" w:hAnsi="黑体" w:hint="eastAsia"/>
          <w:sz w:val="44"/>
          <w:szCs w:val="44"/>
        </w:rPr>
        <w:lastRenderedPageBreak/>
        <w:t>名</w:t>
      </w:r>
      <w:r>
        <w:rPr>
          <w:rStyle w:val="1Char"/>
          <w:rFonts w:ascii="黑体" w:eastAsia="黑体" w:hAnsi="黑体" w:hint="eastAsia"/>
          <w:b w:val="0"/>
        </w:rPr>
        <w:t>词解释</w:t>
      </w:r>
      <w:bookmarkEnd w:id="81"/>
      <w:bookmarkEnd w:id="82"/>
      <w:bookmarkEnd w:id="83"/>
    </w:p>
    <w:p w:rsidR="004032F4" w:rsidRDefault="004032F4">
      <w:pPr>
        <w:spacing w:line="600" w:lineRule="exact"/>
        <w:jc w:val="left"/>
        <w:rPr>
          <w:rFonts w:ascii="宋体"/>
          <w:b/>
          <w:sz w:val="44"/>
          <w:szCs w:val="44"/>
        </w:rPr>
      </w:pP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1.</w:t>
      </w:r>
      <w:r>
        <w:rPr>
          <w:rFonts w:ascii="仿宋_GB2312" w:eastAsia="仿宋_GB2312" w:hint="eastAsia"/>
          <w:color w:val="auto"/>
          <w:sz w:val="32"/>
          <w:szCs w:val="32"/>
        </w:rPr>
        <w:t>财政拨款收入：指单位从同级财政部门取得的财政预算资金。</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2.</w:t>
      </w:r>
      <w:r>
        <w:rPr>
          <w:rFonts w:ascii="仿宋_GB2312" w:eastAsia="仿宋_GB2312" w:hint="eastAsia"/>
          <w:color w:val="auto"/>
          <w:sz w:val="32"/>
          <w:szCs w:val="32"/>
        </w:rPr>
        <w:t>事业收入：指事业单位开展专业业务活动及辅助活动取得的收入。如</w:t>
      </w:r>
      <w:r>
        <w:rPr>
          <w:rFonts w:ascii="Times New Roman" w:eastAsia="仿宋_GB2312" w:hAnsi="Times New Roman" w:cs="Times New Roman"/>
          <w:sz w:val="32"/>
          <w:szCs w:val="32"/>
        </w:rPr>
        <w:t>：住宿费等</w:t>
      </w:r>
      <w:r>
        <w:rPr>
          <w:rFonts w:ascii="仿宋_GB2312" w:eastAsia="仿宋_GB2312" w:hint="eastAsia"/>
          <w:color w:val="auto"/>
          <w:sz w:val="32"/>
          <w:szCs w:val="32"/>
        </w:rPr>
        <w:t>。</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3.</w:t>
      </w:r>
      <w:r>
        <w:rPr>
          <w:rFonts w:ascii="仿宋_GB2312" w:eastAsia="仿宋_GB2312" w:hint="eastAsia"/>
          <w:color w:val="auto"/>
          <w:sz w:val="32"/>
          <w:szCs w:val="32"/>
        </w:rPr>
        <w:t>经营收入：指事业单位在专业业务活动及其辅助活动之外开展非独立核算经营活动取得的收入。</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4.</w:t>
      </w:r>
      <w:r>
        <w:rPr>
          <w:rFonts w:ascii="仿宋_GB2312" w:eastAsia="仿宋_GB2312" w:hint="eastAsia"/>
          <w:color w:val="auto"/>
          <w:sz w:val="32"/>
          <w:szCs w:val="32"/>
        </w:rPr>
        <w:t>其他收入：指单位取得的除上述收入以外的各项收入。</w:t>
      </w:r>
      <w:r>
        <w:rPr>
          <w:rFonts w:ascii="Times New Roman" w:eastAsia="仿宋_GB2312" w:hAnsi="Times New Roman" w:cs="Times New Roman"/>
          <w:sz w:val="32"/>
          <w:szCs w:val="32"/>
        </w:rPr>
        <w:t>主要是培训费</w:t>
      </w:r>
      <w:r>
        <w:rPr>
          <w:rFonts w:ascii="仿宋_GB2312" w:eastAsia="仿宋_GB2312" w:hint="eastAsia"/>
          <w:color w:val="auto"/>
          <w:sz w:val="32"/>
          <w:szCs w:val="32"/>
        </w:rPr>
        <w:t>等。</w:t>
      </w:r>
      <w:r>
        <w:rPr>
          <w:rFonts w:ascii="仿宋_GB2312" w:eastAsia="仿宋_GB2312"/>
          <w:color w:val="auto"/>
          <w:sz w:val="32"/>
          <w:szCs w:val="32"/>
        </w:rPr>
        <w:t xml:space="preserve"> </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5.</w:t>
      </w:r>
      <w:r>
        <w:rPr>
          <w:rFonts w:ascii="仿宋_GB2312" w:eastAsia="仿宋_GB2312" w:hint="eastAsia"/>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6.</w:t>
      </w:r>
      <w:r>
        <w:rPr>
          <w:rFonts w:ascii="仿宋_GB2312" w:eastAsia="仿宋_GB2312" w:hint="eastAsia"/>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7.</w:t>
      </w:r>
      <w:r>
        <w:rPr>
          <w:rFonts w:ascii="仿宋_GB2312" w:eastAsia="仿宋_GB2312" w:hint="eastAsia"/>
          <w:color w:val="auto"/>
          <w:sz w:val="32"/>
          <w:szCs w:val="32"/>
        </w:rPr>
        <w:t>结余分配：指事业单位按照会计制度规定缴纳的所得税、提取的专用结余以及转入非财政拨款结余的金额等。</w:t>
      </w:r>
    </w:p>
    <w:p w:rsidR="004032F4" w:rsidRDefault="00583D06">
      <w:pPr>
        <w:pStyle w:val="Default"/>
        <w:spacing w:line="560" w:lineRule="exact"/>
        <w:ind w:firstLineChars="200" w:firstLine="640"/>
        <w:rPr>
          <w:rFonts w:ascii="仿宋_GB2312" w:eastAsia="仿宋_GB2312"/>
          <w:color w:val="auto"/>
          <w:sz w:val="32"/>
          <w:szCs w:val="32"/>
        </w:rPr>
      </w:pPr>
      <w:r>
        <w:rPr>
          <w:rFonts w:ascii="仿宋_GB2312" w:eastAsia="仿宋_GB2312"/>
          <w:color w:val="auto"/>
          <w:sz w:val="32"/>
          <w:szCs w:val="32"/>
        </w:rPr>
        <w:t>8</w:t>
      </w:r>
      <w:r>
        <w:rPr>
          <w:rFonts w:ascii="仿宋_GB2312" w:eastAsia="仿宋_GB2312" w:hint="eastAsia"/>
          <w:color w:val="auto"/>
          <w:sz w:val="32"/>
          <w:szCs w:val="32"/>
        </w:rPr>
        <w:t>.</w:t>
      </w:r>
      <w:r>
        <w:rPr>
          <w:rFonts w:ascii="仿宋_GB2312" w:eastAsia="仿宋_GB2312" w:hint="eastAsia"/>
          <w:color w:val="auto"/>
          <w:sz w:val="32"/>
          <w:szCs w:val="32"/>
        </w:rPr>
        <w:t>年末结转和结余：指单位按有关规定结转到下年或以后年度继续使用的资金。</w:t>
      </w:r>
    </w:p>
    <w:p w:rsidR="004032F4" w:rsidRDefault="00583D06">
      <w:pPr>
        <w:spacing w:line="560" w:lineRule="exact"/>
        <w:ind w:firstLineChars="200" w:firstLine="640"/>
        <w:rPr>
          <w:rFonts w:eastAsia="仿宋_GB2312"/>
          <w:color w:val="000000"/>
          <w:sz w:val="32"/>
          <w:szCs w:val="32"/>
        </w:rPr>
      </w:pPr>
      <w:r>
        <w:rPr>
          <w:rFonts w:ascii="仿宋_GB2312" w:eastAsia="仿宋_GB2312"/>
          <w:sz w:val="32"/>
          <w:szCs w:val="32"/>
        </w:rPr>
        <w:t>9.</w:t>
      </w:r>
      <w:r>
        <w:rPr>
          <w:rFonts w:eastAsia="仿宋_GB2312"/>
          <w:color w:val="000000"/>
          <w:sz w:val="32"/>
          <w:szCs w:val="32"/>
        </w:rPr>
        <w:t>教育</w:t>
      </w:r>
      <w:r>
        <w:rPr>
          <w:rFonts w:eastAsia="仿宋_GB2312" w:hint="eastAsia"/>
          <w:color w:val="000000"/>
          <w:sz w:val="32"/>
          <w:szCs w:val="32"/>
        </w:rPr>
        <w:t>支出</w:t>
      </w:r>
      <w:r>
        <w:rPr>
          <w:rFonts w:eastAsia="仿宋_GB2312" w:hint="eastAsia"/>
          <w:color w:val="000000"/>
          <w:sz w:val="32"/>
          <w:szCs w:val="32"/>
        </w:rPr>
        <w:t>-</w:t>
      </w:r>
      <w:r>
        <w:rPr>
          <w:rFonts w:eastAsia="仿宋_GB2312" w:hint="eastAsia"/>
          <w:color w:val="000000"/>
          <w:sz w:val="32"/>
          <w:szCs w:val="32"/>
        </w:rPr>
        <w:t>职业教育</w:t>
      </w:r>
      <w:r>
        <w:rPr>
          <w:rFonts w:eastAsia="仿宋_GB2312" w:hint="eastAsia"/>
          <w:color w:val="000000"/>
          <w:sz w:val="32"/>
          <w:szCs w:val="32"/>
        </w:rPr>
        <w:t>-</w:t>
      </w:r>
      <w:r>
        <w:rPr>
          <w:rFonts w:eastAsia="仿宋_GB2312" w:hint="eastAsia"/>
          <w:color w:val="000000"/>
          <w:sz w:val="32"/>
          <w:szCs w:val="32"/>
        </w:rPr>
        <w:t>中等职业教育</w:t>
      </w:r>
      <w:r>
        <w:rPr>
          <w:rFonts w:eastAsia="仿宋_GB2312"/>
          <w:color w:val="000000"/>
          <w:sz w:val="32"/>
          <w:szCs w:val="32"/>
        </w:rPr>
        <w:t>：指各部门举办的中等职业学校支出。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t>10.</w:t>
      </w:r>
      <w:r>
        <w:rPr>
          <w:rFonts w:eastAsia="仿宋_GB2312"/>
          <w:color w:val="000000"/>
          <w:sz w:val="32"/>
          <w:szCs w:val="32"/>
        </w:rPr>
        <w:t>教育</w:t>
      </w:r>
      <w:r>
        <w:rPr>
          <w:rFonts w:eastAsia="仿宋_GB2312" w:hint="eastAsia"/>
          <w:color w:val="000000"/>
          <w:sz w:val="32"/>
          <w:szCs w:val="32"/>
        </w:rPr>
        <w:t>支出</w:t>
      </w:r>
      <w:r>
        <w:rPr>
          <w:rFonts w:eastAsia="仿宋_GB2312" w:hint="eastAsia"/>
          <w:color w:val="000000"/>
          <w:sz w:val="32"/>
          <w:szCs w:val="32"/>
        </w:rPr>
        <w:t>-</w:t>
      </w:r>
      <w:r>
        <w:rPr>
          <w:rFonts w:eastAsia="仿宋_GB2312" w:hint="eastAsia"/>
          <w:color w:val="000000"/>
          <w:sz w:val="32"/>
          <w:szCs w:val="32"/>
        </w:rPr>
        <w:t>职业教育</w:t>
      </w:r>
      <w:r>
        <w:rPr>
          <w:rFonts w:eastAsia="仿宋_GB2312" w:hint="eastAsia"/>
          <w:color w:val="000000"/>
          <w:sz w:val="32"/>
          <w:szCs w:val="32"/>
        </w:rPr>
        <w:t>-</w:t>
      </w:r>
      <w:r>
        <w:rPr>
          <w:rFonts w:eastAsia="仿宋_GB2312" w:hint="eastAsia"/>
          <w:color w:val="000000"/>
          <w:sz w:val="32"/>
          <w:szCs w:val="32"/>
        </w:rPr>
        <w:t>技校教育</w:t>
      </w:r>
      <w:r>
        <w:rPr>
          <w:rFonts w:eastAsia="仿宋_GB2312"/>
          <w:color w:val="000000"/>
          <w:sz w:val="32"/>
          <w:szCs w:val="32"/>
        </w:rPr>
        <w:t>：指人力资源社会保障部门举办的技工学校支出。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t>11.</w:t>
      </w:r>
      <w:r>
        <w:rPr>
          <w:rFonts w:eastAsia="仿宋_GB2312"/>
          <w:color w:val="000000"/>
          <w:sz w:val="32"/>
          <w:szCs w:val="32"/>
        </w:rPr>
        <w:t>教育</w:t>
      </w:r>
      <w:r>
        <w:rPr>
          <w:rFonts w:eastAsia="仿宋_GB2312" w:hint="eastAsia"/>
          <w:color w:val="000000"/>
          <w:sz w:val="32"/>
          <w:szCs w:val="32"/>
        </w:rPr>
        <w:t>支出</w:t>
      </w:r>
      <w:r>
        <w:rPr>
          <w:rFonts w:eastAsia="仿宋_GB2312" w:hint="eastAsia"/>
          <w:color w:val="000000"/>
          <w:sz w:val="32"/>
          <w:szCs w:val="32"/>
        </w:rPr>
        <w:t>-</w:t>
      </w:r>
      <w:r>
        <w:rPr>
          <w:rFonts w:eastAsia="仿宋_GB2312" w:hint="eastAsia"/>
          <w:color w:val="000000"/>
          <w:sz w:val="32"/>
          <w:szCs w:val="32"/>
        </w:rPr>
        <w:t>其他教育支出</w:t>
      </w:r>
      <w:r>
        <w:rPr>
          <w:rFonts w:eastAsia="仿宋_GB2312" w:hint="eastAsia"/>
          <w:color w:val="000000"/>
          <w:sz w:val="32"/>
          <w:szCs w:val="32"/>
        </w:rPr>
        <w:t>-</w:t>
      </w:r>
      <w:r>
        <w:rPr>
          <w:rFonts w:eastAsia="仿宋_GB2312" w:hint="eastAsia"/>
          <w:color w:val="000000"/>
          <w:sz w:val="32"/>
          <w:szCs w:val="32"/>
        </w:rPr>
        <w:t>其他教育支出</w:t>
      </w:r>
      <w:r>
        <w:rPr>
          <w:rFonts w:eastAsia="仿宋_GB2312"/>
          <w:color w:val="000000"/>
          <w:sz w:val="32"/>
          <w:szCs w:val="32"/>
        </w:rPr>
        <w:t>：指其他用于职业教育方面的支出。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lastRenderedPageBreak/>
        <w:t>12.</w:t>
      </w:r>
      <w:r>
        <w:rPr>
          <w:rFonts w:eastAsia="仿宋_GB2312"/>
          <w:color w:val="000000"/>
          <w:sz w:val="32"/>
          <w:szCs w:val="32"/>
        </w:rPr>
        <w:t xml:space="preserve"> </w:t>
      </w:r>
      <w:r>
        <w:rPr>
          <w:rFonts w:eastAsia="仿宋_GB2312"/>
          <w:color w:val="000000"/>
          <w:sz w:val="32"/>
          <w:szCs w:val="32"/>
        </w:rPr>
        <w:t>债务付息</w:t>
      </w:r>
      <w:r>
        <w:rPr>
          <w:rFonts w:eastAsia="仿宋_GB2312" w:hint="eastAsia"/>
          <w:color w:val="000000"/>
          <w:sz w:val="32"/>
          <w:szCs w:val="32"/>
        </w:rPr>
        <w:t>支出</w:t>
      </w:r>
      <w:r>
        <w:rPr>
          <w:rFonts w:eastAsia="仿宋_GB2312" w:hint="eastAsia"/>
          <w:color w:val="000000"/>
          <w:sz w:val="32"/>
          <w:szCs w:val="32"/>
        </w:rPr>
        <w:t>-</w:t>
      </w:r>
      <w:r>
        <w:rPr>
          <w:rFonts w:eastAsia="仿宋_GB2312" w:hint="eastAsia"/>
          <w:color w:val="000000"/>
          <w:sz w:val="32"/>
          <w:szCs w:val="32"/>
        </w:rPr>
        <w:t>地方政府一般债务付息支出</w:t>
      </w:r>
      <w:r>
        <w:rPr>
          <w:rFonts w:eastAsia="仿宋_GB2312" w:hint="eastAsia"/>
          <w:color w:val="000000"/>
          <w:sz w:val="32"/>
          <w:szCs w:val="32"/>
        </w:rPr>
        <w:t>-</w:t>
      </w:r>
      <w:r>
        <w:rPr>
          <w:rFonts w:eastAsia="仿宋_GB2312" w:hint="eastAsia"/>
          <w:color w:val="000000"/>
          <w:sz w:val="32"/>
          <w:szCs w:val="32"/>
        </w:rPr>
        <w:t>地方政府一般债务付息支出</w:t>
      </w:r>
      <w:r>
        <w:rPr>
          <w:rFonts w:eastAsia="仿宋_GB2312"/>
          <w:color w:val="000000"/>
          <w:sz w:val="32"/>
          <w:szCs w:val="32"/>
        </w:rPr>
        <w:t>：指用于归还一般债券利息所发生的支出。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t>13.</w:t>
      </w:r>
      <w:r>
        <w:rPr>
          <w:rFonts w:eastAsia="仿宋_GB2312"/>
          <w:color w:val="000000"/>
          <w:sz w:val="32"/>
          <w:szCs w:val="32"/>
        </w:rPr>
        <w:t xml:space="preserve"> </w:t>
      </w:r>
      <w:r>
        <w:rPr>
          <w:rFonts w:eastAsia="仿宋_GB2312"/>
          <w:color w:val="000000"/>
          <w:sz w:val="32"/>
          <w:szCs w:val="32"/>
        </w:rPr>
        <w:t>基本支出：指为保障机构正常运转、完成日常工作任务而发生的人员支出和公用支出。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t>14.</w:t>
      </w:r>
      <w:r>
        <w:rPr>
          <w:rFonts w:eastAsia="仿宋_GB2312"/>
          <w:color w:val="000000"/>
          <w:sz w:val="32"/>
          <w:szCs w:val="32"/>
        </w:rPr>
        <w:t xml:space="preserve"> </w:t>
      </w:r>
      <w:r>
        <w:rPr>
          <w:rFonts w:eastAsia="仿宋_GB2312"/>
          <w:color w:val="000000"/>
          <w:sz w:val="32"/>
          <w:szCs w:val="32"/>
        </w:rPr>
        <w:t>项目支出：指在基本支出之外为完成特定行政任务和事业发展目标所发生的支出。</w:t>
      </w:r>
    </w:p>
    <w:p w:rsidR="004032F4" w:rsidRDefault="00583D06">
      <w:pPr>
        <w:spacing w:line="560" w:lineRule="exact"/>
        <w:ind w:firstLineChars="200" w:firstLine="640"/>
        <w:rPr>
          <w:rFonts w:eastAsia="仿宋_GB2312"/>
          <w:color w:val="000000"/>
          <w:sz w:val="32"/>
          <w:szCs w:val="32"/>
        </w:rPr>
      </w:pPr>
      <w:r>
        <w:rPr>
          <w:rFonts w:eastAsia="仿宋_GB2312" w:hint="eastAsia"/>
          <w:color w:val="000000"/>
          <w:sz w:val="32"/>
          <w:szCs w:val="32"/>
        </w:rPr>
        <w:t>15.</w:t>
      </w:r>
      <w:r>
        <w:rPr>
          <w:rFonts w:eastAsia="仿宋_GB2312"/>
          <w:color w:val="000000"/>
          <w:sz w:val="32"/>
          <w:szCs w:val="32"/>
        </w:rPr>
        <w:t xml:space="preserve"> </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4032F4" w:rsidRDefault="004032F4">
      <w:pPr>
        <w:spacing w:line="600" w:lineRule="exact"/>
        <w:jc w:val="center"/>
        <w:outlineLvl w:val="0"/>
        <w:rPr>
          <w:rFonts w:ascii="黑体" w:eastAsia="黑体" w:hAnsi="黑体"/>
          <w:sz w:val="44"/>
          <w:szCs w:val="44"/>
        </w:rPr>
      </w:pPr>
      <w:bookmarkStart w:id="84" w:name="_Toc15396614"/>
      <w:bookmarkStart w:id="85" w:name="_Toc15377226"/>
    </w:p>
    <w:p w:rsidR="004032F4" w:rsidRDefault="004032F4">
      <w:pPr>
        <w:spacing w:line="600" w:lineRule="exact"/>
        <w:jc w:val="center"/>
        <w:outlineLvl w:val="0"/>
        <w:rPr>
          <w:rFonts w:ascii="黑体" w:eastAsia="黑体" w:hAnsi="黑体"/>
          <w:sz w:val="44"/>
          <w:szCs w:val="44"/>
        </w:rPr>
      </w:pPr>
    </w:p>
    <w:p w:rsidR="004032F4" w:rsidRDefault="004032F4">
      <w:pPr>
        <w:spacing w:line="600" w:lineRule="exact"/>
        <w:jc w:val="center"/>
        <w:outlineLvl w:val="0"/>
        <w:rPr>
          <w:rFonts w:ascii="黑体" w:eastAsia="黑体" w:hAnsi="黑体"/>
          <w:sz w:val="44"/>
          <w:szCs w:val="44"/>
        </w:rPr>
      </w:pPr>
    </w:p>
    <w:p w:rsidR="004032F4" w:rsidRDefault="004032F4">
      <w:pPr>
        <w:spacing w:line="600" w:lineRule="exact"/>
        <w:jc w:val="center"/>
        <w:outlineLvl w:val="0"/>
        <w:rPr>
          <w:rFonts w:ascii="黑体" w:eastAsia="黑体" w:hAnsi="黑体"/>
          <w:sz w:val="44"/>
          <w:szCs w:val="44"/>
        </w:rPr>
      </w:pPr>
    </w:p>
    <w:p w:rsidR="004032F4" w:rsidRDefault="004032F4">
      <w:pPr>
        <w:spacing w:line="600" w:lineRule="exact"/>
        <w:jc w:val="center"/>
        <w:outlineLvl w:val="0"/>
        <w:rPr>
          <w:rFonts w:ascii="黑体" w:eastAsia="黑体" w:hAnsi="黑体"/>
          <w:sz w:val="44"/>
          <w:szCs w:val="44"/>
        </w:rPr>
      </w:pPr>
    </w:p>
    <w:p w:rsidR="004032F4" w:rsidRDefault="004032F4">
      <w:pPr>
        <w:spacing w:line="600" w:lineRule="exact"/>
        <w:jc w:val="center"/>
        <w:outlineLvl w:val="0"/>
        <w:rPr>
          <w:rFonts w:ascii="黑体" w:eastAsia="黑体" w:hAnsi="黑体"/>
          <w:sz w:val="44"/>
          <w:szCs w:val="44"/>
        </w:rPr>
      </w:pPr>
    </w:p>
    <w:p w:rsidR="004032F4" w:rsidRDefault="004032F4">
      <w:pPr>
        <w:spacing w:line="600" w:lineRule="exact"/>
        <w:jc w:val="center"/>
        <w:outlineLvl w:val="0"/>
        <w:rPr>
          <w:rFonts w:ascii="黑体" w:eastAsia="黑体" w:hAnsi="黑体"/>
          <w:sz w:val="44"/>
          <w:szCs w:val="44"/>
        </w:rPr>
      </w:pPr>
    </w:p>
    <w:p w:rsidR="004032F4" w:rsidRDefault="004032F4">
      <w:pPr>
        <w:pStyle w:val="a0"/>
        <w:spacing w:before="93"/>
      </w:pPr>
    </w:p>
    <w:p w:rsidR="004032F4" w:rsidRDefault="004032F4">
      <w:pPr>
        <w:spacing w:line="600" w:lineRule="exact"/>
        <w:jc w:val="center"/>
        <w:outlineLvl w:val="0"/>
        <w:rPr>
          <w:rFonts w:ascii="黑体" w:eastAsia="黑体" w:hAnsi="黑体"/>
          <w:sz w:val="44"/>
          <w:szCs w:val="44"/>
        </w:rPr>
      </w:pPr>
    </w:p>
    <w:p w:rsidR="004032F4" w:rsidRDefault="00583D06">
      <w:pPr>
        <w:numPr>
          <w:ilvl w:val="0"/>
          <w:numId w:val="4"/>
        </w:numPr>
        <w:spacing w:line="600" w:lineRule="exact"/>
        <w:ind w:firstLineChars="150" w:firstLine="660"/>
        <w:jc w:val="center"/>
        <w:outlineLvl w:val="0"/>
      </w:pPr>
      <w:bookmarkStart w:id="86" w:name="_Toc4822"/>
      <w:r>
        <w:rPr>
          <w:rStyle w:val="1Char"/>
          <w:rFonts w:ascii="黑体" w:eastAsia="黑体" w:hAnsi="黑体" w:hint="eastAsia"/>
          <w:b w:val="0"/>
        </w:rPr>
        <w:lastRenderedPageBreak/>
        <w:t>附件</w:t>
      </w:r>
      <w:bookmarkEnd w:id="84"/>
      <w:bookmarkEnd w:id="86"/>
    </w:p>
    <w:p w:rsidR="004032F4" w:rsidRDefault="00583D06">
      <w:pPr>
        <w:spacing w:line="600" w:lineRule="exact"/>
        <w:jc w:val="center"/>
        <w:outlineLvl w:val="0"/>
        <w:rPr>
          <w:rFonts w:eastAsia="黑体"/>
          <w:color w:val="FF0000"/>
          <w:sz w:val="44"/>
          <w:szCs w:val="44"/>
        </w:rPr>
      </w:pPr>
      <w:bookmarkStart w:id="87" w:name="_Toc9640"/>
      <w:r>
        <w:rPr>
          <w:sz w:val="32"/>
          <w:szCs w:val="32"/>
        </w:rPr>
        <w:t>部门预算项目支出绩效自评表（</w:t>
      </w:r>
      <w:r>
        <w:rPr>
          <w:sz w:val="32"/>
          <w:szCs w:val="32"/>
        </w:rPr>
        <w:t>2023</w:t>
      </w:r>
      <w:r>
        <w:rPr>
          <w:sz w:val="32"/>
          <w:szCs w:val="32"/>
        </w:rPr>
        <w:t>年度）</w:t>
      </w:r>
      <w:bookmarkEnd w:id="87"/>
    </w:p>
    <w:tbl>
      <w:tblPr>
        <w:tblW w:w="0" w:type="auto"/>
        <w:tblInd w:w="93" w:type="dxa"/>
        <w:tblLook w:val="04A0"/>
      </w:tblPr>
      <w:tblGrid>
        <w:gridCol w:w="611"/>
        <w:gridCol w:w="617"/>
        <w:gridCol w:w="818"/>
        <w:gridCol w:w="1142"/>
        <w:gridCol w:w="427"/>
        <w:gridCol w:w="712"/>
        <w:gridCol w:w="779"/>
        <w:gridCol w:w="909"/>
        <w:gridCol w:w="490"/>
        <w:gridCol w:w="490"/>
        <w:gridCol w:w="1434"/>
      </w:tblGrid>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51000022T000005025114-</w:t>
            </w:r>
            <w:r>
              <w:rPr>
                <w:rFonts w:ascii="宋体" w:hAnsi="宋体" w:cs="宋体"/>
                <w:color w:val="000000"/>
                <w:kern w:val="0"/>
                <w:sz w:val="18"/>
                <w:szCs w:val="18"/>
                <w:lang/>
              </w:rPr>
              <w:t>双校区校园安保及学生宿舍管理服务</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11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为了全员师生员工能够正常地工作、学习，保证校园的安定祥和，需外购管理服务人员。</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r>
              <w:rPr>
                <w:rFonts w:ascii="宋体" w:hAnsi="宋体" w:cs="宋体"/>
                <w:color w:val="000000"/>
                <w:kern w:val="0"/>
                <w:sz w:val="18"/>
                <w:szCs w:val="18"/>
                <w:lang/>
              </w:rPr>
              <w:t>完成了</w:t>
            </w:r>
            <w:r>
              <w:rPr>
                <w:rFonts w:ascii="宋体" w:hAnsi="宋体" w:cs="宋体"/>
                <w:color w:val="000000"/>
                <w:kern w:val="0"/>
                <w:sz w:val="18"/>
                <w:szCs w:val="18"/>
                <w:lang/>
              </w:rPr>
              <w:t>2023</w:t>
            </w:r>
            <w:r>
              <w:rPr>
                <w:rFonts w:ascii="宋体" w:hAnsi="宋体" w:cs="宋体"/>
                <w:color w:val="000000"/>
                <w:kern w:val="0"/>
                <w:sz w:val="18"/>
                <w:szCs w:val="18"/>
                <w:lang/>
              </w:rPr>
              <w:t>年安全保卫、学生管理工作，提升了校园安全水平，保障师生能够正常地工作、学习，校园秩序安全稳定。</w:t>
            </w:r>
          </w:p>
        </w:tc>
      </w:tr>
      <w:tr w:rsidR="004032F4">
        <w:trPr>
          <w:trHeight w:val="90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针对学府校区、大学城校区和生活区，负责三大区域安全安保，维护校园正常运行、学生宿舍管理、消防安全和内保工作以及各项应急演练等工作</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121.08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lastRenderedPageBreak/>
              <w:t>（</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w:t>
            </w:r>
            <w:r>
              <w:rPr>
                <w:rFonts w:ascii="宋体" w:hAnsi="宋体" w:cs="宋体"/>
                <w:color w:val="000000"/>
                <w:kern w:val="0"/>
                <w:sz w:val="18"/>
                <w:szCs w:val="18"/>
                <w:lang/>
              </w:rPr>
              <w:lastRenderedPageBreak/>
              <w:t>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外购管理服务人员劳务外购管理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质量指标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安全隐患及时排查率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安全教育工作落实普及率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教职工满意度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right"/>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6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完成了</w:t>
            </w:r>
            <w:r>
              <w:rPr>
                <w:rFonts w:ascii="宋体" w:hAnsi="宋体" w:cs="宋体"/>
                <w:color w:val="000000"/>
                <w:kern w:val="0"/>
                <w:sz w:val="18"/>
                <w:szCs w:val="18"/>
                <w:lang/>
              </w:rPr>
              <w:t>2023</w:t>
            </w:r>
            <w:r>
              <w:rPr>
                <w:rFonts w:ascii="宋体" w:hAnsi="宋体" w:cs="宋体"/>
                <w:color w:val="000000"/>
                <w:kern w:val="0"/>
                <w:sz w:val="18"/>
                <w:szCs w:val="18"/>
                <w:lang/>
              </w:rPr>
              <w:t>年安全保卫、学生管理工作，提升了校园安全水平，保障师生能够正常地工作、学习，校园秩序安全稳定。执行管理水平提升，师生获得感、幸福感提升。</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管理团队自身的员工素质还需要提升，培训还需加强。</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通过对管理团队的考核，强化员工素质培养，着力提升校园安全管理维护水平。</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51000022T000005028097-</w:t>
            </w:r>
            <w:r>
              <w:rPr>
                <w:rFonts w:ascii="宋体" w:hAnsi="宋体" w:cs="宋体"/>
                <w:color w:val="000000"/>
                <w:kern w:val="0"/>
                <w:sz w:val="18"/>
                <w:szCs w:val="18"/>
                <w:lang/>
              </w:rPr>
              <w:t>教职工工作餐餐饮服务</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822"/>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为满足教职工上班期间就餐需要，解决教职工的实际需要，提供教职工工作餐服务</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满足全院</w:t>
            </w:r>
            <w:r>
              <w:rPr>
                <w:rFonts w:ascii="黑体" w:eastAsia="黑体" w:hAnsi="黑体" w:cs="黑体" w:hint="eastAsia"/>
                <w:color w:val="000000"/>
                <w:kern w:val="0"/>
                <w:sz w:val="18"/>
                <w:szCs w:val="18"/>
                <w:lang/>
              </w:rPr>
              <w:t>200</w:t>
            </w:r>
            <w:r>
              <w:rPr>
                <w:rFonts w:ascii="黑体" w:eastAsia="黑体" w:hAnsi="黑体" w:cs="黑体" w:hint="eastAsia"/>
                <w:color w:val="000000"/>
                <w:kern w:val="0"/>
                <w:sz w:val="18"/>
                <w:szCs w:val="18"/>
                <w:lang/>
              </w:rPr>
              <w:t>余教职工上班期间就餐需要，解决教职工的餐饮实际需要，合理提供教职工工作餐服务。</w:t>
            </w:r>
          </w:p>
        </w:tc>
      </w:tr>
      <w:tr w:rsidR="004032F4">
        <w:trPr>
          <w:trHeight w:val="73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学院与成都卢氏餐饮管理有限公司签订成交金额</w:t>
            </w:r>
            <w:r>
              <w:rPr>
                <w:rFonts w:ascii="宋体" w:hAnsi="宋体" w:cs="宋体"/>
                <w:color w:val="000000"/>
                <w:kern w:val="0"/>
                <w:sz w:val="18"/>
                <w:szCs w:val="18"/>
                <w:lang/>
              </w:rPr>
              <w:t>149</w:t>
            </w:r>
            <w:r>
              <w:rPr>
                <w:rFonts w:ascii="宋体" w:hAnsi="宋体" w:cs="宋体"/>
                <w:color w:val="000000"/>
                <w:kern w:val="0"/>
                <w:sz w:val="18"/>
                <w:szCs w:val="18"/>
                <w:lang/>
              </w:rPr>
              <w:t>万元食堂承包合作协议，分季度支付费用，成都卢氏餐饮管理有限公司承诺教职工食堂工作日按早餐</w:t>
            </w:r>
            <w:r>
              <w:rPr>
                <w:rFonts w:ascii="宋体" w:hAnsi="宋体" w:cs="宋体"/>
                <w:color w:val="000000"/>
                <w:kern w:val="0"/>
                <w:sz w:val="18"/>
                <w:szCs w:val="18"/>
                <w:lang/>
              </w:rPr>
              <w:t>130</w:t>
            </w:r>
            <w:r>
              <w:rPr>
                <w:rFonts w:ascii="宋体" w:hAnsi="宋体" w:cs="宋体"/>
                <w:color w:val="000000"/>
                <w:kern w:val="0"/>
                <w:sz w:val="18"/>
                <w:szCs w:val="18"/>
                <w:lang/>
              </w:rPr>
              <w:t>人，午餐</w:t>
            </w:r>
            <w:r>
              <w:rPr>
                <w:rFonts w:ascii="宋体" w:hAnsi="宋体" w:cs="宋体"/>
                <w:color w:val="000000"/>
                <w:kern w:val="0"/>
                <w:sz w:val="18"/>
                <w:szCs w:val="18"/>
                <w:lang/>
              </w:rPr>
              <w:t>160</w:t>
            </w:r>
            <w:r>
              <w:rPr>
                <w:rFonts w:ascii="宋体" w:hAnsi="宋体" w:cs="宋体"/>
                <w:color w:val="000000"/>
                <w:kern w:val="0"/>
                <w:sz w:val="18"/>
                <w:szCs w:val="18"/>
                <w:lang/>
              </w:rPr>
              <w:t>人的保底数，晚餐据实结算。若超过保底人数按照实际就餐人数结算，结算标准为：早餐</w:t>
            </w:r>
            <w:r>
              <w:rPr>
                <w:rFonts w:ascii="宋体" w:hAnsi="宋体" w:cs="宋体"/>
                <w:color w:val="000000"/>
                <w:kern w:val="0"/>
                <w:sz w:val="18"/>
                <w:szCs w:val="18"/>
                <w:lang/>
              </w:rPr>
              <w:t>10</w:t>
            </w:r>
            <w:r>
              <w:rPr>
                <w:rFonts w:ascii="宋体" w:hAnsi="宋体" w:cs="宋体"/>
                <w:color w:val="000000"/>
                <w:kern w:val="0"/>
                <w:sz w:val="18"/>
                <w:szCs w:val="18"/>
                <w:lang/>
              </w:rPr>
              <w:t>元</w:t>
            </w:r>
            <w:r>
              <w:rPr>
                <w:rFonts w:ascii="宋体" w:hAnsi="宋体" w:cs="宋体"/>
                <w:color w:val="000000"/>
                <w:kern w:val="0"/>
                <w:sz w:val="18"/>
                <w:szCs w:val="18"/>
                <w:lang/>
              </w:rPr>
              <w:t>/</w:t>
            </w:r>
            <w:r>
              <w:rPr>
                <w:rFonts w:ascii="宋体" w:hAnsi="宋体" w:cs="宋体"/>
                <w:color w:val="000000"/>
                <w:kern w:val="0"/>
                <w:sz w:val="18"/>
                <w:szCs w:val="18"/>
                <w:lang/>
              </w:rPr>
              <w:t>人，午餐</w:t>
            </w:r>
            <w:r>
              <w:rPr>
                <w:rFonts w:ascii="宋体" w:hAnsi="宋体" w:cs="宋体"/>
                <w:color w:val="000000"/>
                <w:kern w:val="0"/>
                <w:sz w:val="18"/>
                <w:szCs w:val="18"/>
                <w:lang/>
              </w:rPr>
              <w:t>30</w:t>
            </w:r>
            <w:r>
              <w:rPr>
                <w:rFonts w:ascii="宋体" w:hAnsi="宋体" w:cs="宋体"/>
                <w:color w:val="000000"/>
                <w:kern w:val="0"/>
                <w:sz w:val="18"/>
                <w:szCs w:val="18"/>
                <w:lang/>
              </w:rPr>
              <w:t>元</w:t>
            </w:r>
            <w:r>
              <w:rPr>
                <w:rFonts w:ascii="宋体" w:hAnsi="宋体" w:cs="宋体"/>
                <w:color w:val="000000"/>
                <w:kern w:val="0"/>
                <w:sz w:val="18"/>
                <w:szCs w:val="18"/>
                <w:lang/>
              </w:rPr>
              <w:t>/</w:t>
            </w:r>
            <w:r>
              <w:rPr>
                <w:rFonts w:ascii="宋体" w:hAnsi="宋体" w:cs="宋体"/>
                <w:color w:val="000000"/>
                <w:kern w:val="0"/>
                <w:sz w:val="18"/>
                <w:szCs w:val="18"/>
                <w:lang/>
              </w:rPr>
              <w:t>人。</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lastRenderedPageBreak/>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年度预算数（万</w:t>
            </w:r>
            <w:r>
              <w:rPr>
                <w:rFonts w:ascii="宋体" w:hAnsi="宋体" w:cs="宋体"/>
                <w:color w:val="000000"/>
                <w:kern w:val="0"/>
                <w:sz w:val="18"/>
                <w:szCs w:val="18"/>
                <w:lang/>
              </w:rPr>
              <w:lastRenderedPageBreak/>
              <w:t>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93.28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提供教职工就餐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r>
              <w:rPr>
                <w:rFonts w:ascii="宋体" w:hAnsi="宋体" w:cs="宋体"/>
                <w:color w:val="000000"/>
                <w:kern w:val="0"/>
                <w:sz w:val="18"/>
                <w:szCs w:val="18"/>
                <w:lang/>
              </w:rPr>
              <w:t>/</w:t>
            </w:r>
            <w:r>
              <w:rPr>
                <w:rFonts w:ascii="宋体" w:hAnsi="宋体" w:cs="宋体"/>
                <w:color w:val="000000"/>
                <w:kern w:val="0"/>
                <w:sz w:val="18"/>
                <w:szCs w:val="18"/>
                <w:lang/>
              </w:rPr>
              <w:t>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160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不出现任何食品安全事故</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教职工满意度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79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rPr>
              <w:t>项目自评得分</w:t>
            </w:r>
            <w:r>
              <w:rPr>
                <w:rFonts w:ascii="微软雅黑" w:eastAsia="微软雅黑" w:hAnsi="微软雅黑" w:cs="微软雅黑" w:hint="eastAsia"/>
                <w:color w:val="000000"/>
                <w:kern w:val="0"/>
                <w:sz w:val="18"/>
                <w:szCs w:val="18"/>
                <w:lang/>
              </w:rPr>
              <w:t>100</w:t>
            </w:r>
            <w:r>
              <w:rPr>
                <w:rFonts w:ascii="微软雅黑" w:eastAsia="微软雅黑" w:hAnsi="微软雅黑" w:cs="微软雅黑" w:hint="eastAsia"/>
                <w:color w:val="000000"/>
                <w:kern w:val="0"/>
                <w:sz w:val="18"/>
                <w:szCs w:val="18"/>
                <w:lang/>
              </w:rPr>
              <w:t>分，成果成效：学校紧紧围绕“提高教职工幸福感“出发点，以服务质量为基准，完善教师食堂的餐饮服务工作，努力打造营养均衡，口味丰韵的职工餐，在满足食品安全的基本线的同时，尽可能丰富教职工餐厅的菜品种类，做好教职工的餐饮服务工作。</w:t>
            </w:r>
          </w:p>
        </w:tc>
      </w:tr>
      <w:tr w:rsidR="004032F4">
        <w:trPr>
          <w:trHeight w:val="114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rPr>
              <w:t>学校构建努力打造丰富的职工餐品类，随着菜品种类的增加，食材的处理数量增多，面临的食品安全风险日益增大，教师食堂的现场管理难度增大。</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rPr>
              <w:t>不断完善食堂现场管理制度；建立完善健全的食品安全管理体系，明确食品安全责任和要求，加强食品安全基础设施建设，定期开展从业职工培训和教育活动，提高教职工的食品安全意识。</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51000023T000007887973-2023</w:t>
            </w:r>
            <w:r>
              <w:rPr>
                <w:rFonts w:ascii="宋体" w:hAnsi="宋体" w:cs="宋体"/>
                <w:color w:val="000000"/>
                <w:kern w:val="0"/>
                <w:sz w:val="18"/>
                <w:szCs w:val="18"/>
                <w:lang/>
              </w:rPr>
              <w:t>年债券利息</w:t>
            </w:r>
            <w:r>
              <w:rPr>
                <w:rFonts w:ascii="宋体" w:hAnsi="宋体" w:cs="宋体"/>
                <w:color w:val="000000"/>
                <w:kern w:val="0"/>
                <w:sz w:val="18"/>
                <w:szCs w:val="18"/>
                <w:lang/>
              </w:rPr>
              <w:t>-2019</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lastRenderedPageBreak/>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9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学院申请政府债券</w:t>
            </w:r>
            <w:r>
              <w:rPr>
                <w:rFonts w:ascii="宋体" w:hAnsi="宋体" w:cs="宋体"/>
                <w:color w:val="000000"/>
                <w:kern w:val="0"/>
                <w:sz w:val="18"/>
                <w:szCs w:val="18"/>
                <w:lang/>
              </w:rPr>
              <w:t>1</w:t>
            </w:r>
            <w:r>
              <w:rPr>
                <w:rFonts w:ascii="宋体" w:hAnsi="宋体" w:cs="宋体"/>
                <w:color w:val="000000"/>
                <w:kern w:val="0"/>
                <w:sz w:val="18"/>
                <w:szCs w:val="18"/>
                <w:lang/>
              </w:rPr>
              <w:t>亿元，还款期限</w:t>
            </w:r>
            <w:r>
              <w:rPr>
                <w:rFonts w:ascii="宋体" w:hAnsi="宋体" w:cs="宋体"/>
                <w:color w:val="000000"/>
                <w:kern w:val="0"/>
                <w:sz w:val="18"/>
                <w:szCs w:val="18"/>
                <w:lang/>
              </w:rPr>
              <w:t>7</w:t>
            </w:r>
            <w:r>
              <w:rPr>
                <w:rFonts w:ascii="宋体" w:hAnsi="宋体" w:cs="宋体"/>
                <w:color w:val="000000"/>
                <w:kern w:val="0"/>
                <w:sz w:val="18"/>
                <w:szCs w:val="18"/>
                <w:lang/>
              </w:rPr>
              <w:t>年，年利率</w:t>
            </w:r>
            <w:r>
              <w:rPr>
                <w:rFonts w:ascii="宋体" w:hAnsi="宋体" w:cs="宋体"/>
                <w:color w:val="000000"/>
                <w:kern w:val="0"/>
                <w:sz w:val="18"/>
                <w:szCs w:val="18"/>
                <w:lang/>
              </w:rPr>
              <w:t>3.41%</w:t>
            </w:r>
            <w:r>
              <w:rPr>
                <w:rFonts w:ascii="宋体" w:hAnsi="宋体" w:cs="宋体"/>
                <w:color w:val="000000"/>
                <w:kern w:val="0"/>
                <w:sz w:val="18"/>
                <w:szCs w:val="18"/>
                <w:lang/>
              </w:rPr>
              <w:t>，自</w:t>
            </w:r>
            <w:r>
              <w:rPr>
                <w:rFonts w:ascii="宋体" w:hAnsi="宋体" w:cs="宋体"/>
                <w:color w:val="000000"/>
                <w:kern w:val="0"/>
                <w:sz w:val="18"/>
                <w:szCs w:val="18"/>
                <w:lang/>
              </w:rPr>
              <w:t>2019</w:t>
            </w:r>
            <w:r>
              <w:rPr>
                <w:rFonts w:ascii="宋体" w:hAnsi="宋体" w:cs="宋体"/>
                <w:color w:val="000000"/>
                <w:kern w:val="0"/>
                <w:sz w:val="18"/>
                <w:szCs w:val="18"/>
                <w:lang/>
              </w:rPr>
              <w:t>年</w:t>
            </w:r>
            <w:r>
              <w:rPr>
                <w:rFonts w:ascii="宋体" w:hAnsi="宋体" w:cs="宋体"/>
                <w:color w:val="000000"/>
                <w:kern w:val="0"/>
                <w:sz w:val="18"/>
                <w:szCs w:val="18"/>
                <w:lang/>
              </w:rPr>
              <w:t>3</w:t>
            </w:r>
            <w:r>
              <w:rPr>
                <w:rFonts w:ascii="宋体" w:hAnsi="宋体" w:cs="宋体"/>
                <w:color w:val="000000"/>
                <w:kern w:val="0"/>
                <w:sz w:val="18"/>
                <w:szCs w:val="18"/>
                <w:lang/>
              </w:rPr>
              <w:t>月</w:t>
            </w:r>
            <w:r>
              <w:rPr>
                <w:rFonts w:ascii="宋体" w:hAnsi="宋体" w:cs="宋体"/>
                <w:color w:val="000000"/>
                <w:kern w:val="0"/>
                <w:sz w:val="18"/>
                <w:szCs w:val="18"/>
                <w:lang/>
              </w:rPr>
              <w:t>26</w:t>
            </w:r>
            <w:r>
              <w:rPr>
                <w:rFonts w:ascii="宋体" w:hAnsi="宋体" w:cs="宋体"/>
                <w:color w:val="000000"/>
                <w:kern w:val="0"/>
                <w:sz w:val="18"/>
                <w:szCs w:val="18"/>
                <w:lang/>
              </w:rPr>
              <w:t>日开始计息，利息支付日为每年的</w:t>
            </w:r>
            <w:r>
              <w:rPr>
                <w:rFonts w:ascii="宋体" w:hAnsi="宋体" w:cs="宋体"/>
                <w:color w:val="000000"/>
                <w:kern w:val="0"/>
                <w:sz w:val="18"/>
                <w:szCs w:val="18"/>
                <w:lang/>
              </w:rPr>
              <w:t>3</w:t>
            </w:r>
            <w:r>
              <w:rPr>
                <w:rFonts w:ascii="宋体" w:hAnsi="宋体" w:cs="宋体"/>
                <w:color w:val="000000"/>
                <w:kern w:val="0"/>
                <w:sz w:val="18"/>
                <w:szCs w:val="18"/>
                <w:lang/>
              </w:rPr>
              <w:t>月</w:t>
            </w:r>
            <w:r>
              <w:rPr>
                <w:rFonts w:ascii="宋体" w:hAnsi="宋体" w:cs="宋体"/>
                <w:color w:val="000000"/>
                <w:kern w:val="0"/>
                <w:sz w:val="18"/>
                <w:szCs w:val="18"/>
                <w:lang/>
              </w:rPr>
              <w:t>26</w:t>
            </w:r>
            <w:r>
              <w:rPr>
                <w:rFonts w:ascii="宋体" w:hAnsi="宋体" w:cs="宋体"/>
                <w:color w:val="000000"/>
                <w:kern w:val="0"/>
                <w:sz w:val="18"/>
                <w:szCs w:val="18"/>
                <w:lang/>
              </w:rPr>
              <w:t>日</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学院申请政府债券</w:t>
            </w:r>
            <w:r>
              <w:rPr>
                <w:rFonts w:ascii="黑体" w:eastAsia="黑体" w:hAnsi="黑体" w:cs="黑体" w:hint="eastAsia"/>
                <w:color w:val="000000"/>
                <w:kern w:val="0"/>
                <w:sz w:val="18"/>
                <w:szCs w:val="18"/>
                <w:lang/>
              </w:rPr>
              <w:t>1</w:t>
            </w:r>
            <w:r>
              <w:rPr>
                <w:rFonts w:ascii="黑体" w:eastAsia="黑体" w:hAnsi="黑体" w:cs="黑体" w:hint="eastAsia"/>
                <w:color w:val="000000"/>
                <w:kern w:val="0"/>
                <w:sz w:val="18"/>
                <w:szCs w:val="18"/>
                <w:lang/>
              </w:rPr>
              <w:t>亿元，还款期限</w:t>
            </w:r>
            <w:r>
              <w:rPr>
                <w:rFonts w:ascii="黑体" w:eastAsia="黑体" w:hAnsi="黑体" w:cs="黑体" w:hint="eastAsia"/>
                <w:color w:val="000000"/>
                <w:kern w:val="0"/>
                <w:sz w:val="18"/>
                <w:szCs w:val="18"/>
                <w:lang/>
              </w:rPr>
              <w:t>7</w:t>
            </w:r>
            <w:r>
              <w:rPr>
                <w:rFonts w:ascii="黑体" w:eastAsia="黑体" w:hAnsi="黑体" w:cs="黑体" w:hint="eastAsia"/>
                <w:color w:val="000000"/>
                <w:kern w:val="0"/>
                <w:sz w:val="18"/>
                <w:szCs w:val="18"/>
                <w:lang/>
              </w:rPr>
              <w:t>年，年利率</w:t>
            </w:r>
            <w:r>
              <w:rPr>
                <w:rFonts w:ascii="黑体" w:eastAsia="黑体" w:hAnsi="黑体" w:cs="黑体" w:hint="eastAsia"/>
                <w:color w:val="000000"/>
                <w:kern w:val="0"/>
                <w:sz w:val="18"/>
                <w:szCs w:val="18"/>
                <w:lang/>
              </w:rPr>
              <w:t>3.41%</w:t>
            </w:r>
            <w:r>
              <w:rPr>
                <w:rFonts w:ascii="黑体" w:eastAsia="黑体" w:hAnsi="黑体" w:cs="黑体" w:hint="eastAsia"/>
                <w:color w:val="000000"/>
                <w:kern w:val="0"/>
                <w:sz w:val="18"/>
                <w:szCs w:val="18"/>
                <w:lang/>
              </w:rPr>
              <w:t>，自</w:t>
            </w:r>
            <w:r>
              <w:rPr>
                <w:rFonts w:ascii="黑体" w:eastAsia="黑体" w:hAnsi="黑体" w:cs="黑体" w:hint="eastAsia"/>
                <w:color w:val="000000"/>
                <w:kern w:val="0"/>
                <w:sz w:val="18"/>
                <w:szCs w:val="18"/>
                <w:lang/>
              </w:rPr>
              <w:t>2019</w:t>
            </w:r>
            <w:r>
              <w:rPr>
                <w:rFonts w:ascii="黑体" w:eastAsia="黑体" w:hAnsi="黑体" w:cs="黑体" w:hint="eastAsia"/>
                <w:color w:val="000000"/>
                <w:kern w:val="0"/>
                <w:sz w:val="18"/>
                <w:szCs w:val="18"/>
                <w:lang/>
              </w:rPr>
              <w:t>年</w:t>
            </w:r>
            <w:r>
              <w:rPr>
                <w:rFonts w:ascii="黑体" w:eastAsia="黑体" w:hAnsi="黑体" w:cs="黑体" w:hint="eastAsia"/>
                <w:color w:val="000000"/>
                <w:kern w:val="0"/>
                <w:sz w:val="18"/>
                <w:szCs w:val="18"/>
                <w:lang/>
              </w:rPr>
              <w:t>3</w:t>
            </w:r>
            <w:r>
              <w:rPr>
                <w:rFonts w:ascii="黑体" w:eastAsia="黑体" w:hAnsi="黑体" w:cs="黑体" w:hint="eastAsia"/>
                <w:color w:val="000000"/>
                <w:kern w:val="0"/>
                <w:sz w:val="18"/>
                <w:szCs w:val="18"/>
                <w:lang/>
              </w:rPr>
              <w:t>月</w:t>
            </w:r>
            <w:r>
              <w:rPr>
                <w:rFonts w:ascii="黑体" w:eastAsia="黑体" w:hAnsi="黑体" w:cs="黑体" w:hint="eastAsia"/>
                <w:color w:val="000000"/>
                <w:kern w:val="0"/>
                <w:sz w:val="18"/>
                <w:szCs w:val="18"/>
                <w:lang/>
              </w:rPr>
              <w:t>26</w:t>
            </w:r>
            <w:r>
              <w:rPr>
                <w:rFonts w:ascii="黑体" w:eastAsia="黑体" w:hAnsi="黑体" w:cs="黑体" w:hint="eastAsia"/>
                <w:color w:val="000000"/>
                <w:kern w:val="0"/>
                <w:sz w:val="18"/>
                <w:szCs w:val="18"/>
                <w:lang/>
              </w:rPr>
              <w:t>日开始计息，利息支付日为每年的</w:t>
            </w:r>
            <w:r>
              <w:rPr>
                <w:rFonts w:ascii="黑体" w:eastAsia="黑体" w:hAnsi="黑体" w:cs="黑体" w:hint="eastAsia"/>
                <w:color w:val="000000"/>
                <w:kern w:val="0"/>
                <w:sz w:val="18"/>
                <w:szCs w:val="18"/>
                <w:lang/>
              </w:rPr>
              <w:t>3</w:t>
            </w:r>
            <w:r>
              <w:rPr>
                <w:rFonts w:ascii="黑体" w:eastAsia="黑体" w:hAnsi="黑体" w:cs="黑体" w:hint="eastAsia"/>
                <w:color w:val="000000"/>
                <w:kern w:val="0"/>
                <w:sz w:val="18"/>
                <w:szCs w:val="18"/>
                <w:lang/>
              </w:rPr>
              <w:t>月</w:t>
            </w:r>
            <w:r>
              <w:rPr>
                <w:rFonts w:ascii="黑体" w:eastAsia="黑体" w:hAnsi="黑体" w:cs="黑体" w:hint="eastAsia"/>
                <w:color w:val="000000"/>
                <w:kern w:val="0"/>
                <w:sz w:val="18"/>
                <w:szCs w:val="18"/>
                <w:lang/>
              </w:rPr>
              <w:t>26</w:t>
            </w:r>
            <w:r>
              <w:rPr>
                <w:rFonts w:ascii="黑体" w:eastAsia="黑体" w:hAnsi="黑体" w:cs="黑体" w:hint="eastAsia"/>
                <w:color w:val="000000"/>
                <w:kern w:val="0"/>
                <w:sz w:val="18"/>
                <w:szCs w:val="18"/>
                <w:lang/>
              </w:rPr>
              <w:t>日，应支付利息</w:t>
            </w:r>
            <w:r>
              <w:rPr>
                <w:rFonts w:ascii="黑体" w:eastAsia="黑体" w:hAnsi="黑体" w:cs="黑体" w:hint="eastAsia"/>
                <w:color w:val="000000"/>
                <w:kern w:val="0"/>
                <w:sz w:val="18"/>
                <w:szCs w:val="18"/>
                <w:lang/>
              </w:rPr>
              <w:t>341</w:t>
            </w:r>
            <w:r>
              <w:rPr>
                <w:rFonts w:ascii="黑体" w:eastAsia="黑体" w:hAnsi="黑体" w:cs="黑体" w:hint="eastAsia"/>
                <w:color w:val="000000"/>
                <w:kern w:val="0"/>
                <w:sz w:val="18"/>
                <w:szCs w:val="18"/>
                <w:lang/>
              </w:rPr>
              <w:t>万元，实际支付</w:t>
            </w:r>
            <w:r>
              <w:rPr>
                <w:rFonts w:ascii="黑体" w:eastAsia="黑体" w:hAnsi="黑体" w:cs="黑体" w:hint="eastAsia"/>
                <w:color w:val="000000"/>
                <w:kern w:val="0"/>
                <w:sz w:val="18"/>
                <w:szCs w:val="18"/>
                <w:lang/>
              </w:rPr>
              <w:t>341</w:t>
            </w:r>
            <w:r>
              <w:rPr>
                <w:rFonts w:ascii="黑体" w:eastAsia="黑体" w:hAnsi="黑体" w:cs="黑体" w:hint="eastAsia"/>
                <w:color w:val="000000"/>
                <w:kern w:val="0"/>
                <w:sz w:val="18"/>
                <w:szCs w:val="18"/>
                <w:lang/>
              </w:rPr>
              <w:t>万元</w:t>
            </w:r>
          </w:p>
        </w:tc>
      </w:tr>
      <w:tr w:rsidR="004032F4">
        <w:trPr>
          <w:trHeight w:val="79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学院申请政府债券</w:t>
            </w:r>
            <w:r>
              <w:rPr>
                <w:rFonts w:ascii="宋体" w:hAnsi="宋体" w:cs="宋体"/>
                <w:color w:val="000000"/>
                <w:kern w:val="0"/>
                <w:sz w:val="18"/>
                <w:szCs w:val="18"/>
                <w:lang/>
              </w:rPr>
              <w:t>1</w:t>
            </w:r>
            <w:r>
              <w:rPr>
                <w:rFonts w:ascii="宋体" w:hAnsi="宋体" w:cs="宋体"/>
                <w:color w:val="000000"/>
                <w:kern w:val="0"/>
                <w:sz w:val="18"/>
                <w:szCs w:val="18"/>
                <w:lang/>
              </w:rPr>
              <w:t>亿元，还款期限</w:t>
            </w:r>
            <w:r>
              <w:rPr>
                <w:rFonts w:ascii="宋体" w:hAnsi="宋体" w:cs="宋体"/>
                <w:color w:val="000000"/>
                <w:kern w:val="0"/>
                <w:sz w:val="18"/>
                <w:szCs w:val="18"/>
                <w:lang/>
              </w:rPr>
              <w:t>7</w:t>
            </w:r>
            <w:r>
              <w:rPr>
                <w:rFonts w:ascii="宋体" w:hAnsi="宋体" w:cs="宋体"/>
                <w:color w:val="000000"/>
                <w:kern w:val="0"/>
                <w:sz w:val="18"/>
                <w:szCs w:val="18"/>
                <w:lang/>
              </w:rPr>
              <w:t>年，年利率</w:t>
            </w:r>
            <w:r>
              <w:rPr>
                <w:rFonts w:ascii="宋体" w:hAnsi="宋体" w:cs="宋体"/>
                <w:color w:val="000000"/>
                <w:kern w:val="0"/>
                <w:sz w:val="18"/>
                <w:szCs w:val="18"/>
                <w:lang/>
              </w:rPr>
              <w:t>3.41%</w:t>
            </w:r>
            <w:r>
              <w:rPr>
                <w:rFonts w:ascii="宋体" w:hAnsi="宋体" w:cs="宋体"/>
                <w:color w:val="000000"/>
                <w:kern w:val="0"/>
                <w:sz w:val="18"/>
                <w:szCs w:val="18"/>
                <w:lang/>
              </w:rPr>
              <w:t>，自</w:t>
            </w:r>
            <w:r>
              <w:rPr>
                <w:rFonts w:ascii="宋体" w:hAnsi="宋体" w:cs="宋体"/>
                <w:color w:val="000000"/>
                <w:kern w:val="0"/>
                <w:sz w:val="18"/>
                <w:szCs w:val="18"/>
                <w:lang/>
              </w:rPr>
              <w:t>2019</w:t>
            </w:r>
            <w:r>
              <w:rPr>
                <w:rFonts w:ascii="宋体" w:hAnsi="宋体" w:cs="宋体"/>
                <w:color w:val="000000"/>
                <w:kern w:val="0"/>
                <w:sz w:val="18"/>
                <w:szCs w:val="18"/>
                <w:lang/>
              </w:rPr>
              <w:t>年</w:t>
            </w:r>
            <w:r>
              <w:rPr>
                <w:rFonts w:ascii="宋体" w:hAnsi="宋体" w:cs="宋体"/>
                <w:color w:val="000000"/>
                <w:kern w:val="0"/>
                <w:sz w:val="18"/>
                <w:szCs w:val="18"/>
                <w:lang/>
              </w:rPr>
              <w:t>3</w:t>
            </w:r>
            <w:r>
              <w:rPr>
                <w:rFonts w:ascii="宋体" w:hAnsi="宋体" w:cs="宋体"/>
                <w:color w:val="000000"/>
                <w:kern w:val="0"/>
                <w:sz w:val="18"/>
                <w:szCs w:val="18"/>
                <w:lang/>
              </w:rPr>
              <w:t>月</w:t>
            </w:r>
            <w:r>
              <w:rPr>
                <w:rFonts w:ascii="宋体" w:hAnsi="宋体" w:cs="宋体"/>
                <w:color w:val="000000"/>
                <w:kern w:val="0"/>
                <w:sz w:val="18"/>
                <w:szCs w:val="18"/>
                <w:lang/>
              </w:rPr>
              <w:t>26</w:t>
            </w:r>
            <w:r>
              <w:rPr>
                <w:rFonts w:ascii="宋体" w:hAnsi="宋体" w:cs="宋体"/>
                <w:color w:val="000000"/>
                <w:kern w:val="0"/>
                <w:sz w:val="18"/>
                <w:szCs w:val="18"/>
                <w:lang/>
              </w:rPr>
              <w:t>日开始计息，利息支付日为每年的</w:t>
            </w:r>
            <w:r>
              <w:rPr>
                <w:rFonts w:ascii="宋体" w:hAnsi="宋体" w:cs="宋体"/>
                <w:color w:val="000000"/>
                <w:kern w:val="0"/>
                <w:sz w:val="18"/>
                <w:szCs w:val="18"/>
                <w:lang/>
              </w:rPr>
              <w:t>3</w:t>
            </w:r>
            <w:r>
              <w:rPr>
                <w:rFonts w:ascii="宋体" w:hAnsi="宋体" w:cs="宋体"/>
                <w:color w:val="000000"/>
                <w:kern w:val="0"/>
                <w:sz w:val="18"/>
                <w:szCs w:val="18"/>
                <w:lang/>
              </w:rPr>
              <w:t>月</w:t>
            </w:r>
            <w:r>
              <w:rPr>
                <w:rFonts w:ascii="宋体" w:hAnsi="宋体" w:cs="宋体"/>
                <w:color w:val="000000"/>
                <w:kern w:val="0"/>
                <w:sz w:val="18"/>
                <w:szCs w:val="18"/>
                <w:lang/>
              </w:rPr>
              <w:t>26</w:t>
            </w:r>
            <w:r>
              <w:rPr>
                <w:rFonts w:ascii="宋体" w:hAnsi="宋体" w:cs="宋体"/>
                <w:color w:val="000000"/>
                <w:kern w:val="0"/>
                <w:sz w:val="18"/>
                <w:szCs w:val="18"/>
                <w:lang/>
              </w:rPr>
              <w:t>日，应支付利息</w:t>
            </w:r>
            <w:r>
              <w:rPr>
                <w:rFonts w:ascii="宋体" w:hAnsi="宋体" w:cs="宋体"/>
                <w:color w:val="000000"/>
                <w:kern w:val="0"/>
                <w:sz w:val="18"/>
                <w:szCs w:val="18"/>
                <w:lang/>
              </w:rPr>
              <w:t>341</w:t>
            </w:r>
            <w:r>
              <w:rPr>
                <w:rFonts w:ascii="宋体" w:hAnsi="宋体" w:cs="宋体"/>
                <w:color w:val="000000"/>
                <w:kern w:val="0"/>
                <w:sz w:val="18"/>
                <w:szCs w:val="18"/>
                <w:lang/>
              </w:rPr>
              <w:t>万元，实际支付</w:t>
            </w:r>
            <w:r>
              <w:rPr>
                <w:rFonts w:ascii="宋体" w:hAnsi="宋体" w:cs="宋体"/>
                <w:color w:val="000000"/>
                <w:kern w:val="0"/>
                <w:sz w:val="18"/>
                <w:szCs w:val="18"/>
                <w:lang/>
              </w:rPr>
              <w:t>341</w:t>
            </w:r>
            <w:r>
              <w:rPr>
                <w:rFonts w:ascii="宋体" w:hAnsi="宋体" w:cs="宋体"/>
                <w:color w:val="000000"/>
                <w:kern w:val="0"/>
                <w:sz w:val="18"/>
                <w:szCs w:val="18"/>
                <w:lang/>
              </w:rPr>
              <w:t>万元</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年利率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3.41</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可持续影响指标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债券还款时限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7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分，项目实施取得的成效或成果：学院债券利息资金的使用完全符合学院预算，资金使用合规性得到保障</w:t>
            </w:r>
          </w:p>
        </w:tc>
      </w:tr>
      <w:tr w:rsidR="004032F4">
        <w:trPr>
          <w:trHeight w:val="67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债券利息支付时间稍稍滞后</w:t>
            </w:r>
          </w:p>
        </w:tc>
      </w:tr>
      <w:tr w:rsidR="004032F4">
        <w:trPr>
          <w:trHeight w:val="67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加快债券利息支付的及时性</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51000023T000007888011-2023</w:t>
            </w:r>
            <w:r>
              <w:rPr>
                <w:rFonts w:ascii="宋体" w:hAnsi="宋体" w:cs="宋体"/>
                <w:color w:val="000000"/>
                <w:kern w:val="0"/>
                <w:sz w:val="18"/>
                <w:szCs w:val="18"/>
                <w:lang/>
              </w:rPr>
              <w:t>年招生就业经费</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用于学院招生劳务以及学生就业相关经费</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2023</w:t>
            </w:r>
            <w:r>
              <w:rPr>
                <w:rFonts w:ascii="黑体" w:eastAsia="黑体" w:hAnsi="黑体" w:cs="黑体" w:hint="eastAsia"/>
                <w:color w:val="000000"/>
                <w:kern w:val="0"/>
                <w:sz w:val="18"/>
                <w:szCs w:val="18"/>
                <w:lang/>
              </w:rPr>
              <w:t>年度招生目标为</w:t>
            </w:r>
            <w:r>
              <w:rPr>
                <w:rFonts w:ascii="黑体" w:eastAsia="黑体" w:hAnsi="黑体" w:cs="黑体" w:hint="eastAsia"/>
                <w:color w:val="000000"/>
                <w:kern w:val="0"/>
                <w:sz w:val="18"/>
                <w:szCs w:val="18"/>
                <w:lang/>
              </w:rPr>
              <w:t>1000</w:t>
            </w:r>
            <w:r>
              <w:rPr>
                <w:rFonts w:ascii="黑体" w:eastAsia="黑体" w:hAnsi="黑体" w:cs="黑体" w:hint="eastAsia"/>
                <w:color w:val="000000"/>
                <w:kern w:val="0"/>
                <w:sz w:val="18"/>
                <w:szCs w:val="18"/>
                <w:lang/>
              </w:rPr>
              <w:t>人（预备技师不少于</w:t>
            </w:r>
            <w:r>
              <w:rPr>
                <w:rFonts w:ascii="黑体" w:eastAsia="黑体" w:hAnsi="黑体" w:cs="黑体" w:hint="eastAsia"/>
                <w:color w:val="000000"/>
                <w:kern w:val="0"/>
                <w:sz w:val="18"/>
                <w:szCs w:val="18"/>
                <w:lang/>
              </w:rPr>
              <w:t xml:space="preserve">300 </w:t>
            </w:r>
            <w:r>
              <w:rPr>
                <w:rFonts w:ascii="黑体" w:eastAsia="黑体" w:hAnsi="黑体" w:cs="黑体" w:hint="eastAsia"/>
                <w:color w:val="000000"/>
                <w:kern w:val="0"/>
                <w:sz w:val="18"/>
                <w:szCs w:val="18"/>
                <w:lang/>
              </w:rPr>
              <w:t>人），实际办理学籍注册为</w:t>
            </w:r>
            <w:r>
              <w:rPr>
                <w:rFonts w:ascii="黑体" w:eastAsia="黑体" w:hAnsi="黑体" w:cs="黑体" w:hint="eastAsia"/>
                <w:color w:val="000000"/>
                <w:kern w:val="0"/>
                <w:sz w:val="18"/>
                <w:szCs w:val="18"/>
                <w:lang/>
              </w:rPr>
              <w:t>1133</w:t>
            </w:r>
            <w:r>
              <w:rPr>
                <w:rFonts w:ascii="黑体" w:eastAsia="黑体" w:hAnsi="黑体" w:cs="黑体" w:hint="eastAsia"/>
                <w:color w:val="000000"/>
                <w:kern w:val="0"/>
                <w:sz w:val="18"/>
                <w:szCs w:val="18"/>
                <w:lang/>
              </w:rPr>
              <w:t>人（其中预备技师</w:t>
            </w:r>
            <w:r>
              <w:rPr>
                <w:rFonts w:ascii="黑体" w:eastAsia="黑体" w:hAnsi="黑体" w:cs="黑体" w:hint="eastAsia"/>
                <w:color w:val="000000"/>
                <w:kern w:val="0"/>
                <w:sz w:val="18"/>
                <w:szCs w:val="18"/>
                <w:lang/>
              </w:rPr>
              <w:t>303</w:t>
            </w:r>
            <w:r>
              <w:rPr>
                <w:rFonts w:ascii="黑体" w:eastAsia="黑体" w:hAnsi="黑体" w:cs="黑体" w:hint="eastAsia"/>
                <w:color w:val="000000"/>
                <w:kern w:val="0"/>
                <w:sz w:val="18"/>
                <w:szCs w:val="18"/>
                <w:lang/>
              </w:rPr>
              <w:t>人），实际招生超计划</w:t>
            </w:r>
            <w:r>
              <w:rPr>
                <w:rFonts w:ascii="黑体" w:eastAsia="黑体" w:hAnsi="黑体" w:cs="黑体" w:hint="eastAsia"/>
                <w:color w:val="000000"/>
                <w:kern w:val="0"/>
                <w:sz w:val="18"/>
                <w:szCs w:val="18"/>
                <w:lang/>
              </w:rPr>
              <w:t>13.3%</w:t>
            </w:r>
            <w:r>
              <w:rPr>
                <w:rFonts w:ascii="黑体" w:eastAsia="黑体" w:hAnsi="黑体" w:cs="黑体" w:hint="eastAsia"/>
                <w:color w:val="000000"/>
                <w:kern w:val="0"/>
                <w:sz w:val="18"/>
                <w:szCs w:val="18"/>
                <w:lang/>
              </w:rPr>
              <w:t>，超额完成全年招生目标任务。</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2023</w:t>
            </w:r>
            <w:r>
              <w:rPr>
                <w:rFonts w:ascii="宋体" w:hAnsi="宋体" w:cs="宋体"/>
                <w:color w:val="000000"/>
                <w:kern w:val="0"/>
                <w:sz w:val="18"/>
                <w:szCs w:val="18"/>
                <w:lang/>
              </w:rPr>
              <w:t>年招生工作处在学院党政领导下，按照学院下达的</w:t>
            </w:r>
            <w:r>
              <w:rPr>
                <w:rFonts w:ascii="宋体" w:hAnsi="宋体" w:cs="宋体"/>
                <w:color w:val="000000"/>
                <w:kern w:val="0"/>
                <w:sz w:val="18"/>
                <w:szCs w:val="18"/>
                <w:lang/>
              </w:rPr>
              <w:t>“</w:t>
            </w:r>
            <w:r>
              <w:rPr>
                <w:rFonts w:ascii="宋体" w:hAnsi="宋体" w:cs="宋体"/>
                <w:color w:val="000000"/>
                <w:kern w:val="0"/>
                <w:sz w:val="18"/>
                <w:szCs w:val="18"/>
                <w:lang/>
              </w:rPr>
              <w:t>稳定招生规模，优化生源质量，全年招生不少于</w:t>
            </w:r>
            <w:r>
              <w:rPr>
                <w:rFonts w:ascii="宋体" w:hAnsi="宋体" w:cs="宋体"/>
                <w:color w:val="000000"/>
                <w:kern w:val="0"/>
                <w:sz w:val="18"/>
                <w:szCs w:val="18"/>
                <w:lang/>
              </w:rPr>
              <w:t xml:space="preserve"> 1000</w:t>
            </w:r>
            <w:r>
              <w:rPr>
                <w:rFonts w:ascii="宋体" w:hAnsi="宋体" w:cs="宋体"/>
                <w:color w:val="000000"/>
                <w:kern w:val="0"/>
                <w:sz w:val="18"/>
                <w:szCs w:val="18"/>
                <w:lang/>
              </w:rPr>
              <w:t>人，其中预备技师不少于</w:t>
            </w:r>
            <w:r>
              <w:rPr>
                <w:rFonts w:ascii="宋体" w:hAnsi="宋体" w:cs="宋体"/>
                <w:color w:val="000000"/>
                <w:kern w:val="0"/>
                <w:sz w:val="18"/>
                <w:szCs w:val="18"/>
                <w:lang/>
              </w:rPr>
              <w:t xml:space="preserve">300 </w:t>
            </w:r>
            <w:r>
              <w:rPr>
                <w:rFonts w:ascii="宋体" w:hAnsi="宋体" w:cs="宋体"/>
                <w:color w:val="000000"/>
                <w:kern w:val="0"/>
                <w:sz w:val="18"/>
                <w:szCs w:val="18"/>
                <w:lang/>
              </w:rPr>
              <w:t>人</w:t>
            </w:r>
            <w:r>
              <w:rPr>
                <w:rFonts w:ascii="宋体" w:hAnsi="宋体" w:cs="宋体"/>
                <w:color w:val="000000"/>
                <w:kern w:val="0"/>
                <w:sz w:val="18"/>
                <w:szCs w:val="18"/>
                <w:lang/>
              </w:rPr>
              <w:t>”</w:t>
            </w:r>
            <w:r>
              <w:rPr>
                <w:rFonts w:ascii="宋体" w:hAnsi="宋体" w:cs="宋体"/>
                <w:color w:val="000000"/>
                <w:kern w:val="0"/>
                <w:sz w:val="18"/>
                <w:szCs w:val="18"/>
                <w:lang/>
              </w:rPr>
              <w:t>的工作目标任务，严格按照年度预算项目开展招生政策拟定、招生计划制定、招生简章印制、开展招生培训、接待参观咨询、进行多媒体宣传、制作</w:t>
            </w:r>
            <w:r>
              <w:rPr>
                <w:rFonts w:ascii="宋体" w:hAnsi="宋体" w:cs="宋体"/>
                <w:color w:val="000000"/>
                <w:kern w:val="0"/>
                <w:sz w:val="18"/>
                <w:szCs w:val="18"/>
                <w:lang/>
              </w:rPr>
              <w:t>VR</w:t>
            </w:r>
            <w:r>
              <w:rPr>
                <w:rFonts w:ascii="宋体" w:hAnsi="宋体" w:cs="宋体"/>
                <w:color w:val="000000"/>
                <w:kern w:val="0"/>
                <w:sz w:val="18"/>
                <w:szCs w:val="18"/>
                <w:lang/>
              </w:rPr>
              <w:t>校园全景、新生报到和录取注册等工作。</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42.00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42.00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w:t>
            </w:r>
            <w:r>
              <w:rPr>
                <w:rFonts w:ascii="黑体" w:eastAsia="黑体" w:hAnsi="黑体" w:cs="黑体" w:hint="eastAsia"/>
                <w:i/>
                <w:iCs/>
                <w:color w:val="000000"/>
                <w:kern w:val="0"/>
                <w:sz w:val="18"/>
                <w:szCs w:val="18"/>
                <w:lang/>
              </w:rPr>
              <w:lastRenderedPageBreak/>
              <w:t>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42.00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42.00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w:t>
            </w:r>
            <w:r>
              <w:rPr>
                <w:rFonts w:ascii="宋体" w:hAnsi="宋体" w:cs="宋体"/>
                <w:color w:val="000000"/>
                <w:kern w:val="0"/>
                <w:sz w:val="18"/>
                <w:szCs w:val="18"/>
                <w:lang/>
              </w:rPr>
              <w:lastRenderedPageBreak/>
              <w:t>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招生人数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1000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校企合作单位数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家</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培训合格率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学生就业率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85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6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t>:</w:t>
            </w:r>
            <w:r>
              <w:rPr>
                <w:rFonts w:ascii="宋体" w:hAnsi="宋体" w:cs="宋体"/>
                <w:color w:val="000000"/>
                <w:kern w:val="0"/>
                <w:sz w:val="18"/>
                <w:szCs w:val="18"/>
                <w:lang/>
              </w:rPr>
              <w:t>招生工作在学院领导正确指挥和各个职能部门配合下超额完成招生任务。招生工作自评合格，经费预算执行率</w:t>
            </w:r>
            <w:r>
              <w:rPr>
                <w:rFonts w:ascii="宋体" w:hAnsi="宋体" w:cs="宋体"/>
                <w:color w:val="000000"/>
                <w:kern w:val="0"/>
                <w:sz w:val="18"/>
                <w:szCs w:val="18"/>
                <w:lang/>
              </w:rPr>
              <w:t>100%</w:t>
            </w:r>
            <w:r>
              <w:rPr>
                <w:rFonts w:ascii="宋体" w:hAnsi="宋体" w:cs="宋体"/>
                <w:color w:val="000000"/>
                <w:kern w:val="0"/>
                <w:sz w:val="18"/>
                <w:szCs w:val="18"/>
                <w:lang/>
              </w:rPr>
              <w:t>，绩效指标中的数量指标</w:t>
            </w:r>
            <w:r>
              <w:rPr>
                <w:rFonts w:ascii="宋体" w:hAnsi="宋体" w:cs="宋体"/>
                <w:color w:val="000000"/>
                <w:kern w:val="0"/>
                <w:sz w:val="18"/>
                <w:szCs w:val="18"/>
                <w:lang/>
              </w:rPr>
              <w:t>“</w:t>
            </w:r>
            <w:r>
              <w:rPr>
                <w:rFonts w:ascii="宋体" w:hAnsi="宋体" w:cs="宋体"/>
                <w:color w:val="000000"/>
                <w:kern w:val="0"/>
                <w:sz w:val="18"/>
                <w:szCs w:val="18"/>
                <w:lang/>
              </w:rPr>
              <w:t>双完成</w:t>
            </w:r>
            <w:r>
              <w:rPr>
                <w:rFonts w:ascii="宋体" w:hAnsi="宋体" w:cs="宋体"/>
                <w:color w:val="000000"/>
                <w:kern w:val="0"/>
                <w:sz w:val="18"/>
                <w:szCs w:val="18"/>
                <w:lang/>
              </w:rPr>
              <w:t>”</w:t>
            </w:r>
            <w:r>
              <w:rPr>
                <w:rFonts w:ascii="宋体" w:hAnsi="宋体" w:cs="宋体"/>
                <w:color w:val="000000"/>
                <w:kern w:val="0"/>
                <w:sz w:val="18"/>
                <w:szCs w:val="18"/>
                <w:lang/>
              </w:rPr>
              <w:t>，（招生总任务是</w:t>
            </w:r>
            <w:r>
              <w:rPr>
                <w:rFonts w:ascii="宋体" w:hAnsi="宋体" w:cs="宋体"/>
                <w:color w:val="000000"/>
                <w:kern w:val="0"/>
                <w:sz w:val="18"/>
                <w:szCs w:val="18"/>
                <w:lang/>
              </w:rPr>
              <w:t>1000</w:t>
            </w:r>
            <w:r>
              <w:rPr>
                <w:rFonts w:ascii="宋体" w:hAnsi="宋体" w:cs="宋体"/>
                <w:color w:val="000000"/>
                <w:kern w:val="0"/>
                <w:sz w:val="18"/>
                <w:szCs w:val="18"/>
                <w:lang/>
              </w:rPr>
              <w:t>人，实际招生</w:t>
            </w:r>
            <w:r>
              <w:rPr>
                <w:rFonts w:ascii="宋体" w:hAnsi="宋体" w:cs="宋体"/>
                <w:color w:val="000000"/>
                <w:kern w:val="0"/>
                <w:sz w:val="18"/>
                <w:szCs w:val="18"/>
                <w:lang/>
              </w:rPr>
              <w:t>1133</w:t>
            </w:r>
            <w:r>
              <w:rPr>
                <w:rFonts w:ascii="宋体" w:hAnsi="宋体" w:cs="宋体"/>
                <w:color w:val="000000"/>
                <w:kern w:val="0"/>
                <w:sz w:val="18"/>
                <w:szCs w:val="18"/>
                <w:lang/>
              </w:rPr>
              <w:t>人；预备技师指标是</w:t>
            </w:r>
            <w:r>
              <w:rPr>
                <w:rFonts w:ascii="宋体" w:hAnsi="宋体" w:cs="宋体"/>
                <w:color w:val="000000"/>
                <w:kern w:val="0"/>
                <w:sz w:val="18"/>
                <w:szCs w:val="18"/>
                <w:lang/>
              </w:rPr>
              <w:t>300</w:t>
            </w:r>
            <w:r>
              <w:rPr>
                <w:rFonts w:ascii="宋体" w:hAnsi="宋体" w:cs="宋体"/>
                <w:color w:val="000000"/>
                <w:kern w:val="0"/>
                <w:sz w:val="18"/>
                <w:szCs w:val="18"/>
                <w:lang/>
              </w:rPr>
              <w:t>人，实际招生</w:t>
            </w:r>
            <w:r>
              <w:rPr>
                <w:rFonts w:ascii="宋体" w:hAnsi="宋体" w:cs="宋体"/>
                <w:color w:val="000000"/>
                <w:kern w:val="0"/>
                <w:sz w:val="18"/>
                <w:szCs w:val="18"/>
                <w:lang/>
              </w:rPr>
              <w:t>303</w:t>
            </w:r>
            <w:r>
              <w:rPr>
                <w:rFonts w:ascii="宋体" w:hAnsi="宋体" w:cs="宋体"/>
                <w:color w:val="000000"/>
                <w:kern w:val="0"/>
                <w:sz w:val="18"/>
                <w:szCs w:val="18"/>
                <w:lang/>
              </w:rPr>
              <w:t>人），学生生源质量也有提高，圆满完成年初制定的目标。</w:t>
            </w:r>
          </w:p>
        </w:tc>
      </w:tr>
      <w:tr w:rsidR="004032F4">
        <w:trPr>
          <w:trHeight w:val="61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lang/>
              </w:rPr>
              <w:t>招生经费预算使用进度有所滞后，精准预算程度还需提高。原因是忙于将学生想方设法“招进来”，对预算经费使用进度重视程度不够，加之部分费用需要年底才能支付。</w:t>
            </w:r>
          </w:p>
        </w:tc>
      </w:tr>
      <w:tr w:rsidR="004032F4">
        <w:trPr>
          <w:trHeight w:val="102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sz w:val="18"/>
                <w:szCs w:val="18"/>
              </w:rPr>
            </w:pPr>
            <w:r>
              <w:rPr>
                <w:rFonts w:ascii="微软雅黑" w:eastAsia="微软雅黑" w:hAnsi="微软雅黑" w:cs="微软雅黑" w:hint="eastAsia"/>
                <w:kern w:val="0"/>
                <w:sz w:val="18"/>
                <w:szCs w:val="18"/>
                <w:lang/>
              </w:rPr>
              <w:t>一是高度重视预算执行进度，认真做好资金使用规划；二是根据国家和地方招生政策结合学校实际情况制定科学合理的招生宣传政策；三是扩充招生部门人员多开展线下招生宣传工作；三是创新线上宣传，开展百度推广、抖音、微信推广等，扩大学校线上宣传覆盖面。</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51000023T000007888015-2023</w:t>
            </w:r>
            <w:r>
              <w:rPr>
                <w:rFonts w:ascii="宋体" w:hAnsi="宋体" w:cs="宋体"/>
                <w:color w:val="000000"/>
                <w:kern w:val="0"/>
                <w:sz w:val="18"/>
                <w:szCs w:val="18"/>
                <w:lang/>
              </w:rPr>
              <w:t>年实训设备维修维护及实训材料购置</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w:t>
            </w:r>
            <w:r>
              <w:rPr>
                <w:rFonts w:ascii="宋体" w:hAnsi="宋体" w:cs="宋体"/>
                <w:color w:val="000000"/>
                <w:kern w:val="0"/>
                <w:sz w:val="18"/>
                <w:szCs w:val="18"/>
                <w:lang/>
              </w:rPr>
              <w:lastRenderedPageBreak/>
              <w:t>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教学及学生实训设备维护保养及耗材购置</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为了保证实训教学的顺利进行，学院预算</w:t>
            </w:r>
            <w:r>
              <w:rPr>
                <w:rFonts w:ascii="黑体" w:eastAsia="黑体" w:hAnsi="黑体" w:cs="黑体" w:hint="eastAsia"/>
                <w:color w:val="000000"/>
                <w:kern w:val="0"/>
                <w:sz w:val="18"/>
                <w:szCs w:val="18"/>
                <w:lang/>
              </w:rPr>
              <w:t>50</w:t>
            </w:r>
            <w:r>
              <w:rPr>
                <w:rFonts w:ascii="黑体" w:eastAsia="黑体" w:hAnsi="黑体" w:cs="黑体" w:hint="eastAsia"/>
                <w:color w:val="000000"/>
                <w:kern w:val="0"/>
                <w:sz w:val="18"/>
                <w:szCs w:val="18"/>
                <w:lang/>
              </w:rPr>
              <w:t>万资金用于实训设备的维修维护及实训材料的购置，实际使用</w:t>
            </w:r>
            <w:r>
              <w:rPr>
                <w:rFonts w:ascii="黑体" w:eastAsia="黑体" w:hAnsi="黑体" w:cs="黑体" w:hint="eastAsia"/>
                <w:color w:val="000000"/>
                <w:kern w:val="0"/>
                <w:sz w:val="18"/>
                <w:szCs w:val="18"/>
                <w:lang/>
              </w:rPr>
              <w:t>50</w:t>
            </w:r>
            <w:r>
              <w:rPr>
                <w:rFonts w:ascii="黑体" w:eastAsia="黑体" w:hAnsi="黑体" w:cs="黑体" w:hint="eastAsia"/>
                <w:color w:val="000000"/>
                <w:kern w:val="0"/>
                <w:sz w:val="18"/>
                <w:szCs w:val="18"/>
                <w:lang/>
              </w:rPr>
              <w:t>万元，保障了学院设备的更新及维护。</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每周开设实训使用课时数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学时</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可持续影响指标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实训实验开展可持续性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144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br/>
              <w:t>1.</w:t>
            </w:r>
            <w:r>
              <w:rPr>
                <w:rFonts w:ascii="宋体" w:hAnsi="宋体" w:cs="宋体"/>
                <w:color w:val="000000"/>
                <w:kern w:val="0"/>
                <w:sz w:val="18"/>
                <w:szCs w:val="18"/>
                <w:lang/>
              </w:rPr>
              <w:t>设备正常运行率：学院实训设备正常运行率达到</w:t>
            </w:r>
            <w:r>
              <w:rPr>
                <w:rFonts w:ascii="宋体" w:hAnsi="宋体" w:cs="宋体"/>
                <w:color w:val="000000"/>
                <w:kern w:val="0"/>
                <w:sz w:val="18"/>
                <w:szCs w:val="18"/>
                <w:lang/>
              </w:rPr>
              <w:t>95%</w:t>
            </w:r>
            <w:r>
              <w:rPr>
                <w:rFonts w:ascii="宋体" w:hAnsi="宋体" w:cs="宋体"/>
                <w:color w:val="000000"/>
                <w:kern w:val="0"/>
                <w:sz w:val="18"/>
                <w:szCs w:val="18"/>
                <w:lang/>
              </w:rPr>
              <w:t>，能够满足教学需求。</w:t>
            </w:r>
            <w:r>
              <w:rPr>
                <w:rFonts w:ascii="宋体" w:hAnsi="宋体" w:cs="宋体"/>
                <w:color w:val="000000"/>
                <w:kern w:val="0"/>
                <w:sz w:val="18"/>
                <w:szCs w:val="18"/>
                <w:lang/>
              </w:rPr>
              <w:br/>
              <w:t xml:space="preserve">2. </w:t>
            </w:r>
            <w:r>
              <w:rPr>
                <w:rFonts w:ascii="宋体" w:hAnsi="宋体" w:cs="宋体"/>
                <w:color w:val="000000"/>
                <w:kern w:val="0"/>
                <w:sz w:val="18"/>
                <w:szCs w:val="18"/>
                <w:lang/>
              </w:rPr>
              <w:t>设备维修成本：学院实训设备维修成本较低，维修费用与设备原值的比率保持在合理范围内。</w:t>
            </w:r>
            <w:r>
              <w:rPr>
                <w:rFonts w:ascii="宋体" w:hAnsi="宋体" w:cs="宋体"/>
                <w:color w:val="000000"/>
                <w:kern w:val="0"/>
                <w:sz w:val="18"/>
                <w:szCs w:val="18"/>
                <w:lang/>
              </w:rPr>
              <w:br/>
              <w:t xml:space="preserve">3. </w:t>
            </w:r>
            <w:r>
              <w:rPr>
                <w:rFonts w:ascii="宋体" w:hAnsi="宋体" w:cs="宋体"/>
                <w:color w:val="000000"/>
                <w:kern w:val="0"/>
                <w:sz w:val="18"/>
                <w:szCs w:val="18"/>
                <w:lang/>
              </w:rPr>
              <w:t>实训教学质量：学院实训教学质量较高，学生实践能力得到显著提高。</w:t>
            </w:r>
            <w:r>
              <w:rPr>
                <w:rFonts w:ascii="宋体" w:hAnsi="宋体" w:cs="宋体"/>
                <w:color w:val="000000"/>
                <w:kern w:val="0"/>
                <w:sz w:val="18"/>
                <w:szCs w:val="18"/>
                <w:lang/>
              </w:rPr>
              <w:br/>
              <w:t xml:space="preserve">4. </w:t>
            </w:r>
            <w:r>
              <w:rPr>
                <w:rFonts w:ascii="宋体" w:hAnsi="宋体" w:cs="宋体"/>
                <w:color w:val="000000"/>
                <w:kern w:val="0"/>
                <w:sz w:val="18"/>
                <w:szCs w:val="18"/>
                <w:lang/>
              </w:rPr>
              <w:t>实训材料购置效率：学院实训材料购置成本与教学需求的匹配程度较高，能够满足教学资源需求。</w:t>
            </w:r>
          </w:p>
        </w:tc>
      </w:tr>
      <w:tr w:rsidR="004032F4">
        <w:trPr>
          <w:trHeight w:val="61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设备老化：部分实训设备存在老化现象，影响了设备正常运行；实训材料种类单一：部分实训材料种类较为单一，无法满足多样化的教学需求</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r>
              <w:rPr>
                <w:rFonts w:ascii="宋体" w:hAnsi="宋体" w:cs="宋体"/>
                <w:color w:val="000000"/>
                <w:kern w:val="0"/>
                <w:sz w:val="18"/>
                <w:szCs w:val="18"/>
                <w:lang/>
              </w:rPr>
              <w:t>更新老旧设备：加大对老旧设备的更新力度，提高设备运行效率；丰富实训材料种类：拓展实训材料采购渠道，增加实训材料种类，满足教学需求。</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51000023T000007891039-2023</w:t>
            </w:r>
            <w:r>
              <w:rPr>
                <w:rFonts w:ascii="宋体" w:hAnsi="宋体" w:cs="宋体"/>
                <w:color w:val="000000"/>
                <w:kern w:val="0"/>
                <w:sz w:val="18"/>
                <w:szCs w:val="18"/>
                <w:lang/>
              </w:rPr>
              <w:t>年债券利息</w:t>
            </w:r>
            <w:r>
              <w:rPr>
                <w:rFonts w:ascii="宋体" w:hAnsi="宋体" w:cs="宋体"/>
                <w:color w:val="000000"/>
                <w:kern w:val="0"/>
                <w:sz w:val="18"/>
                <w:szCs w:val="18"/>
                <w:lang/>
              </w:rPr>
              <w:t>-2020</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申请政府债券</w:t>
            </w:r>
            <w:r>
              <w:rPr>
                <w:rFonts w:ascii="宋体" w:hAnsi="宋体" w:cs="宋体"/>
                <w:color w:val="000000"/>
                <w:kern w:val="0"/>
                <w:sz w:val="18"/>
                <w:szCs w:val="18"/>
                <w:lang/>
              </w:rPr>
              <w:t>1</w:t>
            </w:r>
            <w:r>
              <w:rPr>
                <w:rFonts w:ascii="宋体" w:hAnsi="宋体" w:cs="宋体"/>
                <w:color w:val="000000"/>
                <w:kern w:val="0"/>
                <w:sz w:val="18"/>
                <w:szCs w:val="18"/>
                <w:lang/>
              </w:rPr>
              <w:t>亿元，年利率</w:t>
            </w:r>
            <w:r>
              <w:rPr>
                <w:rFonts w:ascii="宋体" w:hAnsi="宋体" w:cs="宋体"/>
                <w:color w:val="000000"/>
                <w:kern w:val="0"/>
                <w:sz w:val="18"/>
                <w:szCs w:val="18"/>
                <w:lang/>
              </w:rPr>
              <w:t>3.26%</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申请政府债券</w:t>
            </w:r>
            <w:r>
              <w:rPr>
                <w:rFonts w:ascii="黑体" w:eastAsia="黑体" w:hAnsi="黑体" w:cs="黑体" w:hint="eastAsia"/>
                <w:color w:val="000000"/>
                <w:kern w:val="0"/>
                <w:sz w:val="18"/>
                <w:szCs w:val="18"/>
                <w:lang/>
              </w:rPr>
              <w:t>1</w:t>
            </w:r>
            <w:r>
              <w:rPr>
                <w:rFonts w:ascii="黑体" w:eastAsia="黑体" w:hAnsi="黑体" w:cs="黑体" w:hint="eastAsia"/>
                <w:color w:val="000000"/>
                <w:kern w:val="0"/>
                <w:sz w:val="18"/>
                <w:szCs w:val="18"/>
                <w:lang/>
              </w:rPr>
              <w:t>亿元，年利率</w:t>
            </w:r>
            <w:r>
              <w:rPr>
                <w:rFonts w:ascii="黑体" w:eastAsia="黑体" w:hAnsi="黑体" w:cs="黑体" w:hint="eastAsia"/>
                <w:color w:val="000000"/>
                <w:kern w:val="0"/>
                <w:sz w:val="18"/>
                <w:szCs w:val="18"/>
                <w:lang/>
              </w:rPr>
              <w:t>3.26%</w:t>
            </w:r>
            <w:r>
              <w:rPr>
                <w:rFonts w:ascii="黑体" w:eastAsia="黑体" w:hAnsi="黑体" w:cs="黑体" w:hint="eastAsia"/>
                <w:color w:val="000000"/>
                <w:kern w:val="0"/>
                <w:sz w:val="18"/>
                <w:szCs w:val="18"/>
                <w:lang/>
              </w:rPr>
              <w:t>，应支付债券利息</w:t>
            </w:r>
            <w:r>
              <w:rPr>
                <w:rFonts w:ascii="黑体" w:eastAsia="黑体" w:hAnsi="黑体" w:cs="黑体" w:hint="eastAsia"/>
                <w:color w:val="000000"/>
                <w:kern w:val="0"/>
                <w:sz w:val="18"/>
                <w:szCs w:val="18"/>
                <w:lang/>
              </w:rPr>
              <w:t>341</w:t>
            </w:r>
            <w:r>
              <w:rPr>
                <w:rFonts w:ascii="黑体" w:eastAsia="黑体" w:hAnsi="黑体" w:cs="黑体" w:hint="eastAsia"/>
                <w:color w:val="000000"/>
                <w:kern w:val="0"/>
                <w:sz w:val="18"/>
                <w:szCs w:val="18"/>
                <w:lang/>
              </w:rPr>
              <w:t>万元，实际支付</w:t>
            </w:r>
            <w:r>
              <w:rPr>
                <w:rFonts w:ascii="黑体" w:eastAsia="黑体" w:hAnsi="黑体" w:cs="黑体" w:hint="eastAsia"/>
                <w:color w:val="000000"/>
                <w:kern w:val="0"/>
                <w:sz w:val="18"/>
                <w:szCs w:val="18"/>
                <w:lang/>
              </w:rPr>
              <w:t>341</w:t>
            </w:r>
            <w:r>
              <w:rPr>
                <w:rFonts w:ascii="黑体" w:eastAsia="黑体" w:hAnsi="黑体" w:cs="黑体" w:hint="eastAsia"/>
                <w:color w:val="000000"/>
                <w:kern w:val="0"/>
                <w:sz w:val="18"/>
                <w:szCs w:val="18"/>
                <w:lang/>
              </w:rPr>
              <w:t>万元</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申请政府债券</w:t>
            </w:r>
            <w:r>
              <w:rPr>
                <w:rFonts w:ascii="宋体" w:hAnsi="宋体" w:cs="宋体"/>
                <w:color w:val="000000"/>
                <w:kern w:val="0"/>
                <w:sz w:val="18"/>
                <w:szCs w:val="18"/>
                <w:lang/>
              </w:rPr>
              <w:t>1</w:t>
            </w:r>
            <w:r>
              <w:rPr>
                <w:rFonts w:ascii="宋体" w:hAnsi="宋体" w:cs="宋体"/>
                <w:color w:val="000000"/>
                <w:kern w:val="0"/>
                <w:sz w:val="18"/>
                <w:szCs w:val="18"/>
                <w:lang/>
              </w:rPr>
              <w:t>亿元，年利率</w:t>
            </w:r>
            <w:r>
              <w:rPr>
                <w:rFonts w:ascii="宋体" w:hAnsi="宋体" w:cs="宋体"/>
                <w:color w:val="000000"/>
                <w:kern w:val="0"/>
                <w:sz w:val="18"/>
                <w:szCs w:val="18"/>
                <w:lang/>
              </w:rPr>
              <w:t>3.26%</w:t>
            </w:r>
            <w:r>
              <w:rPr>
                <w:rFonts w:ascii="宋体" w:hAnsi="宋体" w:cs="宋体"/>
                <w:color w:val="000000"/>
                <w:kern w:val="0"/>
                <w:sz w:val="18"/>
                <w:szCs w:val="18"/>
                <w:lang/>
              </w:rPr>
              <w:t>，应支付债券利息</w:t>
            </w:r>
            <w:r>
              <w:rPr>
                <w:rFonts w:ascii="宋体" w:hAnsi="宋体" w:cs="宋体"/>
                <w:color w:val="000000"/>
                <w:kern w:val="0"/>
                <w:sz w:val="18"/>
                <w:szCs w:val="18"/>
                <w:lang/>
              </w:rPr>
              <w:t>341</w:t>
            </w:r>
            <w:r>
              <w:rPr>
                <w:rFonts w:ascii="宋体" w:hAnsi="宋体" w:cs="宋体"/>
                <w:color w:val="000000"/>
                <w:kern w:val="0"/>
                <w:sz w:val="18"/>
                <w:szCs w:val="18"/>
                <w:lang/>
              </w:rPr>
              <w:t>万元，实际支付</w:t>
            </w:r>
            <w:r>
              <w:rPr>
                <w:rFonts w:ascii="宋体" w:hAnsi="宋体" w:cs="宋体"/>
                <w:color w:val="000000"/>
                <w:kern w:val="0"/>
                <w:sz w:val="18"/>
                <w:szCs w:val="18"/>
                <w:lang/>
              </w:rPr>
              <w:t>341</w:t>
            </w:r>
            <w:r>
              <w:rPr>
                <w:rFonts w:ascii="宋体" w:hAnsi="宋体" w:cs="宋体"/>
                <w:color w:val="000000"/>
                <w:kern w:val="0"/>
                <w:sz w:val="18"/>
                <w:szCs w:val="18"/>
                <w:lang/>
              </w:rPr>
              <w:t>万元</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w:t>
            </w:r>
            <w:r>
              <w:rPr>
                <w:rFonts w:ascii="黑体" w:eastAsia="黑体" w:hAnsi="黑体" w:cs="黑体" w:hint="eastAsia"/>
                <w:i/>
                <w:iCs/>
                <w:color w:val="000000"/>
                <w:kern w:val="0"/>
                <w:sz w:val="18"/>
                <w:szCs w:val="18"/>
                <w:lang/>
              </w:rPr>
              <w:lastRenderedPageBreak/>
              <w:t>（追加或调减）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w:t>
            </w:r>
            <w:r>
              <w:rPr>
                <w:rFonts w:ascii="宋体" w:hAnsi="宋体" w:cs="宋体"/>
                <w:color w:val="000000"/>
                <w:kern w:val="0"/>
                <w:sz w:val="18"/>
                <w:szCs w:val="18"/>
                <w:lang/>
              </w:rPr>
              <w:lastRenderedPageBreak/>
              <w:t>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年利率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3.26</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可持续影响指标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债券还款时限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78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分，项目实施取得的成效或成果：学院债券利息资金的使用完全符合学院预算，资金使用合规性得到保障</w:t>
            </w:r>
          </w:p>
        </w:tc>
      </w:tr>
      <w:tr w:rsidR="004032F4">
        <w:trPr>
          <w:trHeight w:val="78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债券利息支付时间稍稍滞后</w:t>
            </w:r>
          </w:p>
        </w:tc>
      </w:tr>
      <w:tr w:rsidR="004032F4">
        <w:trPr>
          <w:trHeight w:val="78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加快债券利息支付的及时性</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51000023T000007891094-2023</w:t>
            </w:r>
            <w:r>
              <w:rPr>
                <w:rFonts w:ascii="宋体" w:hAnsi="宋体" w:cs="宋体"/>
                <w:color w:val="000000"/>
                <w:kern w:val="0"/>
                <w:sz w:val="18"/>
                <w:szCs w:val="18"/>
                <w:lang/>
              </w:rPr>
              <w:t>年债券利息</w:t>
            </w:r>
            <w:r>
              <w:rPr>
                <w:rFonts w:ascii="宋体" w:hAnsi="宋体" w:cs="宋体"/>
                <w:color w:val="000000"/>
                <w:kern w:val="0"/>
                <w:sz w:val="18"/>
                <w:szCs w:val="18"/>
                <w:lang/>
              </w:rPr>
              <w:t>-2021</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跟据川财建【</w:t>
            </w:r>
            <w:r>
              <w:rPr>
                <w:rFonts w:ascii="宋体" w:hAnsi="宋体" w:cs="宋体"/>
                <w:color w:val="000000"/>
                <w:kern w:val="0"/>
                <w:sz w:val="18"/>
                <w:szCs w:val="18"/>
                <w:lang/>
              </w:rPr>
              <w:t>2021</w:t>
            </w:r>
            <w:r>
              <w:rPr>
                <w:rFonts w:ascii="宋体" w:hAnsi="宋体" w:cs="宋体"/>
                <w:color w:val="000000"/>
                <w:kern w:val="0"/>
                <w:sz w:val="18"/>
                <w:szCs w:val="18"/>
                <w:lang/>
              </w:rPr>
              <w:t>】</w:t>
            </w:r>
            <w:r>
              <w:rPr>
                <w:rFonts w:ascii="宋体" w:hAnsi="宋体" w:cs="宋体"/>
                <w:color w:val="000000"/>
                <w:kern w:val="0"/>
                <w:sz w:val="18"/>
                <w:szCs w:val="18"/>
                <w:lang/>
              </w:rPr>
              <w:t>252</w:t>
            </w:r>
            <w:r>
              <w:rPr>
                <w:rFonts w:ascii="宋体" w:hAnsi="宋体" w:cs="宋体"/>
                <w:color w:val="000000"/>
                <w:kern w:val="0"/>
                <w:sz w:val="18"/>
                <w:szCs w:val="18"/>
                <w:lang/>
              </w:rPr>
              <w:t>号文件，学院申请政府债券</w:t>
            </w:r>
            <w:r>
              <w:rPr>
                <w:rFonts w:ascii="宋体" w:hAnsi="宋体" w:cs="宋体"/>
                <w:color w:val="000000"/>
                <w:kern w:val="0"/>
                <w:sz w:val="18"/>
                <w:szCs w:val="18"/>
                <w:lang/>
              </w:rPr>
              <w:t>5000</w:t>
            </w:r>
            <w:r>
              <w:rPr>
                <w:rFonts w:ascii="宋体" w:hAnsi="宋体" w:cs="宋体"/>
                <w:color w:val="000000"/>
                <w:kern w:val="0"/>
                <w:sz w:val="18"/>
                <w:szCs w:val="18"/>
                <w:lang/>
              </w:rPr>
              <w:t>万元，年利率为</w:t>
            </w:r>
            <w:r>
              <w:rPr>
                <w:rFonts w:ascii="宋体" w:hAnsi="宋体" w:cs="宋体"/>
                <w:color w:val="000000"/>
                <w:kern w:val="0"/>
                <w:sz w:val="18"/>
                <w:szCs w:val="18"/>
                <w:lang/>
              </w:rPr>
              <w:t>3.2%</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学院申请政府债券</w:t>
            </w:r>
            <w:r>
              <w:rPr>
                <w:rFonts w:ascii="宋体" w:hAnsi="宋体" w:cs="宋体"/>
                <w:color w:val="000000"/>
                <w:kern w:val="0"/>
                <w:sz w:val="18"/>
                <w:szCs w:val="18"/>
                <w:lang/>
              </w:rPr>
              <w:t>5000</w:t>
            </w:r>
            <w:r>
              <w:rPr>
                <w:rFonts w:ascii="宋体" w:hAnsi="宋体" w:cs="宋体"/>
                <w:color w:val="000000"/>
                <w:kern w:val="0"/>
                <w:sz w:val="18"/>
                <w:szCs w:val="18"/>
                <w:lang/>
              </w:rPr>
              <w:t>万元，年利率为</w:t>
            </w:r>
            <w:r>
              <w:rPr>
                <w:rFonts w:ascii="宋体" w:hAnsi="宋体" w:cs="宋体"/>
                <w:color w:val="000000"/>
                <w:kern w:val="0"/>
                <w:sz w:val="18"/>
                <w:szCs w:val="18"/>
                <w:lang/>
              </w:rPr>
              <w:t>3.2%</w:t>
            </w:r>
            <w:r>
              <w:rPr>
                <w:rFonts w:ascii="宋体" w:hAnsi="宋体" w:cs="宋体"/>
                <w:color w:val="000000"/>
                <w:kern w:val="0"/>
                <w:sz w:val="18"/>
                <w:szCs w:val="18"/>
                <w:lang/>
              </w:rPr>
              <w:t>，本年应支付利息</w:t>
            </w:r>
            <w:r>
              <w:rPr>
                <w:rFonts w:ascii="宋体" w:hAnsi="宋体" w:cs="宋体"/>
                <w:color w:val="000000"/>
                <w:kern w:val="0"/>
                <w:sz w:val="18"/>
                <w:szCs w:val="18"/>
                <w:lang/>
              </w:rPr>
              <w:t>160</w:t>
            </w:r>
            <w:r>
              <w:rPr>
                <w:rFonts w:ascii="宋体" w:hAnsi="宋体" w:cs="宋体"/>
                <w:color w:val="000000"/>
                <w:kern w:val="0"/>
                <w:sz w:val="18"/>
                <w:szCs w:val="18"/>
                <w:lang/>
              </w:rPr>
              <w:t>万元，实际支付</w:t>
            </w:r>
            <w:r>
              <w:rPr>
                <w:rFonts w:ascii="宋体" w:hAnsi="宋体" w:cs="宋体"/>
                <w:color w:val="000000"/>
                <w:kern w:val="0"/>
                <w:sz w:val="18"/>
                <w:szCs w:val="18"/>
                <w:lang/>
              </w:rPr>
              <w:t>160</w:t>
            </w:r>
            <w:r>
              <w:rPr>
                <w:rFonts w:ascii="宋体" w:hAnsi="宋体" w:cs="宋体"/>
                <w:color w:val="000000"/>
                <w:kern w:val="0"/>
                <w:sz w:val="18"/>
                <w:szCs w:val="18"/>
                <w:lang/>
              </w:rPr>
              <w:t>万元。</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w:t>
            </w:r>
            <w:r>
              <w:rPr>
                <w:rFonts w:ascii="宋体" w:hAnsi="宋体" w:cs="宋体"/>
                <w:color w:val="000000"/>
                <w:kern w:val="0"/>
                <w:sz w:val="18"/>
                <w:szCs w:val="18"/>
                <w:lang/>
              </w:rPr>
              <w:lastRenderedPageBreak/>
              <w:t>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lastRenderedPageBreak/>
              <w:t>学院申请政府债券</w:t>
            </w:r>
            <w:r>
              <w:rPr>
                <w:rFonts w:ascii="宋体" w:hAnsi="宋体" w:cs="宋体"/>
                <w:color w:val="000000"/>
                <w:kern w:val="0"/>
                <w:sz w:val="18"/>
                <w:szCs w:val="18"/>
                <w:lang/>
              </w:rPr>
              <w:t>5000</w:t>
            </w:r>
            <w:r>
              <w:rPr>
                <w:rFonts w:ascii="宋体" w:hAnsi="宋体" w:cs="宋体"/>
                <w:color w:val="000000"/>
                <w:kern w:val="0"/>
                <w:sz w:val="18"/>
                <w:szCs w:val="18"/>
                <w:lang/>
              </w:rPr>
              <w:t>万元，年利率为</w:t>
            </w:r>
            <w:r>
              <w:rPr>
                <w:rFonts w:ascii="宋体" w:hAnsi="宋体" w:cs="宋体"/>
                <w:color w:val="000000"/>
                <w:kern w:val="0"/>
                <w:sz w:val="18"/>
                <w:szCs w:val="18"/>
                <w:lang/>
              </w:rPr>
              <w:t>3.2%</w:t>
            </w:r>
            <w:r>
              <w:rPr>
                <w:rFonts w:ascii="宋体" w:hAnsi="宋体" w:cs="宋体"/>
                <w:color w:val="000000"/>
                <w:kern w:val="0"/>
                <w:sz w:val="18"/>
                <w:szCs w:val="18"/>
                <w:lang/>
              </w:rPr>
              <w:t>，本年应支付利息</w:t>
            </w:r>
            <w:r>
              <w:rPr>
                <w:rFonts w:ascii="宋体" w:hAnsi="宋体" w:cs="宋体"/>
                <w:color w:val="000000"/>
                <w:kern w:val="0"/>
                <w:sz w:val="18"/>
                <w:szCs w:val="18"/>
                <w:lang/>
              </w:rPr>
              <w:t>160</w:t>
            </w:r>
            <w:r>
              <w:rPr>
                <w:rFonts w:ascii="宋体" w:hAnsi="宋体" w:cs="宋体"/>
                <w:color w:val="000000"/>
                <w:kern w:val="0"/>
                <w:sz w:val="18"/>
                <w:szCs w:val="18"/>
                <w:lang/>
              </w:rPr>
              <w:t>万元，实际支付</w:t>
            </w:r>
            <w:r>
              <w:rPr>
                <w:rFonts w:ascii="宋体" w:hAnsi="宋体" w:cs="宋体"/>
                <w:color w:val="000000"/>
                <w:kern w:val="0"/>
                <w:sz w:val="18"/>
                <w:szCs w:val="18"/>
                <w:lang/>
              </w:rPr>
              <w:t>160</w:t>
            </w:r>
            <w:r>
              <w:rPr>
                <w:rFonts w:ascii="宋体" w:hAnsi="宋体" w:cs="宋体"/>
                <w:color w:val="000000"/>
                <w:kern w:val="0"/>
                <w:sz w:val="18"/>
                <w:szCs w:val="18"/>
                <w:lang/>
              </w:rPr>
              <w:t>万元。</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年利率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3.2</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0.032</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可持续影响指标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债券还款时限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0.9</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76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分，项目实施取得的成效或成果：学院债券利息资金的使用完全符合学院预算，资金使用合规性得到保障</w:t>
            </w:r>
          </w:p>
        </w:tc>
      </w:tr>
      <w:tr w:rsidR="004032F4">
        <w:trPr>
          <w:trHeight w:val="76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债券利息支付时间稍稍滞后</w:t>
            </w:r>
          </w:p>
        </w:tc>
      </w:tr>
      <w:tr w:rsidR="004032F4">
        <w:trPr>
          <w:trHeight w:val="76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加快债券利息支付的及时性</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lastRenderedPageBreak/>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51000023T000008169868-2023</w:t>
            </w:r>
            <w:r>
              <w:rPr>
                <w:rFonts w:ascii="宋体" w:hAnsi="宋体" w:cs="宋体"/>
                <w:color w:val="000000"/>
                <w:kern w:val="0"/>
                <w:sz w:val="18"/>
                <w:szCs w:val="18"/>
                <w:lang/>
              </w:rPr>
              <w:t>年现代职业教育质量提升</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11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用于师资力量建设、职业教育建设等，着力实施深化体制机制创新、内部质量保障体系建设、特色专业群建设、双师型教师队伍建设、教学条件建设、社会服务能力提升、校园信息化建设等建设体系，完善现代职业教育质量提升体系</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学院作为职业教育的重要基地，承担着培养适应现代社会需求的人才的使命。为提升现代职业教育质量，学院实施了一系列旨在提高教学质量、优化教学资源配置、增强师资力量和提升学生就业率的措施。</w:t>
            </w:r>
          </w:p>
        </w:tc>
      </w:tr>
      <w:tr w:rsidR="004032F4">
        <w:trPr>
          <w:trHeight w:val="822"/>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通过修订专业课程体系，引入行业最新技术和标准，使课程内容与行业需求紧密对接。同时，增加实践教学课时，强化学生的技能训练。此外，学院还与企业合作，开展订单培养、顶岗实习等多种形式的实践教学。学院合理规划教育经费，优先保障教学需要。对于教学设施，学院进行了升级改造，添置了先进的实训设备，并建立了信息化教学管理平台，提高了教学管理的效率。</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364.10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lastRenderedPageBreak/>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w:t>
            </w:r>
            <w:r>
              <w:rPr>
                <w:rFonts w:ascii="宋体" w:hAnsi="宋体" w:cs="宋体"/>
                <w:color w:val="000000"/>
                <w:kern w:val="0"/>
                <w:sz w:val="18"/>
                <w:szCs w:val="18"/>
                <w:lang/>
              </w:rPr>
              <w:lastRenderedPageBreak/>
              <w:t>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时效指标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项目按期完成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w:t>
            </w:r>
            <w:r>
              <w:rPr>
                <w:rFonts w:ascii="宋体" w:hAnsi="宋体" w:cs="宋体"/>
                <w:color w:val="000000"/>
                <w:kern w:val="0"/>
                <w:sz w:val="18"/>
                <w:szCs w:val="18"/>
                <w:lang/>
              </w:rPr>
              <w:t>月底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12</w:t>
            </w:r>
            <w:r>
              <w:rPr>
                <w:rFonts w:ascii="微软雅黑" w:eastAsia="微软雅黑" w:hAnsi="微软雅黑" w:cs="微软雅黑" w:hint="eastAsia"/>
                <w:i/>
                <w:iCs/>
                <w:color w:val="000000"/>
                <w:kern w:val="0"/>
                <w:sz w:val="16"/>
                <w:szCs w:val="16"/>
                <w:lang/>
              </w:rPr>
              <w:t>月底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提升学院教学质量</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提升教学质量</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提升了教学质量</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112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br/>
            </w:r>
            <w:r>
              <w:rPr>
                <w:rFonts w:ascii="宋体" w:hAnsi="宋体" w:cs="宋体"/>
                <w:color w:val="000000"/>
                <w:kern w:val="0"/>
                <w:sz w:val="18"/>
                <w:szCs w:val="18"/>
                <w:lang/>
              </w:rPr>
              <w:t>1</w:t>
            </w:r>
            <w:r>
              <w:rPr>
                <w:rFonts w:ascii="宋体" w:hAnsi="宋体" w:cs="宋体"/>
                <w:color w:val="000000"/>
                <w:kern w:val="0"/>
                <w:sz w:val="18"/>
                <w:szCs w:val="18"/>
                <w:lang/>
              </w:rPr>
              <w:t>、教育质量方面：学院通过深化校企合作，强化实践环节，学生的技能掌握程度得到了显著提升，职业资格证书获取率逐年上升，企业满意度保持在较高水平。</w:t>
            </w:r>
            <w:r>
              <w:rPr>
                <w:rFonts w:ascii="宋体" w:hAnsi="宋体" w:cs="宋体"/>
                <w:color w:val="000000"/>
                <w:kern w:val="0"/>
                <w:sz w:val="18"/>
                <w:szCs w:val="18"/>
                <w:lang/>
              </w:rPr>
              <w:t>2</w:t>
            </w:r>
            <w:r>
              <w:rPr>
                <w:rFonts w:ascii="宋体" w:hAnsi="宋体" w:cs="宋体"/>
                <w:color w:val="000000"/>
                <w:kern w:val="0"/>
                <w:sz w:val="18"/>
                <w:szCs w:val="18"/>
                <w:lang/>
              </w:rPr>
              <w:t>、资源配置方面：学院合理规划教育经费，提高教学设施利用率，通过信息化手段提升教育管理效率，资源使用效率得到提升。</w:t>
            </w:r>
            <w:r>
              <w:rPr>
                <w:rFonts w:ascii="宋体" w:hAnsi="宋体" w:cs="宋体"/>
                <w:color w:val="000000"/>
                <w:kern w:val="0"/>
                <w:sz w:val="18"/>
                <w:szCs w:val="18"/>
                <w:lang/>
              </w:rPr>
              <w:t>3.</w:t>
            </w:r>
            <w:r>
              <w:rPr>
                <w:rFonts w:ascii="宋体" w:hAnsi="宋体" w:cs="宋体"/>
                <w:color w:val="000000"/>
                <w:kern w:val="0"/>
                <w:sz w:val="18"/>
                <w:szCs w:val="18"/>
                <w:lang/>
              </w:rPr>
              <w:t>师资力量方面：学院加大师资培训力度，引进高学历、高技能人才，教师队伍结构不断优化，教学质量得到提高。</w:t>
            </w:r>
            <w:r>
              <w:rPr>
                <w:rFonts w:ascii="宋体" w:hAnsi="宋体" w:cs="宋体"/>
                <w:color w:val="000000"/>
                <w:kern w:val="0"/>
                <w:sz w:val="18"/>
                <w:szCs w:val="18"/>
                <w:lang/>
              </w:rPr>
              <w:t>4.</w:t>
            </w:r>
            <w:r>
              <w:rPr>
                <w:rFonts w:ascii="宋体" w:hAnsi="宋体" w:cs="宋体"/>
                <w:color w:val="000000"/>
                <w:kern w:val="0"/>
                <w:sz w:val="18"/>
                <w:szCs w:val="18"/>
                <w:lang/>
              </w:rPr>
              <w:t>学生就业方面：学院就业指导服务完善，学生就业率稳步提升，专业对口率和起薪水平均达到预期目标。</w:t>
            </w:r>
          </w:p>
        </w:tc>
      </w:tr>
      <w:tr w:rsidR="004032F4">
        <w:trPr>
          <w:trHeight w:val="70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部分专业课程内容与行业需求存在差距，实践教学设施和资源有限，企业参与教育的深度不足；高学历、高技能教师的引进和培养力度需要加强，部分教师缺乏企业实际工作经验。</w:t>
            </w:r>
          </w:p>
        </w:tc>
      </w:tr>
      <w:tr w:rsidR="004032F4">
        <w:trPr>
          <w:trHeight w:val="60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进一步深化校企合作，引入企业真实项目，提升学生的实践能力和就业竞争力；</w:t>
            </w:r>
            <w:r>
              <w:rPr>
                <w:rFonts w:ascii="宋体" w:hAnsi="宋体" w:cs="宋体"/>
                <w:color w:val="000000"/>
                <w:kern w:val="0"/>
                <w:sz w:val="18"/>
                <w:szCs w:val="18"/>
                <w:lang/>
              </w:rPr>
              <w:t xml:space="preserve"> </w:t>
            </w:r>
            <w:r>
              <w:rPr>
                <w:rFonts w:ascii="宋体" w:hAnsi="宋体" w:cs="宋体"/>
                <w:color w:val="000000"/>
                <w:kern w:val="0"/>
                <w:sz w:val="18"/>
                <w:szCs w:val="18"/>
                <w:lang/>
              </w:rPr>
              <w:t>继续优化师资队伍结构，加强教师的企业实践能力培养。</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619"/>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51000023T000008173220-2023</w:t>
            </w:r>
            <w:r>
              <w:rPr>
                <w:rFonts w:ascii="宋体" w:hAnsi="宋体" w:cs="宋体"/>
                <w:color w:val="000000"/>
                <w:kern w:val="0"/>
                <w:sz w:val="18"/>
                <w:szCs w:val="18"/>
                <w:lang/>
              </w:rPr>
              <w:t>年职业教育教学运行保障</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67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用于保障学校的平稳运行，有力推进学校办学水平和人才培养质量的提高，促进学校的发展</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投入了大量资源、资金，用于保障学校的平稳运行，有力推进学校办学水平和人才培养质量的提高，促进学校的发展。</w:t>
            </w:r>
          </w:p>
        </w:tc>
      </w:tr>
      <w:tr w:rsidR="004032F4">
        <w:trPr>
          <w:trHeight w:val="78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对于教学设施，学院进行了升级改造，添置了先进的实训设备，并建立了信息化教学管理平台。实施了教师素质提升工程，包括定期举办教师培训、技能竞赛等。学院完善了就业指导服务体系，包括职业生涯规划课程、就业咨询、企业宣讲会、校园招聘会等。学院还建立了毕业生跟踪调查机制，收集企业反馈，以改进教育教学。</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lastRenderedPageBreak/>
              <w:t>（</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年度预算数</w:t>
            </w:r>
            <w:r>
              <w:rPr>
                <w:rFonts w:ascii="宋体" w:hAnsi="宋体" w:cs="宋体"/>
                <w:color w:val="000000"/>
                <w:kern w:val="0"/>
                <w:sz w:val="18"/>
                <w:szCs w:val="18"/>
                <w:lang/>
              </w:rPr>
              <w:lastRenderedPageBreak/>
              <w:t>（万元）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399.90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408.81</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408.80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399.90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408.81</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408.80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在校学生人数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4800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97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确保学院正常运转</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有利于推进学院办学水平和人才质量培养</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推进了学院办学水平和人才质量培养</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right"/>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132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学院合理规划教育经费，提高教学设施利用率，通过信息化手段提升教育管理效率，资源使用效率得到提升。加大师资培训力度，引进高学历、高技能人才，教师队伍结构不断优化，教学质量得到提高。学院就业指导服务完善，学生就业率稳步提升，专业对口率和起薪水平均达到预期目标，学生满意度得到了极大的提升</w:t>
            </w:r>
          </w:p>
        </w:tc>
      </w:tr>
      <w:tr w:rsidR="004032F4">
        <w:trPr>
          <w:trHeight w:val="132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spacing w:after="180"/>
              <w:jc w:val="left"/>
              <w:textAlignment w:val="center"/>
              <w:rPr>
                <w:rFonts w:ascii="宋体" w:hAnsi="宋体" w:cs="宋体"/>
                <w:color w:val="000000"/>
                <w:sz w:val="18"/>
                <w:szCs w:val="18"/>
              </w:rPr>
            </w:pPr>
            <w:r>
              <w:rPr>
                <w:rFonts w:ascii="宋体" w:hAnsi="宋体" w:cs="宋体"/>
                <w:color w:val="000000"/>
                <w:kern w:val="0"/>
                <w:sz w:val="18"/>
                <w:szCs w:val="18"/>
                <w:lang/>
              </w:rPr>
              <w:t>部分专业课程内容与行业需求存在差距，实践教学设施和资源有限，企业参与教育的深度不足。教育经费投入不足，部分教学设施老化，信息化建设有待加强。</w:t>
            </w:r>
          </w:p>
        </w:tc>
      </w:tr>
      <w:tr w:rsidR="004032F4">
        <w:trPr>
          <w:trHeight w:val="132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br/>
            </w:r>
            <w:r>
              <w:rPr>
                <w:rFonts w:ascii="宋体" w:hAnsi="宋体" w:cs="宋体"/>
                <w:color w:val="000000"/>
                <w:kern w:val="0"/>
                <w:sz w:val="18"/>
                <w:szCs w:val="18"/>
                <w:lang/>
              </w:rPr>
              <w:t xml:space="preserve"> </w:t>
            </w:r>
            <w:r>
              <w:rPr>
                <w:rFonts w:ascii="宋体" w:hAnsi="宋体" w:cs="宋体"/>
                <w:color w:val="000000"/>
                <w:kern w:val="0"/>
                <w:sz w:val="18"/>
                <w:szCs w:val="18"/>
                <w:lang/>
              </w:rPr>
              <w:t>加大教育信息化建设力度，提升教育教学管理效率。继续优化师资队伍结构，加强教师的企业实践能力培养。</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51000023T000008542601-2022</w:t>
            </w:r>
            <w:r>
              <w:rPr>
                <w:rFonts w:ascii="宋体" w:hAnsi="宋体" w:cs="宋体"/>
                <w:color w:val="000000"/>
                <w:kern w:val="0"/>
                <w:sz w:val="18"/>
                <w:szCs w:val="18"/>
                <w:lang/>
              </w:rPr>
              <w:t>年现代职业教育质量提升计划资金（中央）</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通过三名工程、</w:t>
            </w:r>
            <w:r>
              <w:rPr>
                <w:rFonts w:ascii="宋体" w:hAnsi="宋体" w:cs="宋体"/>
                <w:color w:val="000000"/>
                <w:kern w:val="0"/>
                <w:sz w:val="18"/>
                <w:szCs w:val="18"/>
                <w:lang/>
              </w:rPr>
              <w:t>1+X</w:t>
            </w:r>
            <w:r>
              <w:rPr>
                <w:rFonts w:ascii="宋体" w:hAnsi="宋体" w:cs="宋体"/>
                <w:color w:val="000000"/>
                <w:kern w:val="0"/>
                <w:sz w:val="18"/>
                <w:szCs w:val="18"/>
                <w:lang/>
              </w:rPr>
              <w:t>建设，得到社会认可</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完成智能制造实训设备采购，并建设完成相应实训室；完成集成电路实训设备采购，并建设完成相应实训室</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主要用于机电一体化技术名专业建设</w:t>
            </w:r>
            <w:r>
              <w:rPr>
                <w:rFonts w:ascii="宋体" w:hAnsi="宋体" w:cs="宋体"/>
                <w:color w:val="000000"/>
                <w:kern w:val="0"/>
                <w:sz w:val="18"/>
                <w:szCs w:val="18"/>
                <w:lang/>
              </w:rPr>
              <w:t>“</w:t>
            </w:r>
            <w:r>
              <w:rPr>
                <w:rFonts w:ascii="宋体" w:hAnsi="宋体" w:cs="宋体"/>
                <w:color w:val="000000"/>
                <w:kern w:val="0"/>
                <w:sz w:val="18"/>
                <w:szCs w:val="18"/>
                <w:lang/>
              </w:rPr>
              <w:t>智能制造实训设备</w:t>
            </w:r>
            <w:r>
              <w:rPr>
                <w:rFonts w:ascii="宋体" w:hAnsi="宋体" w:cs="宋体"/>
                <w:color w:val="000000"/>
                <w:kern w:val="0"/>
                <w:sz w:val="18"/>
                <w:szCs w:val="18"/>
                <w:lang/>
              </w:rPr>
              <w:t>”</w:t>
            </w:r>
            <w:r>
              <w:rPr>
                <w:rFonts w:ascii="宋体" w:hAnsi="宋体" w:cs="宋体"/>
                <w:color w:val="000000"/>
                <w:kern w:val="0"/>
                <w:sz w:val="18"/>
                <w:szCs w:val="18"/>
                <w:lang/>
              </w:rPr>
              <w:t>和</w:t>
            </w:r>
            <w:r>
              <w:rPr>
                <w:rFonts w:ascii="宋体" w:hAnsi="宋体" w:cs="宋体"/>
                <w:color w:val="000000"/>
                <w:kern w:val="0"/>
                <w:sz w:val="18"/>
                <w:szCs w:val="18"/>
                <w:lang/>
              </w:rPr>
              <w:t>“</w:t>
            </w:r>
            <w:r>
              <w:rPr>
                <w:rFonts w:ascii="宋体" w:hAnsi="宋体" w:cs="宋体"/>
                <w:color w:val="000000"/>
                <w:kern w:val="0"/>
                <w:sz w:val="18"/>
                <w:szCs w:val="18"/>
                <w:lang/>
              </w:rPr>
              <w:t>集成电路实训室设备</w:t>
            </w:r>
            <w:r>
              <w:rPr>
                <w:rFonts w:ascii="宋体" w:hAnsi="宋体" w:cs="宋体"/>
                <w:color w:val="000000"/>
                <w:kern w:val="0"/>
                <w:sz w:val="18"/>
                <w:szCs w:val="18"/>
                <w:lang/>
              </w:rPr>
              <w:t>”</w:t>
            </w:r>
            <w:r>
              <w:rPr>
                <w:rFonts w:ascii="宋体" w:hAnsi="宋体" w:cs="宋体"/>
                <w:color w:val="000000"/>
                <w:kern w:val="0"/>
                <w:sz w:val="18"/>
                <w:szCs w:val="18"/>
                <w:lang/>
              </w:rPr>
              <w:t>项目采购。</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497.18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99.44%</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预算金额</w:t>
            </w:r>
            <w:r>
              <w:rPr>
                <w:rFonts w:ascii="黑体" w:eastAsia="黑体" w:hAnsi="黑体" w:cs="黑体" w:hint="eastAsia"/>
                <w:i/>
                <w:iCs/>
                <w:color w:val="000000"/>
                <w:kern w:val="0"/>
                <w:sz w:val="18"/>
                <w:szCs w:val="18"/>
                <w:lang/>
              </w:rPr>
              <w:t>500</w:t>
            </w:r>
            <w:r>
              <w:rPr>
                <w:rFonts w:ascii="黑体" w:eastAsia="黑体" w:hAnsi="黑体" w:cs="黑体" w:hint="eastAsia"/>
                <w:i/>
                <w:iCs/>
                <w:color w:val="000000"/>
                <w:kern w:val="0"/>
                <w:sz w:val="18"/>
                <w:szCs w:val="18"/>
                <w:lang/>
              </w:rPr>
              <w:t>万，实际中标价格为</w:t>
            </w:r>
            <w:r>
              <w:rPr>
                <w:rFonts w:ascii="黑体" w:eastAsia="黑体" w:hAnsi="黑体" w:cs="黑体" w:hint="eastAsia"/>
                <w:i/>
                <w:iCs/>
                <w:color w:val="000000"/>
                <w:kern w:val="0"/>
                <w:sz w:val="18"/>
                <w:szCs w:val="18"/>
                <w:lang/>
              </w:rPr>
              <w:t>497.18</w:t>
            </w:r>
            <w:r>
              <w:rPr>
                <w:rFonts w:ascii="黑体" w:eastAsia="黑体" w:hAnsi="黑体" w:cs="黑体" w:hint="eastAsia"/>
                <w:i/>
                <w:iCs/>
                <w:color w:val="000000"/>
                <w:kern w:val="0"/>
                <w:sz w:val="18"/>
                <w:szCs w:val="18"/>
                <w:lang/>
              </w:rPr>
              <w:t>万元，多余资金由财政收走。</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497.18</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99.44%</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完成集成电路多功能实训平台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工业机器人码垛综合应用实训平台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质量指标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产品合格率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对工作的促进作用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每年培养高技能人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每年培养高技能人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可持续发展指标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设备使用年限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right"/>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0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lang/>
              </w:rPr>
              <w:t>项目自评总分为</w:t>
            </w:r>
            <w:r>
              <w:rPr>
                <w:rFonts w:ascii="黑体" w:eastAsia="黑体" w:hAnsi="宋体" w:cs="黑体" w:hint="eastAsia"/>
                <w:color w:val="000000"/>
                <w:kern w:val="0"/>
                <w:sz w:val="18"/>
                <w:szCs w:val="18"/>
                <w:lang/>
              </w:rPr>
              <w:t>100</w:t>
            </w:r>
            <w:r>
              <w:rPr>
                <w:rFonts w:ascii="黑体" w:eastAsia="黑体" w:hAnsi="宋体" w:cs="黑体" w:hint="eastAsia"/>
                <w:color w:val="000000"/>
                <w:kern w:val="0"/>
                <w:sz w:val="18"/>
                <w:szCs w:val="18"/>
                <w:lang/>
              </w:rPr>
              <w:t>分，项目实施取得的成效或成果：与成都川祥科技、成都鑫众泰等企业合作，重点与西门子公司合作建立西门子国际智能制造工程人才培训认证中心</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lang/>
              </w:rPr>
              <w:t>运行周期长，与企业之间的技术服务还不到位，对外培训力度有待提高</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lang/>
              </w:rPr>
              <w:t>建立科学细致的运行机制，加强企业培训力度，增强社会服务功能</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51000023T000008824676-2023</w:t>
            </w:r>
            <w:r>
              <w:rPr>
                <w:rFonts w:ascii="宋体" w:hAnsi="宋体" w:cs="宋体"/>
                <w:color w:val="000000"/>
                <w:kern w:val="0"/>
                <w:sz w:val="18"/>
                <w:szCs w:val="18"/>
                <w:lang/>
              </w:rPr>
              <w:t>年学府校区扩建项目工程</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用于支付学府校区扩建项目工程款，改善全员师生校园环境</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项目于</w:t>
            </w:r>
            <w:r>
              <w:rPr>
                <w:rFonts w:ascii="黑体" w:eastAsia="黑体" w:hAnsi="黑体" w:cs="黑体" w:hint="eastAsia"/>
                <w:color w:val="000000"/>
                <w:kern w:val="0"/>
                <w:sz w:val="18"/>
                <w:szCs w:val="18"/>
                <w:lang/>
              </w:rPr>
              <w:t>2021</w:t>
            </w:r>
            <w:r>
              <w:rPr>
                <w:rFonts w:ascii="黑体" w:eastAsia="黑体" w:hAnsi="黑体" w:cs="黑体" w:hint="eastAsia"/>
                <w:color w:val="000000"/>
                <w:kern w:val="0"/>
                <w:sz w:val="18"/>
                <w:szCs w:val="18"/>
                <w:lang/>
              </w:rPr>
              <w:t>年</w:t>
            </w:r>
            <w:r>
              <w:rPr>
                <w:rFonts w:ascii="黑体" w:eastAsia="黑体" w:hAnsi="黑体" w:cs="黑体" w:hint="eastAsia"/>
                <w:color w:val="000000"/>
                <w:kern w:val="0"/>
                <w:sz w:val="18"/>
                <w:szCs w:val="18"/>
                <w:lang/>
              </w:rPr>
              <w:t>8</w:t>
            </w:r>
            <w:r>
              <w:rPr>
                <w:rFonts w:ascii="黑体" w:eastAsia="黑体" w:hAnsi="黑体" w:cs="黑体" w:hint="eastAsia"/>
                <w:color w:val="000000"/>
                <w:kern w:val="0"/>
                <w:sz w:val="18"/>
                <w:szCs w:val="18"/>
                <w:lang/>
              </w:rPr>
              <w:t>月</w:t>
            </w:r>
            <w:r>
              <w:rPr>
                <w:rFonts w:ascii="黑体" w:eastAsia="黑体" w:hAnsi="黑体" w:cs="黑体" w:hint="eastAsia"/>
                <w:color w:val="000000"/>
                <w:kern w:val="0"/>
                <w:sz w:val="18"/>
                <w:szCs w:val="18"/>
                <w:lang/>
              </w:rPr>
              <w:t>31</w:t>
            </w:r>
            <w:r>
              <w:rPr>
                <w:rFonts w:ascii="黑体" w:eastAsia="黑体" w:hAnsi="黑体" w:cs="黑体" w:hint="eastAsia"/>
                <w:color w:val="000000"/>
                <w:kern w:val="0"/>
                <w:sz w:val="18"/>
                <w:szCs w:val="18"/>
                <w:lang/>
              </w:rPr>
              <w:t>日完成竣工验收；</w:t>
            </w:r>
            <w:r>
              <w:rPr>
                <w:rFonts w:ascii="黑体" w:eastAsia="黑体" w:hAnsi="黑体" w:cs="黑体" w:hint="eastAsia"/>
                <w:color w:val="000000"/>
                <w:kern w:val="0"/>
                <w:sz w:val="18"/>
                <w:szCs w:val="18"/>
                <w:lang/>
              </w:rPr>
              <w:t>2021</w:t>
            </w:r>
            <w:r>
              <w:rPr>
                <w:rFonts w:ascii="黑体" w:eastAsia="黑体" w:hAnsi="黑体" w:cs="黑体" w:hint="eastAsia"/>
                <w:color w:val="000000"/>
                <w:kern w:val="0"/>
                <w:sz w:val="18"/>
                <w:szCs w:val="18"/>
                <w:lang/>
              </w:rPr>
              <w:t>年</w:t>
            </w:r>
            <w:r>
              <w:rPr>
                <w:rFonts w:ascii="黑体" w:eastAsia="黑体" w:hAnsi="黑体" w:cs="黑体" w:hint="eastAsia"/>
                <w:color w:val="000000"/>
                <w:kern w:val="0"/>
                <w:sz w:val="18"/>
                <w:szCs w:val="18"/>
                <w:lang/>
              </w:rPr>
              <w:t>10</w:t>
            </w:r>
            <w:r>
              <w:rPr>
                <w:rFonts w:ascii="黑体" w:eastAsia="黑体" w:hAnsi="黑体" w:cs="黑体" w:hint="eastAsia"/>
                <w:color w:val="000000"/>
                <w:kern w:val="0"/>
                <w:sz w:val="18"/>
                <w:szCs w:val="18"/>
                <w:lang/>
              </w:rPr>
              <w:t>月投入使用；目前处于项目结算阶段；学府校区投入运行以来，深受师生好评，改善了学生的学习和技能提升的教育教学水平。</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r>
              <w:rPr>
                <w:rFonts w:ascii="宋体" w:hAnsi="宋体" w:cs="宋体"/>
                <w:kern w:val="0"/>
                <w:sz w:val="18"/>
                <w:szCs w:val="18"/>
                <w:lang/>
              </w:rPr>
              <w:t>项目于</w:t>
            </w:r>
            <w:r>
              <w:rPr>
                <w:rFonts w:ascii="宋体" w:hAnsi="宋体" w:cs="宋体"/>
                <w:kern w:val="0"/>
                <w:sz w:val="18"/>
                <w:szCs w:val="18"/>
                <w:lang/>
              </w:rPr>
              <w:t>2018</w:t>
            </w:r>
            <w:r>
              <w:rPr>
                <w:rFonts w:ascii="宋体" w:hAnsi="宋体" w:cs="宋体"/>
                <w:kern w:val="0"/>
                <w:sz w:val="18"/>
                <w:szCs w:val="18"/>
                <w:lang/>
              </w:rPr>
              <w:t>年</w:t>
            </w:r>
            <w:r>
              <w:rPr>
                <w:rFonts w:ascii="宋体" w:hAnsi="宋体" w:cs="宋体"/>
                <w:kern w:val="0"/>
                <w:sz w:val="18"/>
                <w:szCs w:val="18"/>
                <w:lang/>
              </w:rPr>
              <w:t>11</w:t>
            </w:r>
            <w:r>
              <w:rPr>
                <w:rFonts w:ascii="宋体" w:hAnsi="宋体" w:cs="宋体"/>
                <w:kern w:val="0"/>
                <w:sz w:val="18"/>
                <w:szCs w:val="18"/>
                <w:lang/>
              </w:rPr>
              <w:t>月</w:t>
            </w:r>
            <w:r>
              <w:rPr>
                <w:rFonts w:ascii="宋体" w:hAnsi="宋体" w:cs="宋体"/>
                <w:kern w:val="0"/>
                <w:sz w:val="18"/>
                <w:szCs w:val="18"/>
                <w:lang/>
              </w:rPr>
              <w:t>16</w:t>
            </w:r>
            <w:r>
              <w:rPr>
                <w:rFonts w:ascii="宋体" w:hAnsi="宋体" w:cs="宋体"/>
                <w:kern w:val="0"/>
                <w:sz w:val="18"/>
                <w:szCs w:val="18"/>
                <w:lang/>
              </w:rPr>
              <w:t>日经省发改委核准批复建设；</w:t>
            </w:r>
            <w:r>
              <w:rPr>
                <w:rFonts w:ascii="宋体" w:hAnsi="宋体" w:cs="宋体"/>
                <w:kern w:val="0"/>
                <w:sz w:val="18"/>
                <w:szCs w:val="18"/>
                <w:lang/>
              </w:rPr>
              <w:t>2019</w:t>
            </w:r>
            <w:r>
              <w:rPr>
                <w:rFonts w:ascii="宋体" w:hAnsi="宋体" w:cs="宋体"/>
                <w:kern w:val="0"/>
                <w:sz w:val="18"/>
                <w:szCs w:val="18"/>
                <w:lang/>
              </w:rPr>
              <w:t>年</w:t>
            </w:r>
            <w:r>
              <w:rPr>
                <w:rFonts w:ascii="宋体" w:hAnsi="宋体" w:cs="宋体"/>
                <w:kern w:val="0"/>
                <w:sz w:val="18"/>
                <w:szCs w:val="18"/>
                <w:lang/>
              </w:rPr>
              <w:t>12</w:t>
            </w:r>
            <w:r>
              <w:rPr>
                <w:rFonts w:ascii="宋体" w:hAnsi="宋体" w:cs="宋体"/>
                <w:kern w:val="0"/>
                <w:sz w:val="18"/>
                <w:szCs w:val="18"/>
                <w:lang/>
              </w:rPr>
              <w:t>月</w:t>
            </w:r>
            <w:r>
              <w:rPr>
                <w:rFonts w:ascii="宋体" w:hAnsi="宋体" w:cs="宋体"/>
                <w:kern w:val="0"/>
                <w:sz w:val="18"/>
                <w:szCs w:val="18"/>
                <w:lang/>
              </w:rPr>
              <w:t>10</w:t>
            </w:r>
            <w:r>
              <w:rPr>
                <w:rFonts w:ascii="宋体" w:hAnsi="宋体" w:cs="宋体"/>
                <w:kern w:val="0"/>
                <w:sz w:val="18"/>
                <w:szCs w:val="18"/>
                <w:lang/>
              </w:rPr>
              <w:t>日开工建设；于</w:t>
            </w:r>
            <w:r>
              <w:rPr>
                <w:rFonts w:ascii="宋体" w:hAnsi="宋体" w:cs="宋体"/>
                <w:kern w:val="0"/>
                <w:sz w:val="18"/>
                <w:szCs w:val="18"/>
                <w:lang/>
              </w:rPr>
              <w:t>2021</w:t>
            </w:r>
            <w:r>
              <w:rPr>
                <w:rFonts w:ascii="宋体" w:hAnsi="宋体" w:cs="宋体"/>
                <w:kern w:val="0"/>
                <w:sz w:val="18"/>
                <w:szCs w:val="18"/>
                <w:lang/>
              </w:rPr>
              <w:t>年</w:t>
            </w:r>
            <w:r>
              <w:rPr>
                <w:rFonts w:ascii="宋体" w:hAnsi="宋体" w:cs="宋体"/>
                <w:kern w:val="0"/>
                <w:sz w:val="18"/>
                <w:szCs w:val="18"/>
                <w:lang/>
              </w:rPr>
              <w:t>8</w:t>
            </w:r>
            <w:r>
              <w:rPr>
                <w:rFonts w:ascii="宋体" w:hAnsi="宋体" w:cs="宋体"/>
                <w:kern w:val="0"/>
                <w:sz w:val="18"/>
                <w:szCs w:val="18"/>
                <w:lang/>
              </w:rPr>
              <w:t>月</w:t>
            </w:r>
            <w:r>
              <w:rPr>
                <w:rFonts w:ascii="宋体" w:hAnsi="宋体" w:cs="宋体"/>
                <w:kern w:val="0"/>
                <w:sz w:val="18"/>
                <w:szCs w:val="18"/>
                <w:lang/>
              </w:rPr>
              <w:t>31</w:t>
            </w:r>
            <w:r>
              <w:rPr>
                <w:rFonts w:ascii="宋体" w:hAnsi="宋体" w:cs="宋体"/>
                <w:kern w:val="0"/>
                <w:sz w:val="18"/>
                <w:szCs w:val="18"/>
                <w:lang/>
              </w:rPr>
              <w:t>日完成竣工验收；</w:t>
            </w:r>
            <w:r>
              <w:rPr>
                <w:rFonts w:ascii="宋体" w:hAnsi="宋体" w:cs="宋体"/>
                <w:kern w:val="0"/>
                <w:sz w:val="18"/>
                <w:szCs w:val="18"/>
                <w:lang/>
              </w:rPr>
              <w:t>2021</w:t>
            </w:r>
            <w:r>
              <w:rPr>
                <w:rFonts w:ascii="宋体" w:hAnsi="宋体" w:cs="宋体"/>
                <w:kern w:val="0"/>
                <w:sz w:val="18"/>
                <w:szCs w:val="18"/>
                <w:lang/>
              </w:rPr>
              <w:t>年</w:t>
            </w:r>
            <w:r>
              <w:rPr>
                <w:rFonts w:ascii="宋体" w:hAnsi="宋体" w:cs="宋体"/>
                <w:kern w:val="0"/>
                <w:sz w:val="18"/>
                <w:szCs w:val="18"/>
                <w:lang/>
              </w:rPr>
              <w:t>10</w:t>
            </w:r>
            <w:r>
              <w:rPr>
                <w:rFonts w:ascii="宋体" w:hAnsi="宋体" w:cs="宋体"/>
                <w:kern w:val="0"/>
                <w:sz w:val="18"/>
                <w:szCs w:val="18"/>
                <w:lang/>
              </w:rPr>
              <w:t>月投入使用；目前处于项目结算阶段；学府校区投入运行以来，深受师生好评，改善了学生的学习和技能提升的教育教学水平。</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学府校区学生容量</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1900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2000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可持续发展指标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使学院可持续发展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95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sz w:val="18"/>
                <w:szCs w:val="18"/>
              </w:rPr>
            </w:pPr>
            <w:r>
              <w:rPr>
                <w:rFonts w:ascii="宋体" w:hAnsi="宋体" w:cs="宋体"/>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90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 xml:space="preserve"> </w:t>
            </w:r>
            <w:r>
              <w:rPr>
                <w:rFonts w:ascii="微软雅黑" w:eastAsia="微软雅黑" w:hAnsi="微软雅黑" w:cs="微软雅黑" w:hint="eastAsia"/>
                <w:kern w:val="0"/>
                <w:sz w:val="16"/>
                <w:szCs w:val="16"/>
                <w:lang/>
              </w:rPr>
              <w:t>项目自评总分为</w:t>
            </w:r>
            <w:r>
              <w:rPr>
                <w:rFonts w:ascii="微软雅黑" w:eastAsia="微软雅黑" w:hAnsi="微软雅黑" w:cs="微软雅黑" w:hint="eastAsia"/>
                <w:kern w:val="0"/>
                <w:sz w:val="16"/>
                <w:szCs w:val="16"/>
                <w:lang/>
              </w:rPr>
              <w:t>100</w:t>
            </w:r>
            <w:r>
              <w:rPr>
                <w:rFonts w:ascii="微软雅黑" w:eastAsia="微软雅黑" w:hAnsi="微软雅黑" w:cs="微软雅黑" w:hint="eastAsia"/>
                <w:kern w:val="0"/>
                <w:sz w:val="16"/>
                <w:szCs w:val="16"/>
                <w:lang/>
              </w:rPr>
              <w:t>分，项目实施取得的成效或成果：项目于</w:t>
            </w:r>
            <w:r>
              <w:rPr>
                <w:rFonts w:ascii="微软雅黑" w:eastAsia="微软雅黑" w:hAnsi="微软雅黑" w:cs="微软雅黑" w:hint="eastAsia"/>
                <w:kern w:val="0"/>
                <w:sz w:val="16"/>
                <w:szCs w:val="16"/>
                <w:lang/>
              </w:rPr>
              <w:t>2018</w:t>
            </w:r>
            <w:r>
              <w:rPr>
                <w:rFonts w:ascii="微软雅黑" w:eastAsia="微软雅黑" w:hAnsi="微软雅黑" w:cs="微软雅黑" w:hint="eastAsia"/>
                <w:kern w:val="0"/>
                <w:sz w:val="16"/>
                <w:szCs w:val="16"/>
                <w:lang/>
              </w:rPr>
              <w:t>年</w:t>
            </w:r>
            <w:r>
              <w:rPr>
                <w:rFonts w:ascii="微软雅黑" w:eastAsia="微软雅黑" w:hAnsi="微软雅黑" w:cs="微软雅黑" w:hint="eastAsia"/>
                <w:kern w:val="0"/>
                <w:sz w:val="16"/>
                <w:szCs w:val="16"/>
                <w:lang/>
              </w:rPr>
              <w:t>11</w:t>
            </w:r>
            <w:r>
              <w:rPr>
                <w:rFonts w:ascii="微软雅黑" w:eastAsia="微软雅黑" w:hAnsi="微软雅黑" w:cs="微软雅黑" w:hint="eastAsia"/>
                <w:kern w:val="0"/>
                <w:sz w:val="16"/>
                <w:szCs w:val="16"/>
                <w:lang/>
              </w:rPr>
              <w:t>月</w:t>
            </w:r>
            <w:r>
              <w:rPr>
                <w:rFonts w:ascii="微软雅黑" w:eastAsia="微软雅黑" w:hAnsi="微软雅黑" w:cs="微软雅黑" w:hint="eastAsia"/>
                <w:kern w:val="0"/>
                <w:sz w:val="16"/>
                <w:szCs w:val="16"/>
                <w:lang/>
              </w:rPr>
              <w:t>16</w:t>
            </w:r>
            <w:r>
              <w:rPr>
                <w:rFonts w:ascii="微软雅黑" w:eastAsia="微软雅黑" w:hAnsi="微软雅黑" w:cs="微软雅黑" w:hint="eastAsia"/>
                <w:kern w:val="0"/>
                <w:sz w:val="16"/>
                <w:szCs w:val="16"/>
                <w:lang/>
              </w:rPr>
              <w:t>日经省发改委核准批复建设；</w:t>
            </w:r>
            <w:r>
              <w:rPr>
                <w:rFonts w:ascii="微软雅黑" w:eastAsia="微软雅黑" w:hAnsi="微软雅黑" w:cs="微软雅黑" w:hint="eastAsia"/>
                <w:kern w:val="0"/>
                <w:sz w:val="16"/>
                <w:szCs w:val="16"/>
                <w:lang/>
              </w:rPr>
              <w:t>2019</w:t>
            </w:r>
            <w:r>
              <w:rPr>
                <w:rFonts w:ascii="微软雅黑" w:eastAsia="微软雅黑" w:hAnsi="微软雅黑" w:cs="微软雅黑" w:hint="eastAsia"/>
                <w:kern w:val="0"/>
                <w:sz w:val="16"/>
                <w:szCs w:val="16"/>
                <w:lang/>
              </w:rPr>
              <w:t>年</w:t>
            </w:r>
            <w:r>
              <w:rPr>
                <w:rFonts w:ascii="微软雅黑" w:eastAsia="微软雅黑" w:hAnsi="微软雅黑" w:cs="微软雅黑" w:hint="eastAsia"/>
                <w:kern w:val="0"/>
                <w:sz w:val="16"/>
                <w:szCs w:val="16"/>
                <w:lang/>
              </w:rPr>
              <w:t>12</w:t>
            </w:r>
            <w:r>
              <w:rPr>
                <w:rFonts w:ascii="微软雅黑" w:eastAsia="微软雅黑" w:hAnsi="微软雅黑" w:cs="微软雅黑" w:hint="eastAsia"/>
                <w:kern w:val="0"/>
                <w:sz w:val="16"/>
                <w:szCs w:val="16"/>
                <w:lang/>
              </w:rPr>
              <w:t>月</w:t>
            </w:r>
            <w:r>
              <w:rPr>
                <w:rFonts w:ascii="微软雅黑" w:eastAsia="微软雅黑" w:hAnsi="微软雅黑" w:cs="微软雅黑" w:hint="eastAsia"/>
                <w:kern w:val="0"/>
                <w:sz w:val="16"/>
                <w:szCs w:val="16"/>
                <w:lang/>
              </w:rPr>
              <w:t>10</w:t>
            </w:r>
            <w:r>
              <w:rPr>
                <w:rFonts w:ascii="微软雅黑" w:eastAsia="微软雅黑" w:hAnsi="微软雅黑" w:cs="微软雅黑" w:hint="eastAsia"/>
                <w:kern w:val="0"/>
                <w:sz w:val="16"/>
                <w:szCs w:val="16"/>
                <w:lang/>
              </w:rPr>
              <w:t>日开工建设；于</w:t>
            </w:r>
            <w:r>
              <w:rPr>
                <w:rFonts w:ascii="微软雅黑" w:eastAsia="微软雅黑" w:hAnsi="微软雅黑" w:cs="微软雅黑" w:hint="eastAsia"/>
                <w:kern w:val="0"/>
                <w:sz w:val="16"/>
                <w:szCs w:val="16"/>
                <w:lang/>
              </w:rPr>
              <w:t>2021</w:t>
            </w:r>
            <w:r>
              <w:rPr>
                <w:rFonts w:ascii="微软雅黑" w:eastAsia="微软雅黑" w:hAnsi="微软雅黑" w:cs="微软雅黑" w:hint="eastAsia"/>
                <w:kern w:val="0"/>
                <w:sz w:val="16"/>
                <w:szCs w:val="16"/>
                <w:lang/>
              </w:rPr>
              <w:t>年</w:t>
            </w:r>
            <w:r>
              <w:rPr>
                <w:rFonts w:ascii="微软雅黑" w:eastAsia="微软雅黑" w:hAnsi="微软雅黑" w:cs="微软雅黑" w:hint="eastAsia"/>
                <w:kern w:val="0"/>
                <w:sz w:val="16"/>
                <w:szCs w:val="16"/>
                <w:lang/>
              </w:rPr>
              <w:t>8</w:t>
            </w:r>
            <w:r>
              <w:rPr>
                <w:rFonts w:ascii="微软雅黑" w:eastAsia="微软雅黑" w:hAnsi="微软雅黑" w:cs="微软雅黑" w:hint="eastAsia"/>
                <w:kern w:val="0"/>
                <w:sz w:val="16"/>
                <w:szCs w:val="16"/>
                <w:lang/>
              </w:rPr>
              <w:t>月</w:t>
            </w:r>
            <w:r>
              <w:rPr>
                <w:rFonts w:ascii="微软雅黑" w:eastAsia="微软雅黑" w:hAnsi="微软雅黑" w:cs="微软雅黑" w:hint="eastAsia"/>
                <w:kern w:val="0"/>
                <w:sz w:val="16"/>
                <w:szCs w:val="16"/>
                <w:lang/>
              </w:rPr>
              <w:t>31</w:t>
            </w:r>
            <w:r>
              <w:rPr>
                <w:rFonts w:ascii="微软雅黑" w:eastAsia="微软雅黑" w:hAnsi="微软雅黑" w:cs="微软雅黑" w:hint="eastAsia"/>
                <w:kern w:val="0"/>
                <w:sz w:val="16"/>
                <w:szCs w:val="16"/>
                <w:lang/>
              </w:rPr>
              <w:t>日完成竣工验收；</w:t>
            </w:r>
            <w:r>
              <w:rPr>
                <w:rFonts w:ascii="微软雅黑" w:eastAsia="微软雅黑" w:hAnsi="微软雅黑" w:cs="微软雅黑" w:hint="eastAsia"/>
                <w:kern w:val="0"/>
                <w:sz w:val="16"/>
                <w:szCs w:val="16"/>
                <w:lang/>
              </w:rPr>
              <w:t>2021</w:t>
            </w:r>
            <w:r>
              <w:rPr>
                <w:rFonts w:ascii="微软雅黑" w:eastAsia="微软雅黑" w:hAnsi="微软雅黑" w:cs="微软雅黑" w:hint="eastAsia"/>
                <w:kern w:val="0"/>
                <w:sz w:val="16"/>
                <w:szCs w:val="16"/>
                <w:lang/>
              </w:rPr>
              <w:t>年</w:t>
            </w:r>
            <w:r>
              <w:rPr>
                <w:rFonts w:ascii="微软雅黑" w:eastAsia="微软雅黑" w:hAnsi="微软雅黑" w:cs="微软雅黑" w:hint="eastAsia"/>
                <w:kern w:val="0"/>
                <w:sz w:val="16"/>
                <w:szCs w:val="16"/>
                <w:lang/>
              </w:rPr>
              <w:t>10</w:t>
            </w:r>
            <w:r>
              <w:rPr>
                <w:rFonts w:ascii="微软雅黑" w:eastAsia="微软雅黑" w:hAnsi="微软雅黑" w:cs="微软雅黑" w:hint="eastAsia"/>
                <w:kern w:val="0"/>
                <w:sz w:val="16"/>
                <w:szCs w:val="16"/>
                <w:lang/>
              </w:rPr>
              <w:t>月投入使用；目前处于项目结算阶段；学府校区投入运行以来，深受师生好评，改善了学生的学习和技能提升的教育教学水平。</w:t>
            </w:r>
          </w:p>
        </w:tc>
      </w:tr>
      <w:tr w:rsidR="004032F4">
        <w:trPr>
          <w:trHeight w:val="90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目前处于项目结算阶段，正加快进度推进中。</w:t>
            </w:r>
          </w:p>
        </w:tc>
      </w:tr>
      <w:tr w:rsidR="004032F4">
        <w:trPr>
          <w:trHeight w:val="90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微软雅黑" w:eastAsia="微软雅黑" w:hAnsi="微软雅黑" w:cs="微软雅黑"/>
                <w:sz w:val="16"/>
                <w:szCs w:val="16"/>
              </w:rPr>
            </w:pPr>
            <w:r>
              <w:rPr>
                <w:rFonts w:ascii="微软雅黑" w:eastAsia="微软雅黑" w:hAnsi="微软雅黑" w:cs="微软雅黑" w:hint="eastAsia"/>
                <w:kern w:val="0"/>
                <w:sz w:val="16"/>
                <w:szCs w:val="16"/>
                <w:lang/>
              </w:rPr>
              <w:t>目前正通过温江区法院诉讼方式，解决结算中存在的分岐问题，从而加快结算进度。</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51000023T000008824682-2023</w:t>
            </w:r>
            <w:r>
              <w:rPr>
                <w:rFonts w:ascii="宋体" w:hAnsi="宋体" w:cs="宋体"/>
                <w:color w:val="000000"/>
                <w:kern w:val="0"/>
                <w:sz w:val="18"/>
                <w:szCs w:val="18"/>
                <w:lang/>
              </w:rPr>
              <w:t>年三名工程配套建设</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9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学院三名工程配套建设资金，通过世赛集训及电教室设备采购，有效改善学院教育教学信息化环境等</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通过电教室设备采购，有效改善学院教育教学信息化水平，基础建设水平有显著提升，实训环境得到优化，教学资源库得以丰富，社会服务功能得到强化，技能竞赛孵化成果显著，实现了建设目标。</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围绕</w:t>
            </w:r>
            <w:r>
              <w:rPr>
                <w:rFonts w:ascii="宋体" w:hAnsi="宋体" w:cs="宋体"/>
                <w:color w:val="000000"/>
                <w:kern w:val="0"/>
                <w:sz w:val="18"/>
                <w:szCs w:val="18"/>
                <w:lang/>
              </w:rPr>
              <w:t>“</w:t>
            </w:r>
            <w:r>
              <w:rPr>
                <w:rFonts w:ascii="宋体" w:hAnsi="宋体" w:cs="宋体"/>
                <w:color w:val="000000"/>
                <w:kern w:val="0"/>
                <w:sz w:val="18"/>
                <w:szCs w:val="18"/>
                <w:lang/>
              </w:rPr>
              <w:t>提升基础建设水平</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打造优质实训环境</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建设教学资源库</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开展社会化培训和企业化生产</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校企合作</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优化实训基地运行管理</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提升信息化水平</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w:t>
            </w:r>
            <w:r>
              <w:rPr>
                <w:rFonts w:ascii="宋体" w:hAnsi="宋体" w:cs="宋体"/>
                <w:color w:val="000000"/>
                <w:kern w:val="0"/>
                <w:sz w:val="18"/>
                <w:szCs w:val="18"/>
                <w:lang/>
              </w:rPr>
              <w:t>区域共享</w:t>
            </w:r>
            <w:r>
              <w:rPr>
                <w:rFonts w:ascii="宋体" w:hAnsi="宋体" w:cs="宋体"/>
                <w:color w:val="000000"/>
                <w:kern w:val="0"/>
                <w:sz w:val="18"/>
                <w:szCs w:val="18"/>
                <w:lang/>
              </w:rPr>
              <w:t>”</w:t>
            </w:r>
            <w:r>
              <w:rPr>
                <w:rFonts w:ascii="宋体" w:hAnsi="宋体" w:cs="宋体"/>
                <w:color w:val="000000"/>
                <w:kern w:val="0"/>
                <w:sz w:val="18"/>
                <w:szCs w:val="18"/>
                <w:lang/>
              </w:rPr>
              <w:t>和</w:t>
            </w:r>
            <w:r>
              <w:rPr>
                <w:rFonts w:ascii="宋体" w:hAnsi="宋体" w:cs="宋体"/>
                <w:color w:val="000000"/>
                <w:kern w:val="0"/>
                <w:sz w:val="18"/>
                <w:szCs w:val="18"/>
                <w:lang/>
              </w:rPr>
              <w:t>“</w:t>
            </w:r>
            <w:r>
              <w:rPr>
                <w:rFonts w:ascii="宋体" w:hAnsi="宋体" w:cs="宋体"/>
                <w:color w:val="000000"/>
                <w:kern w:val="0"/>
                <w:sz w:val="18"/>
                <w:szCs w:val="18"/>
                <w:lang/>
              </w:rPr>
              <w:t>技能竞赛</w:t>
            </w:r>
            <w:r>
              <w:rPr>
                <w:rFonts w:ascii="宋体" w:hAnsi="宋体" w:cs="宋体"/>
                <w:color w:val="000000"/>
                <w:kern w:val="0"/>
                <w:sz w:val="18"/>
                <w:szCs w:val="18"/>
                <w:lang/>
              </w:rPr>
              <w:t>”9</w:t>
            </w:r>
            <w:r>
              <w:rPr>
                <w:rFonts w:ascii="宋体" w:hAnsi="宋体" w:cs="宋体"/>
                <w:color w:val="000000"/>
                <w:kern w:val="0"/>
                <w:sz w:val="18"/>
                <w:szCs w:val="18"/>
                <w:lang/>
              </w:rPr>
              <w:t>个任务开展建设，对建成</w:t>
            </w:r>
            <w:r>
              <w:rPr>
                <w:rFonts w:ascii="宋体" w:hAnsi="宋体" w:cs="宋体"/>
                <w:color w:val="000000"/>
                <w:kern w:val="0"/>
                <w:sz w:val="18"/>
                <w:szCs w:val="18"/>
                <w:lang/>
              </w:rPr>
              <w:t>“</w:t>
            </w:r>
            <w:r>
              <w:rPr>
                <w:rFonts w:ascii="宋体" w:hAnsi="宋体" w:cs="宋体"/>
                <w:color w:val="000000"/>
                <w:kern w:val="0"/>
                <w:sz w:val="18"/>
                <w:szCs w:val="18"/>
                <w:lang/>
              </w:rPr>
              <w:t>全方位、多功能</w:t>
            </w:r>
            <w:r>
              <w:rPr>
                <w:rFonts w:ascii="宋体" w:hAnsi="宋体" w:cs="宋体"/>
                <w:color w:val="000000"/>
                <w:kern w:val="0"/>
                <w:sz w:val="18"/>
                <w:szCs w:val="18"/>
                <w:lang/>
              </w:rPr>
              <w:t>”</w:t>
            </w:r>
            <w:r>
              <w:rPr>
                <w:rFonts w:ascii="宋体" w:hAnsi="宋体" w:cs="宋体"/>
                <w:color w:val="000000"/>
                <w:kern w:val="0"/>
                <w:sz w:val="18"/>
                <w:szCs w:val="18"/>
                <w:lang/>
              </w:rPr>
              <w:t>生产性实训基地起到了推动作用。</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210.00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208.60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99.33%</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260.00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210.00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208.60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99.33%</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67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时效指标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在年度前完成大学城校区智慧黑板或智能交互屏等教学设备改造</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w:t>
            </w:r>
            <w:r>
              <w:rPr>
                <w:rFonts w:ascii="宋体" w:hAnsi="宋体" w:cs="宋体"/>
                <w:color w:val="000000"/>
                <w:kern w:val="0"/>
                <w:sz w:val="18"/>
                <w:szCs w:val="18"/>
                <w:lang/>
              </w:rPr>
              <w:t>月底前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台（套）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w:t>
            </w:r>
            <w:r>
              <w:rPr>
                <w:rFonts w:ascii="宋体" w:hAnsi="宋体" w:cs="宋体"/>
                <w:color w:val="000000"/>
                <w:kern w:val="0"/>
                <w:sz w:val="18"/>
                <w:szCs w:val="18"/>
                <w:lang/>
              </w:rPr>
              <w:t>月底前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可持续发展指标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设备在教育教学工作使用率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0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项目自评总分为</w:t>
            </w:r>
            <w:r>
              <w:rPr>
                <w:rFonts w:ascii="宋体" w:hAnsi="宋体" w:cs="宋体" w:hint="eastAsia"/>
                <w:color w:val="000000"/>
                <w:kern w:val="0"/>
                <w:sz w:val="18"/>
                <w:szCs w:val="18"/>
                <w:lang/>
              </w:rPr>
              <w:t>100</w:t>
            </w:r>
            <w:r>
              <w:rPr>
                <w:rFonts w:ascii="宋体" w:hAnsi="宋体" w:cs="宋体" w:hint="eastAsia"/>
                <w:color w:val="000000"/>
                <w:kern w:val="0"/>
                <w:sz w:val="18"/>
                <w:szCs w:val="18"/>
                <w:lang/>
              </w:rPr>
              <w:t>分，项目实施取得的成效或成果：通过电教室设备采购，有效改善学院教育教学信息化水平，基础建设水平有显著提升，实训环境得到优化，教学资源库得以丰富，社会服务功能得到强化，技能竞赛孵化成果显著，实现了建设目标。</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建设进度和规范程度有待提升，智能化建设有待加强。</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接下来会进一步加快建设速度，完善实训基地建设细节比如制药专业通风系统的安装使用。下一步会逐步到位</w:t>
            </w:r>
            <w:r>
              <w:rPr>
                <w:rFonts w:ascii="宋体" w:hAnsi="宋体" w:cs="宋体" w:hint="eastAsia"/>
                <w:color w:val="000000"/>
                <w:kern w:val="0"/>
                <w:sz w:val="18"/>
                <w:szCs w:val="18"/>
                <w:lang/>
              </w:rPr>
              <w:t>VR</w:t>
            </w:r>
            <w:r>
              <w:rPr>
                <w:rFonts w:ascii="宋体" w:hAnsi="宋体" w:cs="宋体" w:hint="eastAsia"/>
                <w:color w:val="000000"/>
                <w:kern w:val="0"/>
                <w:sz w:val="18"/>
                <w:szCs w:val="18"/>
                <w:lang/>
              </w:rPr>
              <w:t>实景实训等智能化教学设备安装使用。</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51000023T000008827016-2023</w:t>
            </w:r>
            <w:r>
              <w:rPr>
                <w:rFonts w:ascii="宋体" w:hAnsi="宋体" w:cs="宋体"/>
                <w:color w:val="000000"/>
                <w:kern w:val="0"/>
                <w:sz w:val="18"/>
                <w:szCs w:val="18"/>
                <w:lang/>
              </w:rPr>
              <w:t>年财务费用</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7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支付银行贷款利息及还款</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2023</w:t>
            </w:r>
            <w:r>
              <w:rPr>
                <w:rFonts w:ascii="宋体" w:hAnsi="宋体" w:cs="宋体"/>
                <w:color w:val="000000"/>
                <w:kern w:val="0"/>
                <w:sz w:val="18"/>
                <w:szCs w:val="18"/>
                <w:lang/>
              </w:rPr>
              <w:t>年完成支付银行贷款利息和本金</w:t>
            </w:r>
            <w:r>
              <w:rPr>
                <w:rFonts w:ascii="宋体" w:hAnsi="宋体" w:cs="宋体"/>
                <w:color w:val="000000"/>
                <w:kern w:val="0"/>
                <w:sz w:val="18"/>
                <w:szCs w:val="18"/>
                <w:lang/>
              </w:rPr>
              <w:t>72.25</w:t>
            </w:r>
            <w:r>
              <w:rPr>
                <w:rFonts w:ascii="宋体" w:hAnsi="宋体" w:cs="宋体"/>
                <w:color w:val="000000"/>
                <w:kern w:val="0"/>
                <w:sz w:val="18"/>
                <w:szCs w:val="18"/>
                <w:lang/>
              </w:rPr>
              <w:t>万元</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w:t>
            </w:r>
            <w:r>
              <w:rPr>
                <w:rFonts w:ascii="宋体" w:hAnsi="宋体" w:cs="宋体"/>
                <w:color w:val="000000"/>
                <w:kern w:val="0"/>
                <w:sz w:val="18"/>
                <w:szCs w:val="18"/>
                <w:lang/>
              </w:rPr>
              <w:lastRenderedPageBreak/>
              <w:t>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lastRenderedPageBreak/>
              <w:t>2022</w:t>
            </w:r>
            <w:r>
              <w:rPr>
                <w:rFonts w:ascii="宋体" w:hAnsi="宋体" w:cs="宋体"/>
                <w:color w:val="000000"/>
                <w:kern w:val="0"/>
                <w:sz w:val="18"/>
                <w:szCs w:val="18"/>
                <w:lang/>
              </w:rPr>
              <w:t>年我院向成都农商银行申请贷款</w:t>
            </w:r>
            <w:r>
              <w:rPr>
                <w:rFonts w:ascii="宋体" w:hAnsi="宋体" w:cs="宋体"/>
                <w:color w:val="000000"/>
                <w:kern w:val="0"/>
                <w:sz w:val="18"/>
                <w:szCs w:val="18"/>
                <w:lang/>
              </w:rPr>
              <w:t>780</w:t>
            </w:r>
            <w:r>
              <w:rPr>
                <w:rFonts w:ascii="宋体" w:hAnsi="宋体" w:cs="宋体"/>
                <w:color w:val="000000"/>
                <w:kern w:val="0"/>
                <w:sz w:val="18"/>
                <w:szCs w:val="18"/>
                <w:lang/>
              </w:rPr>
              <w:t>万元用于学院学府校区配套建设资金，按照合同要求，我院按月支付利息，按半年归还一部分本金的模式，于</w:t>
            </w:r>
            <w:r>
              <w:rPr>
                <w:rFonts w:ascii="宋体" w:hAnsi="宋体" w:cs="宋体"/>
                <w:color w:val="000000"/>
                <w:kern w:val="0"/>
                <w:sz w:val="18"/>
                <w:szCs w:val="18"/>
                <w:lang/>
              </w:rPr>
              <w:t>2023</w:t>
            </w:r>
            <w:r>
              <w:rPr>
                <w:rFonts w:ascii="宋体" w:hAnsi="宋体" w:cs="宋体"/>
                <w:color w:val="000000"/>
                <w:kern w:val="0"/>
                <w:sz w:val="18"/>
                <w:szCs w:val="18"/>
                <w:lang/>
              </w:rPr>
              <w:t>年支付本金</w:t>
            </w:r>
            <w:r>
              <w:rPr>
                <w:rFonts w:ascii="宋体" w:hAnsi="宋体" w:cs="宋体"/>
                <w:color w:val="000000"/>
                <w:kern w:val="0"/>
                <w:sz w:val="18"/>
                <w:szCs w:val="18"/>
                <w:lang/>
              </w:rPr>
              <w:t>39</w:t>
            </w:r>
            <w:r>
              <w:rPr>
                <w:rFonts w:ascii="宋体" w:hAnsi="宋体" w:cs="宋体"/>
                <w:color w:val="000000"/>
                <w:kern w:val="0"/>
                <w:sz w:val="18"/>
                <w:szCs w:val="18"/>
                <w:lang/>
              </w:rPr>
              <w:t>万元，支付贷款利息</w:t>
            </w:r>
            <w:r>
              <w:rPr>
                <w:rFonts w:ascii="宋体" w:hAnsi="宋体" w:cs="宋体"/>
                <w:color w:val="000000"/>
                <w:kern w:val="0"/>
                <w:sz w:val="18"/>
                <w:szCs w:val="18"/>
                <w:lang/>
              </w:rPr>
              <w:t>33.25</w:t>
            </w:r>
            <w:r>
              <w:rPr>
                <w:rFonts w:ascii="宋体" w:hAnsi="宋体" w:cs="宋体"/>
                <w:color w:val="000000"/>
                <w:kern w:val="0"/>
                <w:sz w:val="18"/>
                <w:szCs w:val="18"/>
                <w:lang/>
              </w:rPr>
              <w:t>万元。</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72.25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年利率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4.35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4.35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可持续发展指标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学校可持续发展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5</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师生满意度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right"/>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1620"/>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项目自评总分为</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br/>
            </w:r>
            <w:r>
              <w:rPr>
                <w:rFonts w:ascii="宋体" w:hAnsi="宋体" w:cs="宋体"/>
                <w:color w:val="000000"/>
                <w:kern w:val="0"/>
                <w:sz w:val="18"/>
                <w:szCs w:val="18"/>
                <w:lang/>
              </w:rPr>
              <w:t>1.</w:t>
            </w:r>
            <w:r>
              <w:rPr>
                <w:rFonts w:ascii="宋体" w:hAnsi="宋体" w:cs="宋体"/>
                <w:color w:val="000000"/>
                <w:kern w:val="0"/>
                <w:sz w:val="18"/>
                <w:szCs w:val="18"/>
                <w:lang/>
              </w:rPr>
              <w:t>贷款利息和本金支付及时性：自贷款发放以来，学院严格按照还款计划，按时支付利息和本金，未出现逾期还款情况，保持了良好的信用记录。</w:t>
            </w:r>
            <w:r>
              <w:rPr>
                <w:rFonts w:ascii="宋体" w:hAnsi="宋体" w:cs="宋体"/>
                <w:color w:val="000000"/>
                <w:kern w:val="0"/>
                <w:sz w:val="18"/>
                <w:szCs w:val="18"/>
                <w:lang/>
              </w:rPr>
              <w:br/>
              <w:t xml:space="preserve">2. </w:t>
            </w:r>
            <w:r>
              <w:rPr>
                <w:rFonts w:ascii="宋体" w:hAnsi="宋体" w:cs="宋体"/>
                <w:color w:val="000000"/>
                <w:kern w:val="0"/>
                <w:sz w:val="18"/>
                <w:szCs w:val="18"/>
                <w:lang/>
              </w:rPr>
              <w:t>新校区配套设施建设进度：目前，新校区配套设施建设已按计划完成，包括教学楼、图书馆、体育馆等。</w:t>
            </w:r>
            <w:r>
              <w:rPr>
                <w:rFonts w:ascii="宋体" w:hAnsi="宋体" w:cs="宋体"/>
                <w:color w:val="000000"/>
                <w:kern w:val="0"/>
                <w:sz w:val="18"/>
                <w:szCs w:val="18"/>
                <w:lang/>
              </w:rPr>
              <w:br/>
              <w:t xml:space="preserve">3. </w:t>
            </w:r>
            <w:r>
              <w:rPr>
                <w:rFonts w:ascii="宋体" w:hAnsi="宋体" w:cs="宋体"/>
                <w:color w:val="000000"/>
                <w:kern w:val="0"/>
                <w:sz w:val="18"/>
                <w:szCs w:val="18"/>
                <w:lang/>
              </w:rPr>
              <w:t>资金使用效益：新校区投入使用后，教育教学质量和科研水平得到了显著提高。学院引进了先进的教育资源和科研设备，为学生提供了更好的学习条件，同时吸引了更多优秀人才加入我院</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资金使用效率偏低</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进一步加强财务管理，提高资金使用效率，确保贷款资金专项用于新校区配套设施建设；加强与金融机构的合作，争取优惠贷款政策，降低融资成本。</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51000023T000009322929-</w:t>
            </w:r>
            <w:r>
              <w:rPr>
                <w:rFonts w:ascii="宋体" w:hAnsi="宋体" w:cs="宋体"/>
                <w:color w:val="000000"/>
                <w:kern w:val="0"/>
                <w:sz w:val="18"/>
                <w:szCs w:val="18"/>
                <w:lang/>
              </w:rPr>
              <w:t>中等职业教育学生资助补助经费</w:t>
            </w:r>
            <w:r>
              <w:rPr>
                <w:rFonts w:ascii="宋体" w:hAnsi="宋体" w:cs="宋体"/>
                <w:color w:val="000000"/>
                <w:kern w:val="0"/>
                <w:sz w:val="18"/>
                <w:szCs w:val="18"/>
                <w:lang/>
              </w:rPr>
              <w:t>-</w:t>
            </w:r>
            <w:r>
              <w:rPr>
                <w:rFonts w:ascii="宋体" w:hAnsi="宋体" w:cs="宋体"/>
                <w:color w:val="000000"/>
                <w:kern w:val="0"/>
                <w:sz w:val="18"/>
                <w:szCs w:val="18"/>
                <w:lang/>
              </w:rPr>
              <w:t>中央</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121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保障双校区正常运转</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为保障职业教育运行的高效与顺畅，学院投入了大量资源、资金，用于保障学校的平稳运行，为了确保家庭经济困难学生能够顺利完成中等职业教育，学院设立了学生资助补助资金，旨在通过经济支持帮助这些学生减轻生活负担，专心学习，提高教育公平性。</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1. </w:t>
            </w:r>
            <w:r>
              <w:rPr>
                <w:rFonts w:ascii="宋体" w:hAnsi="宋体" w:cs="宋体"/>
                <w:color w:val="000000"/>
                <w:kern w:val="0"/>
                <w:sz w:val="18"/>
                <w:szCs w:val="18"/>
                <w:lang/>
              </w:rPr>
              <w:t>资助政策制定：学院制定了详细的学生资助政策，明确了资助对象、资助标准、申请流程等，确保资助工作的规范性和透明度。</w:t>
            </w:r>
            <w:r>
              <w:rPr>
                <w:rFonts w:ascii="宋体" w:hAnsi="宋体" w:cs="宋体"/>
                <w:color w:val="000000"/>
                <w:kern w:val="0"/>
                <w:sz w:val="18"/>
                <w:szCs w:val="18"/>
                <w:lang/>
              </w:rPr>
              <w:br/>
              <w:t xml:space="preserve">2. </w:t>
            </w:r>
            <w:r>
              <w:rPr>
                <w:rFonts w:ascii="宋体" w:hAnsi="宋体" w:cs="宋体"/>
                <w:color w:val="000000"/>
                <w:kern w:val="0"/>
                <w:sz w:val="18"/>
                <w:szCs w:val="18"/>
                <w:lang/>
              </w:rPr>
              <w:t>资助资金发放：学院按照资助标准，及时向受资助学生发放资助金，确保资金能够直接用于学生的生活和学习。</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1,296.80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1,296.31</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99.96%</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1,296.80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1,296.31</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99.96%</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时效指标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完成时效</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年底前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年底前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学生就业率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right"/>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1122"/>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br/>
              <w:t xml:space="preserve">1. </w:t>
            </w:r>
            <w:r>
              <w:rPr>
                <w:rFonts w:ascii="宋体" w:hAnsi="宋体" w:cs="宋体"/>
                <w:color w:val="000000"/>
                <w:kern w:val="0"/>
                <w:sz w:val="18"/>
                <w:szCs w:val="18"/>
                <w:lang/>
              </w:rPr>
              <w:t>经济压力减轻程度：学生生活费用支出与资助金额的比例。</w:t>
            </w:r>
            <w:r>
              <w:rPr>
                <w:rFonts w:ascii="宋体" w:hAnsi="宋体" w:cs="宋体"/>
                <w:color w:val="000000"/>
                <w:kern w:val="0"/>
                <w:sz w:val="18"/>
                <w:szCs w:val="18"/>
                <w:lang/>
              </w:rPr>
              <w:br/>
              <w:t xml:space="preserve">2. </w:t>
            </w:r>
            <w:r>
              <w:rPr>
                <w:rFonts w:ascii="宋体" w:hAnsi="宋体" w:cs="宋体"/>
                <w:color w:val="000000"/>
                <w:kern w:val="0"/>
                <w:sz w:val="18"/>
                <w:szCs w:val="18"/>
                <w:lang/>
              </w:rPr>
              <w:t>教育公平性：家庭经济困难学生与其他学生学业成绩的差距。</w:t>
            </w:r>
            <w:r>
              <w:rPr>
                <w:rFonts w:ascii="宋体" w:hAnsi="宋体" w:cs="宋体"/>
                <w:color w:val="000000"/>
                <w:kern w:val="0"/>
                <w:sz w:val="18"/>
                <w:szCs w:val="18"/>
                <w:lang/>
              </w:rPr>
              <w:br/>
              <w:t>3.</w:t>
            </w:r>
            <w:r>
              <w:rPr>
                <w:rFonts w:ascii="宋体" w:hAnsi="宋体" w:cs="宋体"/>
                <w:color w:val="000000"/>
                <w:kern w:val="0"/>
                <w:sz w:val="18"/>
                <w:szCs w:val="18"/>
                <w:lang/>
              </w:rPr>
              <w:t>资金使用效率：资助资金的发放准确性和及时性。</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资金覆盖面有限：尽管资助资金在一定程度上缓解了家庭经济困难学生的经济压力，但仍有部分学生未能得到充分资助。</w:t>
            </w:r>
          </w:p>
        </w:tc>
      </w:tr>
      <w:tr w:rsidR="004032F4">
        <w:trPr>
          <w:trHeight w:val="63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r>
              <w:rPr>
                <w:rFonts w:ascii="宋体" w:hAnsi="宋体" w:cs="宋体"/>
                <w:color w:val="000000"/>
                <w:kern w:val="0"/>
                <w:sz w:val="18"/>
                <w:szCs w:val="18"/>
                <w:lang/>
              </w:rPr>
              <w:t>扩大资金覆盖面：通过增加资金投入，扩大资助范围，确保更多家庭经济困难学生能够受益。</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51000023T000009322964-</w:t>
            </w:r>
            <w:r>
              <w:rPr>
                <w:rFonts w:ascii="宋体" w:hAnsi="宋体" w:cs="宋体"/>
                <w:color w:val="000000"/>
                <w:kern w:val="0"/>
                <w:sz w:val="18"/>
                <w:szCs w:val="18"/>
                <w:lang/>
              </w:rPr>
              <w:t>中等职业教育学生资助补助经费</w:t>
            </w:r>
            <w:r>
              <w:rPr>
                <w:rFonts w:ascii="宋体" w:hAnsi="宋体" w:cs="宋体"/>
                <w:color w:val="000000"/>
                <w:kern w:val="0"/>
                <w:sz w:val="18"/>
                <w:szCs w:val="18"/>
                <w:lang/>
              </w:rPr>
              <w:t>-</w:t>
            </w:r>
            <w:r>
              <w:rPr>
                <w:rFonts w:ascii="宋体" w:hAnsi="宋体" w:cs="宋体"/>
                <w:color w:val="000000"/>
                <w:kern w:val="0"/>
                <w:sz w:val="18"/>
                <w:szCs w:val="18"/>
                <w:lang/>
              </w:rPr>
              <w:t>省级</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132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保障全校正常运转</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为保障职业教育运行的高效与顺畅，学院投入了大量资源、资金，用于保障学校的平稳运行，为了确保家庭经济困难学生能够顺利完成中等职业教育，学院设立了学生资助补助资金，旨在通过经济支持帮助这些学生减轻生活负担，专心学习，提高教育公平性。</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w:t>
            </w:r>
            <w:r>
              <w:rPr>
                <w:rFonts w:ascii="宋体" w:hAnsi="宋体" w:cs="宋体"/>
                <w:color w:val="000000"/>
                <w:kern w:val="0"/>
                <w:sz w:val="18"/>
                <w:szCs w:val="18"/>
                <w:lang/>
              </w:rPr>
              <w:lastRenderedPageBreak/>
              <w:t>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年度</w:t>
            </w:r>
            <w:r>
              <w:rPr>
                <w:rFonts w:ascii="宋体" w:hAnsi="宋体" w:cs="宋体"/>
                <w:color w:val="000000"/>
                <w:kern w:val="0"/>
                <w:sz w:val="18"/>
                <w:szCs w:val="18"/>
                <w:lang/>
              </w:rPr>
              <w:lastRenderedPageBreak/>
              <w:t>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年初预</w:t>
            </w:r>
            <w:r>
              <w:rPr>
                <w:rFonts w:ascii="宋体" w:hAnsi="宋体" w:cs="宋体"/>
                <w:color w:val="000000"/>
                <w:kern w:val="0"/>
                <w:sz w:val="18"/>
                <w:szCs w:val="18"/>
                <w:lang/>
              </w:rPr>
              <w:lastRenderedPageBreak/>
              <w:t>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调整后预算</w:t>
            </w:r>
            <w:r>
              <w:rPr>
                <w:rFonts w:ascii="宋体" w:hAnsi="宋体" w:cs="宋体"/>
                <w:color w:val="000000"/>
                <w:kern w:val="0"/>
                <w:sz w:val="18"/>
                <w:szCs w:val="18"/>
                <w:lang/>
              </w:rPr>
              <w:lastRenderedPageBreak/>
              <w:t>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w:t>
            </w:r>
            <w:r>
              <w:rPr>
                <w:rFonts w:ascii="宋体" w:hAnsi="宋体" w:cs="宋体"/>
                <w:color w:val="000000"/>
                <w:kern w:val="0"/>
                <w:sz w:val="18"/>
                <w:szCs w:val="18"/>
                <w:lang/>
              </w:rPr>
              <w:lastRenderedPageBreak/>
              <w:t>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权</w:t>
            </w:r>
            <w:r>
              <w:rPr>
                <w:rFonts w:ascii="宋体" w:hAnsi="宋体" w:cs="宋体"/>
                <w:color w:val="000000"/>
                <w:kern w:val="0"/>
                <w:sz w:val="18"/>
                <w:szCs w:val="18"/>
                <w:lang/>
              </w:rPr>
              <w:lastRenderedPageBreak/>
              <w:t>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得</w:t>
            </w:r>
            <w:r>
              <w:rPr>
                <w:rFonts w:ascii="宋体" w:hAnsi="宋体" w:cs="宋体"/>
                <w:color w:val="000000"/>
                <w:kern w:val="0"/>
                <w:sz w:val="18"/>
                <w:szCs w:val="18"/>
                <w:lang/>
              </w:rPr>
              <w:lastRenderedPageBreak/>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原因</w:t>
            </w:r>
          </w:p>
        </w:tc>
      </w:tr>
      <w:tr w:rsidR="004032F4">
        <w:trPr>
          <w:trHeight w:val="345"/>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404.92</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386.37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95.42%</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i/>
                <w:iCs/>
                <w:color w:val="000000"/>
                <w:sz w:val="18"/>
                <w:szCs w:val="18"/>
              </w:rPr>
            </w:pPr>
            <w:r>
              <w:rPr>
                <w:rFonts w:ascii="黑体" w:eastAsia="黑体" w:hAnsi="黑体" w:cs="黑体" w:hint="eastAsia"/>
                <w:i/>
                <w:iCs/>
                <w:color w:val="000000"/>
                <w:kern w:val="0"/>
                <w:sz w:val="18"/>
                <w:szCs w:val="18"/>
                <w:lang/>
              </w:rPr>
              <w:t>1.</w:t>
            </w:r>
            <w:r>
              <w:rPr>
                <w:rFonts w:ascii="黑体" w:eastAsia="黑体" w:hAnsi="黑体" w:cs="黑体" w:hint="eastAsia"/>
                <w:i/>
                <w:iCs/>
                <w:color w:val="000000"/>
                <w:kern w:val="0"/>
                <w:sz w:val="18"/>
                <w:szCs w:val="18"/>
                <w:lang/>
              </w:rPr>
              <w:t>预算执行率</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预算执行数</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调整后预算数，预算执行率未达到</w:t>
            </w:r>
            <w:r>
              <w:rPr>
                <w:rFonts w:ascii="黑体" w:eastAsia="黑体" w:hAnsi="黑体" w:cs="黑体" w:hint="eastAsia"/>
                <w:i/>
                <w:iCs/>
                <w:color w:val="000000"/>
                <w:kern w:val="0"/>
                <w:sz w:val="18"/>
                <w:szCs w:val="18"/>
                <w:lang/>
              </w:rPr>
              <w:t>90%</w:t>
            </w:r>
            <w:r>
              <w:rPr>
                <w:rFonts w:ascii="黑体" w:eastAsia="黑体" w:hAnsi="黑体" w:cs="黑体" w:hint="eastAsia"/>
                <w:i/>
                <w:iCs/>
                <w:color w:val="000000"/>
                <w:kern w:val="0"/>
                <w:sz w:val="18"/>
                <w:szCs w:val="18"/>
                <w:lang/>
              </w:rPr>
              <w:t>的需说明原因（</w:t>
            </w:r>
            <w:r>
              <w:rPr>
                <w:rFonts w:ascii="黑体" w:eastAsia="黑体" w:hAnsi="黑体" w:cs="黑体" w:hint="eastAsia"/>
                <w:i/>
                <w:iCs/>
                <w:color w:val="000000"/>
                <w:kern w:val="0"/>
                <w:sz w:val="18"/>
                <w:szCs w:val="18"/>
                <w:lang/>
              </w:rPr>
              <w:t>100</w:t>
            </w:r>
            <w:r>
              <w:rPr>
                <w:rFonts w:ascii="黑体" w:eastAsia="黑体" w:hAnsi="黑体" w:cs="黑体" w:hint="eastAsia"/>
                <w:i/>
                <w:iCs/>
                <w:color w:val="000000"/>
                <w:kern w:val="0"/>
                <w:sz w:val="18"/>
                <w:szCs w:val="18"/>
                <w:lang/>
              </w:rPr>
              <w:t>字以内）</w:t>
            </w:r>
            <w:r>
              <w:rPr>
                <w:rFonts w:ascii="黑体" w:eastAsia="黑体" w:hAnsi="黑体" w:cs="黑体" w:hint="eastAsia"/>
                <w:i/>
                <w:iCs/>
                <w:color w:val="000000"/>
                <w:kern w:val="0"/>
                <w:sz w:val="18"/>
                <w:szCs w:val="18"/>
                <w:lang/>
              </w:rPr>
              <w:t>;2.</w:t>
            </w:r>
            <w:r>
              <w:rPr>
                <w:rFonts w:ascii="黑体" w:eastAsia="黑体" w:hAnsi="黑体" w:cs="黑体" w:hint="eastAsia"/>
                <w:i/>
                <w:iCs/>
                <w:color w:val="000000"/>
                <w:kern w:val="0"/>
                <w:sz w:val="18"/>
                <w:szCs w:val="18"/>
                <w:lang/>
              </w:rPr>
              <w:t>年中发生预算调整的（追加或调减）</w:t>
            </w:r>
            <w:r>
              <w:rPr>
                <w:rFonts w:ascii="黑体" w:eastAsia="黑体" w:hAnsi="黑体" w:cs="黑体" w:hint="eastAsia"/>
                <w:i/>
                <w:iCs/>
                <w:color w:val="000000"/>
                <w:kern w:val="0"/>
                <w:sz w:val="18"/>
                <w:szCs w:val="18"/>
                <w:lang/>
              </w:rPr>
              <w:t>,</w:t>
            </w:r>
            <w:r>
              <w:rPr>
                <w:rFonts w:ascii="黑体" w:eastAsia="黑体" w:hAnsi="黑体" w:cs="黑体" w:hint="eastAsia"/>
                <w:i/>
                <w:iCs/>
                <w:color w:val="000000"/>
                <w:kern w:val="0"/>
                <w:sz w:val="18"/>
                <w:szCs w:val="18"/>
                <w:lang/>
              </w:rPr>
              <w:t>应单独说明理由；</w:t>
            </w:r>
            <w:r>
              <w:rPr>
                <w:rFonts w:ascii="黑体" w:eastAsia="黑体" w:hAnsi="黑体" w:cs="黑体" w:hint="eastAsia"/>
                <w:i/>
                <w:iCs/>
                <w:color w:val="000000"/>
                <w:kern w:val="0"/>
                <w:sz w:val="18"/>
                <w:szCs w:val="18"/>
                <w:lang/>
              </w:rPr>
              <w:t>3.</w:t>
            </w:r>
            <w:r>
              <w:rPr>
                <w:rFonts w:ascii="黑体" w:eastAsia="黑体" w:hAnsi="黑体" w:cs="黑体" w:hint="eastAsia"/>
                <w:i/>
                <w:iCs/>
                <w:color w:val="000000"/>
                <w:kern w:val="0"/>
                <w:sz w:val="18"/>
                <w:szCs w:val="18"/>
                <w:lang/>
              </w:rPr>
              <w:t>其他资金包括：社会投入资金、银行贷款</w:t>
            </w:r>
            <w:r>
              <w:rPr>
                <w:rFonts w:ascii="黑体" w:eastAsia="黑体" w:hAnsi="黑体" w:cs="黑体" w:hint="eastAsia"/>
                <w:i/>
                <w:iCs/>
                <w:color w:val="000000"/>
                <w:kern w:val="0"/>
                <w:sz w:val="18"/>
                <w:szCs w:val="18"/>
                <w:lang/>
              </w:rPr>
              <w:t>.</w:t>
            </w:r>
          </w:p>
        </w:tc>
      </w:tr>
      <w:tr w:rsidR="004032F4">
        <w:trPr>
          <w:trHeight w:val="39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404.92</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386.37</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95.42%</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09"/>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6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黑体" w:eastAsia="黑体" w:hAnsi="黑体" w:cs="黑体"/>
                <w:i/>
                <w:iCs/>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在校生人数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4800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4800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60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学生就业率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学生满意度</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79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项目自评总分</w:t>
            </w:r>
            <w:r>
              <w:rPr>
                <w:rFonts w:ascii="宋体" w:hAnsi="宋体" w:cs="宋体"/>
                <w:color w:val="000000"/>
                <w:kern w:val="0"/>
                <w:sz w:val="18"/>
                <w:szCs w:val="18"/>
                <w:lang/>
              </w:rPr>
              <w:t>100</w:t>
            </w:r>
            <w:r>
              <w:rPr>
                <w:rFonts w:ascii="宋体" w:hAnsi="宋体" w:cs="宋体"/>
                <w:color w:val="000000"/>
                <w:kern w:val="0"/>
                <w:sz w:val="18"/>
                <w:szCs w:val="18"/>
                <w:lang/>
              </w:rPr>
              <w:t>分，项目实施取得的成效或成果。</w:t>
            </w:r>
            <w:r>
              <w:rPr>
                <w:rFonts w:ascii="宋体" w:hAnsi="宋体" w:cs="宋体"/>
                <w:color w:val="000000"/>
                <w:kern w:val="0"/>
                <w:sz w:val="18"/>
                <w:szCs w:val="18"/>
                <w:lang/>
              </w:rPr>
              <w:br/>
              <w:t xml:space="preserve">1. </w:t>
            </w:r>
            <w:r>
              <w:rPr>
                <w:rFonts w:ascii="宋体" w:hAnsi="宋体" w:cs="宋体"/>
                <w:color w:val="000000"/>
                <w:kern w:val="0"/>
                <w:sz w:val="18"/>
                <w:szCs w:val="18"/>
                <w:lang/>
              </w:rPr>
              <w:t>经济压力减轻程度：学生生活费用支出与资助金额的比例。</w:t>
            </w:r>
            <w:r>
              <w:rPr>
                <w:rFonts w:ascii="宋体" w:hAnsi="宋体" w:cs="宋体"/>
                <w:color w:val="000000"/>
                <w:kern w:val="0"/>
                <w:sz w:val="18"/>
                <w:szCs w:val="18"/>
                <w:lang/>
              </w:rPr>
              <w:t xml:space="preserve">2. </w:t>
            </w:r>
            <w:r>
              <w:rPr>
                <w:rFonts w:ascii="宋体" w:hAnsi="宋体" w:cs="宋体"/>
                <w:color w:val="000000"/>
                <w:kern w:val="0"/>
                <w:sz w:val="18"/>
                <w:szCs w:val="18"/>
                <w:lang/>
              </w:rPr>
              <w:t>教育公平性：家庭经济困难学生与其他学生学业成绩的差距。</w:t>
            </w:r>
            <w:r>
              <w:rPr>
                <w:rFonts w:ascii="宋体" w:hAnsi="宋体" w:cs="宋体"/>
                <w:color w:val="000000"/>
                <w:kern w:val="0"/>
                <w:sz w:val="18"/>
                <w:szCs w:val="18"/>
                <w:lang/>
              </w:rPr>
              <w:t>3.</w:t>
            </w:r>
            <w:r>
              <w:rPr>
                <w:rFonts w:ascii="宋体" w:hAnsi="宋体" w:cs="宋体"/>
                <w:color w:val="000000"/>
                <w:kern w:val="0"/>
                <w:sz w:val="18"/>
                <w:szCs w:val="18"/>
                <w:lang/>
              </w:rPr>
              <w:t>资金使用效率：资助资金的发放准确性和及时性。</w:t>
            </w:r>
          </w:p>
        </w:tc>
      </w:tr>
      <w:tr w:rsidR="004032F4">
        <w:trPr>
          <w:trHeight w:val="79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资金覆盖面有限：尽管资助资金在一定程度上缓解了家庭经济困难学生的经济压力，但仍有部分学生未能得到充分资助。</w:t>
            </w:r>
          </w:p>
        </w:tc>
      </w:tr>
      <w:tr w:rsidR="004032F4">
        <w:trPr>
          <w:trHeight w:val="79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r>
              <w:rPr>
                <w:rFonts w:ascii="宋体" w:hAnsi="宋体" w:cs="宋体"/>
                <w:color w:val="000000"/>
                <w:kern w:val="0"/>
                <w:sz w:val="18"/>
                <w:szCs w:val="18"/>
                <w:lang/>
              </w:rPr>
              <w:t>扩大资金覆盖面：通过增加资金投入，扩大资助范围，确保更多家庭经济困难学生能够受益。</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r w:rsidR="004032F4">
        <w:trPr>
          <w:trHeight w:val="285"/>
        </w:trPr>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宋体" w:hAnsi="宋体" w:cs="宋体"/>
                <w:sz w:val="18"/>
                <w:szCs w:val="18"/>
              </w:rPr>
            </w:pPr>
            <w:r>
              <w:rPr>
                <w:rFonts w:ascii="宋体" w:hAnsi="宋体" w:cs="宋体"/>
                <w:kern w:val="0"/>
                <w:sz w:val="18"/>
                <w:szCs w:val="18"/>
                <w:lang/>
              </w:rPr>
              <w:t xml:space="preserve">　</w:t>
            </w:r>
          </w:p>
        </w:tc>
      </w:tr>
      <w:tr w:rsidR="004032F4">
        <w:trPr>
          <w:trHeight w:val="904"/>
        </w:trPr>
        <w:tc>
          <w:tcPr>
            <w:tcW w:w="0" w:type="auto"/>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宋体" w:cs="黑体"/>
                <w:b/>
                <w:bCs/>
                <w:color w:val="000000"/>
                <w:sz w:val="30"/>
                <w:szCs w:val="30"/>
              </w:rPr>
            </w:pPr>
            <w:r>
              <w:rPr>
                <w:rFonts w:ascii="黑体" w:eastAsia="黑体" w:hAnsi="宋体" w:cs="黑体" w:hint="eastAsia"/>
                <w:b/>
                <w:bCs/>
                <w:color w:val="000000"/>
                <w:kern w:val="0"/>
                <w:sz w:val="30"/>
                <w:szCs w:val="30"/>
                <w:lang/>
              </w:rPr>
              <w:t>部门预算项目支出绩效自评表（</w:t>
            </w:r>
            <w:r>
              <w:rPr>
                <w:rFonts w:ascii="黑体" w:eastAsia="黑体" w:hAnsi="宋体" w:cs="黑体" w:hint="eastAsia"/>
                <w:b/>
                <w:bCs/>
                <w:color w:val="000000"/>
                <w:kern w:val="0"/>
                <w:sz w:val="30"/>
                <w:szCs w:val="30"/>
                <w:lang/>
              </w:rPr>
              <w:t>2023</w:t>
            </w:r>
            <w:r>
              <w:rPr>
                <w:rFonts w:ascii="黑体" w:eastAsia="黑体" w:hAnsi="宋体" w:cs="黑体" w:hint="eastAsia"/>
                <w:b/>
                <w:bCs/>
                <w:color w:val="000000"/>
                <w:kern w:val="0"/>
                <w:sz w:val="30"/>
                <w:szCs w:val="30"/>
                <w:lang/>
              </w:rPr>
              <w:t>年度）</w:t>
            </w:r>
          </w:p>
        </w:tc>
      </w:tr>
      <w:tr w:rsidR="004032F4">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项目名称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51000023T000009638004-</w:t>
            </w:r>
            <w:r>
              <w:rPr>
                <w:rFonts w:ascii="宋体" w:hAnsi="宋体" w:cs="宋体"/>
                <w:color w:val="000000"/>
                <w:kern w:val="0"/>
                <w:sz w:val="18"/>
                <w:szCs w:val="18"/>
                <w:lang/>
              </w:rPr>
              <w:t>现代职业教育质量提升计划资金（中央）</w:t>
            </w:r>
          </w:p>
        </w:tc>
      </w:tr>
      <w:tr w:rsidR="004032F4">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lastRenderedPageBreak/>
              <w:t>主管部门</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四川省经济和信息化厅部门</w:t>
            </w:r>
          </w:p>
        </w:tc>
        <w:tc>
          <w:tcPr>
            <w:tcW w:w="0" w:type="auto"/>
            <w:tcBorders>
              <w:top w:val="nil"/>
              <w:left w:val="nil"/>
              <w:bottom w:val="nil"/>
              <w:right w:val="nil"/>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实施单位</w:t>
            </w:r>
            <w:r>
              <w:rPr>
                <w:rFonts w:ascii="黑体" w:eastAsia="黑体" w:hAnsi="黑体" w:cs="黑体" w:hint="eastAsia"/>
                <w:color w:val="000000"/>
                <w:kern w:val="0"/>
                <w:sz w:val="18"/>
                <w:szCs w:val="18"/>
                <w:lang/>
              </w:rPr>
              <w:t xml:space="preserve"> </w:t>
            </w:r>
            <w:r>
              <w:rPr>
                <w:rFonts w:ascii="黑体" w:eastAsia="黑体" w:hAnsi="黑体" w:cs="黑体" w:hint="eastAsia"/>
                <w:color w:val="000000"/>
                <w:kern w:val="0"/>
                <w:sz w:val="18"/>
                <w:szCs w:val="18"/>
                <w:lang/>
              </w:rPr>
              <w:t>（盖章）</w:t>
            </w:r>
          </w:p>
        </w:tc>
        <w:tc>
          <w:tcPr>
            <w:tcW w:w="0" w:type="auto"/>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四川理工技师学院</w:t>
            </w:r>
          </w:p>
        </w:tc>
      </w:tr>
      <w:tr w:rsidR="004032F4">
        <w:trPr>
          <w:trHeight w:val="285"/>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项目基本情况</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1.</w:t>
            </w:r>
            <w:r>
              <w:rPr>
                <w:rFonts w:ascii="宋体" w:hAnsi="宋体" w:cs="宋体"/>
                <w:color w:val="000000"/>
                <w:kern w:val="0"/>
                <w:sz w:val="18"/>
                <w:szCs w:val="18"/>
                <w:lang/>
              </w:rPr>
              <w:t>项目年度目标完成情况</w:t>
            </w: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项目年度目标</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年度目标完成情况</w:t>
            </w:r>
          </w:p>
        </w:tc>
      </w:tr>
      <w:tr w:rsidR="004032F4">
        <w:trPr>
          <w:trHeight w:val="90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gridSpan w:val="5"/>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根据《四川省教育厅</w:t>
            </w:r>
            <w:r>
              <w:rPr>
                <w:rFonts w:ascii="宋体" w:hAnsi="宋体" w:cs="宋体"/>
                <w:color w:val="000000"/>
                <w:kern w:val="0"/>
                <w:sz w:val="18"/>
                <w:szCs w:val="18"/>
                <w:lang/>
              </w:rPr>
              <w:t xml:space="preserve"> </w:t>
            </w:r>
            <w:r>
              <w:rPr>
                <w:rFonts w:ascii="宋体" w:hAnsi="宋体" w:cs="宋体"/>
                <w:color w:val="000000"/>
                <w:kern w:val="0"/>
                <w:sz w:val="18"/>
                <w:szCs w:val="18"/>
                <w:lang/>
              </w:rPr>
              <w:t>四川省人力资源和社会保障厅</w:t>
            </w:r>
            <w:r>
              <w:rPr>
                <w:rFonts w:ascii="宋体" w:hAnsi="宋体" w:cs="宋体"/>
                <w:color w:val="000000"/>
                <w:kern w:val="0"/>
                <w:sz w:val="18"/>
                <w:szCs w:val="18"/>
                <w:lang/>
              </w:rPr>
              <w:t xml:space="preserve"> </w:t>
            </w:r>
            <w:r>
              <w:rPr>
                <w:rFonts w:ascii="宋体" w:hAnsi="宋体" w:cs="宋体"/>
                <w:color w:val="000000"/>
                <w:kern w:val="0"/>
                <w:sz w:val="18"/>
                <w:szCs w:val="18"/>
                <w:lang/>
              </w:rPr>
              <w:t>四川省财政厅关于实施四川省中等职业教育名校名专业名实训基地建设工程的通知》（川教函［</w:t>
            </w:r>
            <w:r>
              <w:rPr>
                <w:rFonts w:ascii="宋体" w:hAnsi="宋体" w:cs="宋体"/>
                <w:color w:val="000000"/>
                <w:kern w:val="0"/>
                <w:sz w:val="18"/>
                <w:szCs w:val="18"/>
                <w:lang/>
              </w:rPr>
              <w:t>2021</w:t>
            </w:r>
            <w:r>
              <w:rPr>
                <w:rFonts w:ascii="宋体" w:hAnsi="宋体" w:cs="宋体"/>
                <w:color w:val="000000"/>
                <w:kern w:val="0"/>
                <w:sz w:val="18"/>
                <w:szCs w:val="18"/>
                <w:lang/>
              </w:rPr>
              <w:t>］</w:t>
            </w:r>
            <w:r>
              <w:rPr>
                <w:rFonts w:ascii="宋体" w:hAnsi="宋体" w:cs="宋体"/>
                <w:color w:val="000000"/>
                <w:kern w:val="0"/>
                <w:sz w:val="18"/>
                <w:szCs w:val="18"/>
                <w:lang/>
              </w:rPr>
              <w:t>221</w:t>
            </w:r>
            <w:r>
              <w:rPr>
                <w:rFonts w:ascii="宋体" w:hAnsi="宋体" w:cs="宋体"/>
                <w:color w:val="000000"/>
                <w:kern w:val="0"/>
                <w:sz w:val="18"/>
                <w:szCs w:val="18"/>
                <w:lang/>
              </w:rPr>
              <w:t>号）、《四川理工技师学院</w:t>
            </w:r>
            <w:r>
              <w:rPr>
                <w:rFonts w:ascii="宋体" w:hAnsi="宋体" w:cs="宋体"/>
                <w:color w:val="000000"/>
                <w:kern w:val="0"/>
                <w:sz w:val="18"/>
                <w:szCs w:val="18"/>
                <w:lang/>
              </w:rPr>
              <w:t>“</w:t>
            </w:r>
            <w:r>
              <w:rPr>
                <w:rFonts w:ascii="宋体" w:hAnsi="宋体" w:cs="宋体"/>
                <w:color w:val="000000"/>
                <w:kern w:val="0"/>
                <w:sz w:val="18"/>
                <w:szCs w:val="18"/>
                <w:lang/>
              </w:rPr>
              <w:t>三名工程</w:t>
            </w:r>
            <w:r>
              <w:rPr>
                <w:rFonts w:ascii="宋体" w:hAnsi="宋体" w:cs="宋体"/>
                <w:color w:val="000000"/>
                <w:kern w:val="0"/>
                <w:sz w:val="18"/>
                <w:szCs w:val="18"/>
                <w:lang/>
              </w:rPr>
              <w:t>”</w:t>
            </w:r>
            <w:r>
              <w:rPr>
                <w:rFonts w:ascii="宋体" w:hAnsi="宋体" w:cs="宋体"/>
                <w:color w:val="000000"/>
                <w:kern w:val="0"/>
                <w:sz w:val="18"/>
                <w:szCs w:val="18"/>
                <w:lang/>
              </w:rPr>
              <w:t>项目建设方案》，将资金统筹用于名校名专业名基地共</w:t>
            </w:r>
            <w:r>
              <w:rPr>
                <w:rFonts w:ascii="宋体" w:hAnsi="宋体" w:cs="宋体"/>
                <w:color w:val="000000"/>
                <w:kern w:val="0"/>
                <w:sz w:val="18"/>
                <w:szCs w:val="18"/>
                <w:lang/>
              </w:rPr>
              <w:t>13</w:t>
            </w:r>
            <w:r>
              <w:rPr>
                <w:rFonts w:ascii="宋体" w:hAnsi="宋体" w:cs="宋体"/>
                <w:color w:val="000000"/>
                <w:kern w:val="0"/>
                <w:sz w:val="18"/>
                <w:szCs w:val="18"/>
                <w:lang/>
              </w:rPr>
              <w:t>个建设内容，按期完成各项建设任务。</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2023</w:t>
            </w:r>
            <w:r>
              <w:rPr>
                <w:rFonts w:ascii="宋体" w:hAnsi="宋体" w:cs="宋体"/>
                <w:color w:val="000000"/>
                <w:kern w:val="0"/>
                <w:sz w:val="18"/>
                <w:szCs w:val="18"/>
                <w:lang/>
              </w:rPr>
              <w:t>年建设任务要点</w:t>
            </w:r>
            <w:r>
              <w:rPr>
                <w:rFonts w:ascii="宋体" w:hAnsi="宋体" w:cs="宋体"/>
                <w:color w:val="000000"/>
                <w:kern w:val="0"/>
                <w:sz w:val="18"/>
                <w:szCs w:val="18"/>
                <w:lang/>
              </w:rPr>
              <w:t>351</w:t>
            </w:r>
            <w:r>
              <w:rPr>
                <w:rFonts w:ascii="宋体" w:hAnsi="宋体" w:cs="宋体"/>
                <w:color w:val="000000"/>
                <w:kern w:val="0"/>
                <w:sz w:val="18"/>
                <w:szCs w:val="18"/>
                <w:lang/>
              </w:rPr>
              <w:t>个，完成</w:t>
            </w:r>
            <w:r>
              <w:rPr>
                <w:rFonts w:ascii="宋体" w:hAnsi="宋体" w:cs="宋体"/>
                <w:color w:val="000000"/>
                <w:kern w:val="0"/>
                <w:sz w:val="18"/>
                <w:szCs w:val="18"/>
                <w:lang/>
              </w:rPr>
              <w:t>351</w:t>
            </w:r>
            <w:r>
              <w:rPr>
                <w:rFonts w:ascii="宋体" w:hAnsi="宋体" w:cs="宋体"/>
                <w:color w:val="000000"/>
                <w:kern w:val="0"/>
                <w:sz w:val="18"/>
                <w:szCs w:val="18"/>
                <w:lang/>
              </w:rPr>
              <w:t>个，完成率</w:t>
            </w:r>
            <w:r>
              <w:rPr>
                <w:rFonts w:ascii="宋体" w:hAnsi="宋体" w:cs="宋体"/>
                <w:color w:val="000000"/>
                <w:kern w:val="0"/>
                <w:sz w:val="18"/>
                <w:szCs w:val="18"/>
                <w:lang/>
              </w:rPr>
              <w:t>100%</w:t>
            </w:r>
            <w:r>
              <w:rPr>
                <w:rFonts w:ascii="宋体" w:hAnsi="宋体" w:cs="宋体"/>
                <w:color w:val="000000"/>
                <w:kern w:val="0"/>
                <w:sz w:val="18"/>
                <w:szCs w:val="18"/>
                <w:lang/>
              </w:rPr>
              <w:t>。学校加强党的建设，注重党建引领，做实立德树人，形成了</w:t>
            </w:r>
            <w:r>
              <w:rPr>
                <w:rFonts w:ascii="宋体" w:hAnsi="宋体" w:cs="宋体"/>
                <w:color w:val="000000"/>
                <w:kern w:val="0"/>
                <w:sz w:val="18"/>
                <w:szCs w:val="18"/>
                <w:lang/>
              </w:rPr>
              <w:t>12345</w:t>
            </w:r>
            <w:r>
              <w:rPr>
                <w:rFonts w:ascii="宋体" w:hAnsi="宋体" w:cs="宋体"/>
                <w:color w:val="000000"/>
                <w:kern w:val="0"/>
                <w:sz w:val="18"/>
                <w:szCs w:val="18"/>
                <w:lang/>
              </w:rPr>
              <w:t>党建工作品牌。专业设置与我省六大优势产业高度契合，为成都市温江区医药健康产业链、人才链发挥着重要的补位作用。以工学一体化技能人才培养模式为抓手全面推进</w:t>
            </w:r>
            <w:r>
              <w:rPr>
                <w:rFonts w:ascii="宋体" w:hAnsi="宋体" w:cs="宋体"/>
                <w:color w:val="000000"/>
                <w:kern w:val="0"/>
                <w:sz w:val="18"/>
                <w:szCs w:val="18"/>
                <w:lang/>
              </w:rPr>
              <w:t>“</w:t>
            </w:r>
            <w:r>
              <w:rPr>
                <w:rFonts w:ascii="宋体" w:hAnsi="宋体" w:cs="宋体"/>
                <w:color w:val="000000"/>
                <w:kern w:val="0"/>
                <w:sz w:val="18"/>
                <w:szCs w:val="18"/>
                <w:lang/>
              </w:rPr>
              <w:t>三教改革</w:t>
            </w:r>
            <w:r>
              <w:rPr>
                <w:rFonts w:ascii="宋体" w:hAnsi="宋体" w:cs="宋体"/>
                <w:color w:val="000000"/>
                <w:kern w:val="0"/>
                <w:sz w:val="18"/>
                <w:szCs w:val="18"/>
                <w:lang/>
              </w:rPr>
              <w:t>”</w:t>
            </w:r>
            <w:r>
              <w:rPr>
                <w:rFonts w:ascii="宋体" w:hAnsi="宋体" w:cs="宋体"/>
                <w:color w:val="000000"/>
                <w:kern w:val="0"/>
                <w:sz w:val="18"/>
                <w:szCs w:val="18"/>
                <w:lang/>
              </w:rPr>
              <w:t>成效明显。学校构建</w:t>
            </w:r>
            <w:r>
              <w:rPr>
                <w:rFonts w:ascii="宋体" w:hAnsi="宋体" w:cs="宋体"/>
                <w:color w:val="000000"/>
                <w:kern w:val="0"/>
                <w:sz w:val="18"/>
                <w:szCs w:val="18"/>
                <w:lang/>
              </w:rPr>
              <w:t>“344”</w:t>
            </w:r>
            <w:r>
              <w:rPr>
                <w:rFonts w:ascii="宋体" w:hAnsi="宋体" w:cs="宋体"/>
                <w:color w:val="000000"/>
                <w:kern w:val="0"/>
                <w:sz w:val="18"/>
                <w:szCs w:val="18"/>
                <w:lang/>
              </w:rPr>
              <w:t>工学一体化教师培养认定方案和流程被省职培中心采纳，并应用于全省工学一体化师资培训和认定。</w:t>
            </w:r>
          </w:p>
        </w:tc>
      </w:tr>
      <w:tr w:rsidR="004032F4">
        <w:trPr>
          <w:trHeight w:val="69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w:t>
            </w:r>
            <w:r>
              <w:rPr>
                <w:rFonts w:ascii="宋体" w:hAnsi="宋体" w:cs="宋体"/>
                <w:color w:val="000000"/>
                <w:kern w:val="0"/>
                <w:sz w:val="18"/>
                <w:szCs w:val="18"/>
                <w:lang/>
              </w:rPr>
              <w:t>项目实施内容及过程概述</w:t>
            </w:r>
          </w:p>
        </w:tc>
        <w:tc>
          <w:tcPr>
            <w:tcW w:w="0" w:type="auto"/>
            <w:gridSpan w:val="9"/>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本项目通过组织管理、制度建设、主办方和地方政府支持、指导。严格执行资金预算和专项资金管理制度。名校</w:t>
            </w:r>
            <w:r>
              <w:rPr>
                <w:rFonts w:ascii="宋体" w:hAnsi="宋体" w:cs="宋体"/>
                <w:color w:val="000000"/>
                <w:kern w:val="0"/>
                <w:sz w:val="18"/>
                <w:szCs w:val="18"/>
                <w:lang/>
              </w:rPr>
              <w:t>10</w:t>
            </w:r>
            <w:r>
              <w:rPr>
                <w:rFonts w:ascii="宋体" w:hAnsi="宋体" w:cs="宋体"/>
                <w:color w:val="000000"/>
                <w:kern w:val="0"/>
                <w:sz w:val="18"/>
                <w:szCs w:val="18"/>
                <w:lang/>
              </w:rPr>
              <w:t>个方面建设和机电一体化技术、化学制药名专业建设、制药工程名实训基地建设。完成了</w:t>
            </w:r>
            <w:r>
              <w:rPr>
                <w:rFonts w:ascii="宋体" w:hAnsi="宋体" w:cs="宋体"/>
                <w:color w:val="000000"/>
                <w:kern w:val="0"/>
                <w:sz w:val="18"/>
                <w:szCs w:val="18"/>
                <w:lang/>
              </w:rPr>
              <w:t>2023</w:t>
            </w:r>
            <w:r>
              <w:rPr>
                <w:rFonts w:ascii="宋体" w:hAnsi="宋体" w:cs="宋体"/>
                <w:color w:val="000000"/>
                <w:kern w:val="0"/>
                <w:sz w:val="18"/>
                <w:szCs w:val="18"/>
                <w:lang/>
              </w:rPr>
              <w:t>年建设任务。</w:t>
            </w:r>
          </w:p>
        </w:tc>
      </w:tr>
      <w:tr w:rsidR="004032F4">
        <w:trPr>
          <w:trHeight w:val="360"/>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预算执行情况（</w:t>
            </w:r>
            <w:r>
              <w:rPr>
                <w:rFonts w:ascii="宋体" w:hAnsi="宋体" w:cs="宋体"/>
                <w:color w:val="000000"/>
                <w:kern w:val="0"/>
                <w:sz w:val="18"/>
                <w:szCs w:val="18"/>
                <w:lang/>
              </w:rPr>
              <w:t>10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年度预算数（万元）</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年初预算</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调整后预算数</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预算执行率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原因</w:t>
            </w:r>
          </w:p>
        </w:tc>
      </w:tr>
      <w:tr w:rsidR="004032F4">
        <w:trPr>
          <w:trHeight w:val="5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总额</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152.49</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8</w:t>
            </w: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2023</w:t>
            </w:r>
            <w:r>
              <w:rPr>
                <w:rFonts w:ascii="宋体" w:hAnsi="宋体" w:cs="宋体"/>
                <w:color w:val="000000"/>
                <w:kern w:val="0"/>
                <w:sz w:val="18"/>
                <w:szCs w:val="18"/>
                <w:lang/>
              </w:rPr>
              <w:t>年，学校收到中央专项资金</w:t>
            </w:r>
            <w:r>
              <w:rPr>
                <w:rFonts w:ascii="宋体" w:hAnsi="宋体" w:cs="宋体"/>
                <w:color w:val="000000"/>
                <w:kern w:val="0"/>
                <w:sz w:val="18"/>
                <w:szCs w:val="18"/>
                <w:lang/>
              </w:rPr>
              <w:t>500</w:t>
            </w:r>
            <w:r>
              <w:rPr>
                <w:rFonts w:ascii="宋体" w:hAnsi="宋体" w:cs="宋体"/>
                <w:color w:val="000000"/>
                <w:kern w:val="0"/>
                <w:sz w:val="18"/>
                <w:szCs w:val="18"/>
                <w:lang/>
              </w:rPr>
              <w:t>万元，其中编制政府采购预算共计</w:t>
            </w:r>
            <w:r>
              <w:rPr>
                <w:rFonts w:ascii="宋体" w:hAnsi="宋体" w:cs="宋体"/>
                <w:color w:val="000000"/>
                <w:kern w:val="0"/>
                <w:sz w:val="18"/>
                <w:szCs w:val="18"/>
                <w:lang/>
              </w:rPr>
              <w:t>367</w:t>
            </w:r>
            <w:r>
              <w:rPr>
                <w:rFonts w:ascii="宋体" w:hAnsi="宋体" w:cs="宋体"/>
                <w:color w:val="000000"/>
                <w:kern w:val="0"/>
                <w:sz w:val="18"/>
                <w:szCs w:val="18"/>
                <w:lang/>
              </w:rPr>
              <w:t>万元，。未支付</w:t>
            </w:r>
            <w:r>
              <w:rPr>
                <w:rFonts w:ascii="宋体" w:hAnsi="宋体" w:cs="宋体"/>
                <w:color w:val="000000"/>
                <w:kern w:val="0"/>
                <w:sz w:val="18"/>
                <w:szCs w:val="18"/>
                <w:lang/>
              </w:rPr>
              <w:t>347.36</w:t>
            </w:r>
            <w:r>
              <w:rPr>
                <w:rFonts w:ascii="宋体" w:hAnsi="宋体" w:cs="宋体"/>
                <w:color w:val="000000"/>
                <w:kern w:val="0"/>
                <w:sz w:val="18"/>
                <w:szCs w:val="18"/>
                <w:lang/>
              </w:rPr>
              <w:t>万元均为政府采购项目智慧管理与教育教学云平台及精品在线课程开发服务资金结转资金，由于该项目建设期间跨年，按照项目建设期间以及合同约</w:t>
            </w:r>
            <w:r>
              <w:rPr>
                <w:rFonts w:ascii="宋体" w:hAnsi="宋体" w:cs="宋体"/>
                <w:color w:val="000000"/>
                <w:kern w:val="0"/>
                <w:sz w:val="18"/>
                <w:szCs w:val="18"/>
                <w:lang/>
              </w:rPr>
              <w:lastRenderedPageBreak/>
              <w:t>定，剩余资金将于</w:t>
            </w:r>
            <w:r>
              <w:rPr>
                <w:rFonts w:ascii="宋体" w:hAnsi="宋体" w:cs="宋体"/>
                <w:color w:val="000000"/>
                <w:kern w:val="0"/>
                <w:sz w:val="18"/>
                <w:szCs w:val="18"/>
                <w:lang/>
              </w:rPr>
              <w:t>2024</w:t>
            </w:r>
            <w:r>
              <w:rPr>
                <w:rFonts w:ascii="宋体" w:hAnsi="宋体" w:cs="宋体"/>
                <w:color w:val="000000"/>
                <w:kern w:val="0"/>
                <w:sz w:val="18"/>
                <w:szCs w:val="18"/>
                <w:lang/>
              </w:rPr>
              <w:t>年底支付完毕。</w:t>
            </w:r>
          </w:p>
        </w:tc>
      </w:tr>
      <w:tr w:rsidR="004032F4">
        <w:trPr>
          <w:trHeight w:val="5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其中：财政资金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500.00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152.49</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30.50%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left"/>
              <w:rPr>
                <w:rFonts w:ascii="宋体" w:hAnsi="宋体" w:cs="宋体"/>
                <w:color w:val="000000"/>
                <w:sz w:val="18"/>
                <w:szCs w:val="18"/>
              </w:rPr>
            </w:pPr>
          </w:p>
        </w:tc>
      </w:tr>
      <w:tr w:rsidR="004032F4">
        <w:trPr>
          <w:trHeight w:val="5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财政专户管理资金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left"/>
              <w:rPr>
                <w:rFonts w:ascii="宋体" w:hAnsi="宋体" w:cs="宋体"/>
                <w:color w:val="000000"/>
                <w:sz w:val="18"/>
                <w:szCs w:val="18"/>
              </w:rPr>
            </w:pPr>
          </w:p>
        </w:tc>
      </w:tr>
      <w:tr w:rsidR="004032F4">
        <w:trPr>
          <w:trHeight w:val="5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单位资金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0.00%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left"/>
              <w:rPr>
                <w:rFonts w:ascii="宋体" w:hAnsi="宋体" w:cs="宋体"/>
                <w:color w:val="000000"/>
                <w:sz w:val="18"/>
                <w:szCs w:val="18"/>
              </w:rPr>
            </w:pPr>
          </w:p>
        </w:tc>
      </w:tr>
      <w:tr w:rsidR="004032F4">
        <w:trPr>
          <w:trHeight w:val="540"/>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其他资金</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left"/>
              <w:rPr>
                <w:rFonts w:ascii="宋体" w:hAnsi="宋体" w:cs="宋体"/>
                <w:color w:val="000000"/>
                <w:sz w:val="18"/>
                <w:szCs w:val="18"/>
              </w:rPr>
            </w:pPr>
          </w:p>
        </w:tc>
      </w:tr>
      <w:tr w:rsidR="004032F4">
        <w:trPr>
          <w:trHeight w:val="454"/>
        </w:trPr>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lastRenderedPageBreak/>
              <w:t>绩效指标（</w:t>
            </w:r>
            <w:r>
              <w:rPr>
                <w:rFonts w:ascii="宋体" w:hAnsi="宋体" w:cs="宋体"/>
                <w:color w:val="000000"/>
                <w:kern w:val="0"/>
                <w:sz w:val="18"/>
                <w:szCs w:val="18"/>
                <w:lang/>
              </w:rPr>
              <w:t>90</w:t>
            </w:r>
            <w:r>
              <w:rPr>
                <w:rFonts w:ascii="宋体" w:hAnsi="宋体" w:cs="宋体"/>
                <w:color w:val="000000"/>
                <w:kern w:val="0"/>
                <w:sz w:val="18"/>
                <w:szCs w:val="18"/>
                <w:lang/>
              </w:rPr>
              <w:t>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一级指标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二级指标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三级指标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指标性质</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指标值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度量单位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完成值</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权重</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得分</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未完成原因分析</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val="restart"/>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产出指标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数量指标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新增修订制度文件数</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个</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338"/>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时效指标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完成时限</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定性</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23</w:t>
            </w:r>
            <w:r>
              <w:rPr>
                <w:rFonts w:ascii="宋体" w:hAnsi="宋体" w:cs="宋体"/>
                <w:color w:val="000000"/>
                <w:kern w:val="0"/>
                <w:sz w:val="18"/>
                <w:szCs w:val="18"/>
                <w:lang/>
              </w:rPr>
              <w:t>年年底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23</w:t>
            </w:r>
            <w:r>
              <w:rPr>
                <w:rFonts w:ascii="宋体" w:hAnsi="宋体" w:cs="宋体"/>
                <w:color w:val="000000"/>
                <w:kern w:val="0"/>
                <w:sz w:val="18"/>
                <w:szCs w:val="18"/>
                <w:lang/>
              </w:rPr>
              <w:t>年年底</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30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合同跨期，结转至下一年</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社会效益指标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高技能人才培养数量（人次）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1500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人次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1500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20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454"/>
        </w:trPr>
        <w:tc>
          <w:tcPr>
            <w:tcW w:w="0" w:type="auto"/>
            <w:vMerge/>
            <w:tcBorders>
              <w:top w:val="nil"/>
              <w:left w:val="single" w:sz="4" w:space="0" w:color="000000"/>
              <w:bottom w:val="single" w:sz="4" w:space="0" w:color="000000"/>
              <w:right w:val="single" w:sz="4" w:space="0" w:color="000000"/>
            </w:tcBorders>
            <w:shd w:val="clear" w:color="000000" w:fill="FFFFFF"/>
            <w:vAlign w:val="center"/>
          </w:tcPr>
          <w:p w:rsidR="004032F4" w:rsidRDefault="004032F4">
            <w:pPr>
              <w:jc w:val="center"/>
              <w:rPr>
                <w:rFonts w:ascii="宋体" w:hAnsi="宋体" w:cs="宋体"/>
                <w:color w:val="000000"/>
                <w:sz w:val="18"/>
                <w:szCs w:val="18"/>
              </w:rPr>
            </w:pP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服务对象满意度指标</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标</w:t>
            </w:r>
            <w:r>
              <w:rPr>
                <w:rFonts w:ascii="宋体" w:hAnsi="宋体" w:cs="宋体"/>
                <w:color w:val="000000"/>
                <w:kern w:val="0"/>
                <w:sz w:val="18"/>
                <w:szCs w:val="18"/>
                <w:lang/>
              </w:rPr>
              <w:t xml:space="preserve"> </w:t>
            </w:r>
            <w:r>
              <w:rPr>
                <w:rFonts w:ascii="宋体" w:hAnsi="宋体" w:cs="宋体"/>
                <w:color w:val="000000"/>
                <w:kern w:val="0"/>
                <w:sz w:val="18"/>
                <w:szCs w:val="18"/>
                <w:lang/>
              </w:rPr>
              <w:t>一体化教师培训满意度（</w:t>
            </w:r>
            <w:r>
              <w:rPr>
                <w:rFonts w:ascii="宋体" w:hAnsi="宋体" w:cs="宋体"/>
                <w:color w:val="000000"/>
                <w:kern w:val="0"/>
                <w:sz w:val="18"/>
                <w:szCs w:val="18"/>
                <w:lang/>
              </w:rPr>
              <w:t>%</w:t>
            </w: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微软雅黑" w:eastAsia="微软雅黑" w:hAnsi="微软雅黑" w:cs="微软雅黑"/>
                <w:i/>
                <w:iCs/>
                <w:color w:val="000000"/>
                <w:sz w:val="16"/>
                <w:szCs w:val="16"/>
              </w:rPr>
            </w:pPr>
            <w:r>
              <w:rPr>
                <w:rFonts w:ascii="微软雅黑" w:eastAsia="微软雅黑" w:hAnsi="微软雅黑" w:cs="微软雅黑" w:hint="eastAsia"/>
                <w:i/>
                <w:iCs/>
                <w:color w:val="000000"/>
                <w:kern w:val="0"/>
                <w:sz w:val="16"/>
                <w:szCs w:val="16"/>
                <w:lang/>
              </w:rPr>
              <w:t xml:space="preserve">　</w:t>
            </w:r>
          </w:p>
        </w:tc>
      </w:tr>
      <w:tr w:rsidR="004032F4">
        <w:trPr>
          <w:trHeight w:val="285"/>
        </w:trPr>
        <w:tc>
          <w:tcPr>
            <w:tcW w:w="0" w:type="auto"/>
            <w:gridSpan w:val="8"/>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合计</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100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90</w:t>
            </w:r>
          </w:p>
        </w:tc>
        <w:tc>
          <w:tcPr>
            <w:tcW w:w="0" w:type="auto"/>
            <w:tcBorders>
              <w:top w:val="nil"/>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 xml:space="preserve">　</w:t>
            </w:r>
          </w:p>
        </w:tc>
      </w:tr>
      <w:tr w:rsidR="004032F4">
        <w:trPr>
          <w:trHeight w:val="60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评价结论</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项目自评得分</w:t>
            </w:r>
            <w:r>
              <w:rPr>
                <w:rFonts w:ascii="宋体" w:hAnsi="宋体" w:cs="宋体"/>
                <w:color w:val="000000"/>
                <w:kern w:val="0"/>
                <w:sz w:val="18"/>
                <w:szCs w:val="18"/>
                <w:lang/>
              </w:rPr>
              <w:t>100</w:t>
            </w:r>
            <w:r>
              <w:rPr>
                <w:rFonts w:ascii="宋体" w:hAnsi="宋体" w:cs="宋体"/>
                <w:color w:val="000000"/>
                <w:kern w:val="0"/>
                <w:sz w:val="18"/>
                <w:szCs w:val="18"/>
                <w:lang/>
              </w:rPr>
              <w:t>分，成果成效：学校紧紧围绕</w:t>
            </w:r>
            <w:r>
              <w:rPr>
                <w:rFonts w:ascii="宋体" w:hAnsi="宋体" w:cs="宋体"/>
                <w:color w:val="000000"/>
                <w:kern w:val="0"/>
                <w:sz w:val="18"/>
                <w:szCs w:val="18"/>
                <w:lang/>
              </w:rPr>
              <w:t>“</w:t>
            </w:r>
            <w:r>
              <w:rPr>
                <w:rFonts w:ascii="宋体" w:hAnsi="宋体" w:cs="宋体"/>
                <w:color w:val="000000"/>
                <w:kern w:val="0"/>
                <w:sz w:val="18"/>
                <w:szCs w:val="18"/>
                <w:lang/>
              </w:rPr>
              <w:t>三名工程</w:t>
            </w:r>
            <w:r>
              <w:rPr>
                <w:rFonts w:ascii="宋体" w:hAnsi="宋体" w:cs="宋体"/>
                <w:color w:val="000000"/>
                <w:kern w:val="0"/>
                <w:sz w:val="18"/>
                <w:szCs w:val="18"/>
                <w:lang/>
              </w:rPr>
              <w:t>”</w:t>
            </w:r>
            <w:r>
              <w:rPr>
                <w:rFonts w:ascii="宋体" w:hAnsi="宋体" w:cs="宋体"/>
                <w:color w:val="000000"/>
                <w:kern w:val="0"/>
                <w:sz w:val="18"/>
                <w:szCs w:val="18"/>
                <w:lang/>
              </w:rPr>
              <w:t>之</w:t>
            </w:r>
            <w:r>
              <w:rPr>
                <w:rFonts w:ascii="宋体" w:hAnsi="宋体" w:cs="宋体"/>
                <w:color w:val="000000"/>
                <w:kern w:val="0"/>
                <w:sz w:val="18"/>
                <w:szCs w:val="18"/>
                <w:lang/>
              </w:rPr>
              <w:t>“</w:t>
            </w:r>
            <w:r>
              <w:rPr>
                <w:rFonts w:ascii="宋体" w:hAnsi="宋体" w:cs="宋体"/>
                <w:color w:val="000000"/>
                <w:kern w:val="0"/>
                <w:sz w:val="18"/>
                <w:szCs w:val="18"/>
                <w:lang/>
              </w:rPr>
              <w:t>名</w:t>
            </w:r>
            <w:r>
              <w:rPr>
                <w:rFonts w:ascii="宋体" w:hAnsi="宋体" w:cs="宋体"/>
                <w:color w:val="000000"/>
                <w:kern w:val="0"/>
                <w:sz w:val="18"/>
                <w:szCs w:val="18"/>
                <w:lang/>
              </w:rPr>
              <w:t>”</w:t>
            </w:r>
            <w:r>
              <w:rPr>
                <w:rFonts w:ascii="宋体" w:hAnsi="宋体" w:cs="宋体"/>
                <w:color w:val="000000"/>
                <w:kern w:val="0"/>
                <w:sz w:val="18"/>
                <w:szCs w:val="18"/>
                <w:lang/>
              </w:rPr>
              <w:t>，优质高效推进项目建设，建成了首批示范性技工教育联盟（集团）院校，省级高技能人才工学一体教学教研基地，全国工学一体化教师研修基地，世界技能大赛中国集训基地，正在逐步实现</w:t>
            </w:r>
            <w:r>
              <w:rPr>
                <w:rFonts w:ascii="宋体" w:hAnsi="宋体" w:cs="宋体"/>
                <w:color w:val="000000"/>
                <w:kern w:val="0"/>
                <w:sz w:val="18"/>
                <w:szCs w:val="18"/>
                <w:lang/>
              </w:rPr>
              <w:t>“</w:t>
            </w:r>
            <w:r>
              <w:rPr>
                <w:rFonts w:ascii="宋体" w:hAnsi="宋体" w:cs="宋体"/>
                <w:color w:val="000000"/>
                <w:kern w:val="0"/>
                <w:sz w:val="18"/>
                <w:szCs w:val="18"/>
                <w:lang/>
              </w:rPr>
              <w:t>特色鲜明、西部一流、国内具有影响力的全国双优技师学院</w:t>
            </w:r>
            <w:r>
              <w:rPr>
                <w:rFonts w:ascii="宋体" w:hAnsi="宋体" w:cs="宋体"/>
                <w:color w:val="000000"/>
                <w:kern w:val="0"/>
                <w:sz w:val="18"/>
                <w:szCs w:val="18"/>
                <w:lang/>
              </w:rPr>
              <w:t>”</w:t>
            </w:r>
            <w:r>
              <w:rPr>
                <w:rFonts w:ascii="宋体" w:hAnsi="宋体" w:cs="宋体"/>
                <w:color w:val="000000"/>
                <w:kern w:val="0"/>
                <w:sz w:val="18"/>
                <w:szCs w:val="18"/>
                <w:lang/>
              </w:rPr>
              <w:t>的建设总目标。</w:t>
            </w:r>
          </w:p>
        </w:tc>
      </w:tr>
      <w:tr w:rsidR="004032F4">
        <w:trPr>
          <w:trHeight w:val="574"/>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存在问题</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学校构建了优质的信息化服务基础环境，随着信息化程度的提高，面临的信息安全风险日益增大，信息化管理体系需要进一步完善，以保障信息系统的安全稳定运行，防止数据泄露和网络攻击。</w:t>
            </w:r>
          </w:p>
        </w:tc>
      </w:tr>
      <w:tr w:rsidR="004032F4">
        <w:trPr>
          <w:trHeight w:val="679"/>
        </w:trPr>
        <w:tc>
          <w:tcPr>
            <w:tcW w:w="0" w:type="auto"/>
            <w:tcBorders>
              <w:top w:val="nil"/>
              <w:left w:val="single" w:sz="4" w:space="0" w:color="000000"/>
              <w:bottom w:val="single" w:sz="4" w:space="0" w:color="000000"/>
              <w:right w:val="single" w:sz="4" w:space="0" w:color="000000"/>
            </w:tcBorders>
            <w:shd w:val="clear" w:color="000000" w:fill="FFFFFF"/>
            <w:vAlign w:val="center"/>
          </w:tcPr>
          <w:p w:rsidR="004032F4" w:rsidRDefault="00583D06">
            <w:pPr>
              <w:widowControl/>
              <w:jc w:val="center"/>
              <w:textAlignment w:val="center"/>
              <w:rPr>
                <w:rFonts w:ascii="宋体" w:hAnsi="宋体" w:cs="宋体"/>
                <w:color w:val="000000"/>
                <w:sz w:val="18"/>
                <w:szCs w:val="18"/>
              </w:rPr>
            </w:pPr>
            <w:r>
              <w:rPr>
                <w:rFonts w:ascii="宋体" w:hAnsi="宋体" w:cs="宋体"/>
                <w:color w:val="000000"/>
                <w:kern w:val="0"/>
                <w:sz w:val="18"/>
                <w:szCs w:val="18"/>
                <w:lang/>
              </w:rPr>
              <w:t>改进措施</w:t>
            </w:r>
          </w:p>
        </w:tc>
        <w:tc>
          <w:tcPr>
            <w:tcW w:w="0" w:type="auto"/>
            <w:gridSpan w:val="10"/>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宋体" w:hAnsi="宋体" w:cs="宋体"/>
                <w:color w:val="000000"/>
                <w:sz w:val="18"/>
                <w:szCs w:val="18"/>
              </w:rPr>
            </w:pPr>
            <w:r>
              <w:rPr>
                <w:rFonts w:ascii="宋体" w:hAnsi="宋体" w:cs="宋体"/>
                <w:color w:val="000000"/>
                <w:kern w:val="0"/>
                <w:sz w:val="18"/>
                <w:szCs w:val="18"/>
                <w:lang/>
              </w:rPr>
              <w:t>不断完善和增补信息化标准和规范；建立完善健全的信息安全管理体系，明确信息安全责任和要求，加强信息安全基础设施建设，提高信息系统的安全防护能力，提升师生信息安全意识；定期开展信息化培训和教育活动，提高教职工的信息化应用</w:t>
            </w:r>
            <w:r>
              <w:rPr>
                <w:rFonts w:ascii="宋体" w:hAnsi="宋体" w:cs="宋体"/>
                <w:color w:val="000000"/>
                <w:kern w:val="0"/>
                <w:sz w:val="18"/>
                <w:szCs w:val="18"/>
                <w:lang/>
              </w:rPr>
              <w:br/>
            </w:r>
            <w:r>
              <w:rPr>
                <w:rFonts w:ascii="宋体" w:hAnsi="宋体" w:cs="宋体"/>
                <w:color w:val="000000"/>
                <w:kern w:val="0"/>
                <w:sz w:val="18"/>
                <w:szCs w:val="18"/>
                <w:lang/>
              </w:rPr>
              <w:t>水平。</w:t>
            </w:r>
          </w:p>
        </w:tc>
      </w:tr>
      <w:tr w:rsidR="004032F4">
        <w:trPr>
          <w:trHeight w:val="285"/>
        </w:trPr>
        <w:tc>
          <w:tcPr>
            <w:tcW w:w="0" w:type="auto"/>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项目负责人：</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tcPr>
          <w:p w:rsidR="004032F4" w:rsidRDefault="00583D06">
            <w:pPr>
              <w:widowControl/>
              <w:jc w:val="left"/>
              <w:textAlignment w:val="center"/>
              <w:rPr>
                <w:rFonts w:ascii="黑体" w:eastAsia="黑体" w:hAnsi="黑体" w:cs="黑体"/>
                <w:color w:val="000000"/>
                <w:sz w:val="18"/>
                <w:szCs w:val="18"/>
              </w:rPr>
            </w:pPr>
            <w:r>
              <w:rPr>
                <w:rFonts w:ascii="黑体" w:eastAsia="黑体" w:hAnsi="黑体" w:cs="黑体" w:hint="eastAsia"/>
                <w:color w:val="000000"/>
                <w:kern w:val="0"/>
                <w:sz w:val="18"/>
                <w:szCs w:val="18"/>
                <w:lang/>
              </w:rPr>
              <w:t>财务负责人：</w:t>
            </w:r>
          </w:p>
        </w:tc>
      </w:tr>
    </w:tbl>
    <w:p w:rsidR="004032F4" w:rsidRDefault="004032F4">
      <w:pPr>
        <w:pStyle w:val="a0"/>
        <w:spacing w:before="93"/>
      </w:pPr>
    </w:p>
    <w:p w:rsidR="004032F4" w:rsidRDefault="004032F4">
      <w:pPr>
        <w:pStyle w:val="a0"/>
        <w:spacing w:before="93"/>
      </w:pPr>
    </w:p>
    <w:p w:rsidR="004032F4" w:rsidRDefault="004032F4">
      <w:pPr>
        <w:pStyle w:val="a0"/>
        <w:spacing w:before="93"/>
      </w:pPr>
    </w:p>
    <w:p w:rsidR="004032F4" w:rsidRDefault="004032F4">
      <w:pPr>
        <w:pStyle w:val="a0"/>
        <w:spacing w:before="93"/>
      </w:pPr>
    </w:p>
    <w:p w:rsidR="004032F4" w:rsidRDefault="004032F4">
      <w:pPr>
        <w:pStyle w:val="a0"/>
        <w:spacing w:before="93"/>
        <w:rPr>
          <w:rFonts w:ascii="宋体" w:eastAsia="宋体" w:hAnsi="宋体" w:cs="宋体"/>
          <w:sz w:val="32"/>
          <w:szCs w:val="32"/>
        </w:rPr>
      </w:pPr>
      <w:bookmarkStart w:id="88" w:name="_Toc15396618"/>
    </w:p>
    <w:p w:rsidR="004032F4" w:rsidRDefault="004032F4">
      <w:pPr>
        <w:pStyle w:val="a0"/>
        <w:spacing w:before="93"/>
        <w:rPr>
          <w:rFonts w:ascii="宋体" w:eastAsia="宋体" w:hAnsi="宋体" w:cs="宋体"/>
          <w:sz w:val="32"/>
          <w:szCs w:val="32"/>
        </w:rPr>
      </w:pPr>
    </w:p>
    <w:p w:rsidR="004032F4" w:rsidRDefault="004032F4">
      <w:pPr>
        <w:spacing w:line="600" w:lineRule="exact"/>
        <w:outlineLvl w:val="0"/>
        <w:rPr>
          <w:rFonts w:ascii="黑体" w:eastAsia="黑体" w:hAnsi="黑体"/>
          <w:sz w:val="44"/>
          <w:szCs w:val="44"/>
        </w:rPr>
      </w:pPr>
    </w:p>
    <w:p w:rsidR="004032F4" w:rsidRDefault="00583D06">
      <w:pPr>
        <w:spacing w:line="600" w:lineRule="exact"/>
        <w:jc w:val="center"/>
        <w:outlineLvl w:val="0"/>
        <w:rPr>
          <w:rFonts w:ascii="仿宋" w:eastAsia="仿宋" w:hAnsi="仿宋"/>
        </w:rPr>
      </w:pPr>
      <w:bookmarkStart w:id="89" w:name="_Toc18483"/>
      <w:r>
        <w:rPr>
          <w:rFonts w:ascii="黑体" w:eastAsia="黑体" w:hAnsi="黑体" w:hint="eastAsia"/>
          <w:sz w:val="44"/>
          <w:szCs w:val="44"/>
        </w:rPr>
        <w:t>第</w:t>
      </w:r>
      <w:r>
        <w:rPr>
          <w:rStyle w:val="1Char"/>
          <w:rFonts w:ascii="黑体" w:eastAsia="黑体" w:hAnsi="黑体" w:hint="eastAsia"/>
          <w:b w:val="0"/>
        </w:rPr>
        <w:t>五部分</w:t>
      </w:r>
      <w:r>
        <w:rPr>
          <w:rStyle w:val="1Char"/>
          <w:rFonts w:ascii="黑体" w:eastAsia="黑体" w:hAnsi="黑体" w:hint="eastAsia"/>
          <w:b w:val="0"/>
        </w:rPr>
        <w:t xml:space="preserve"> </w:t>
      </w:r>
      <w:r>
        <w:rPr>
          <w:rStyle w:val="1Char"/>
          <w:rFonts w:ascii="黑体" w:eastAsia="黑体" w:hAnsi="黑体" w:hint="eastAsia"/>
          <w:b w:val="0"/>
        </w:rPr>
        <w:t>附表</w:t>
      </w:r>
      <w:bookmarkStart w:id="90" w:name="_Toc15396619"/>
      <w:bookmarkEnd w:id="85"/>
      <w:bookmarkEnd w:id="88"/>
      <w:bookmarkEnd w:id="89"/>
    </w:p>
    <w:p w:rsidR="004032F4" w:rsidRDefault="00583D06">
      <w:pPr>
        <w:pStyle w:val="2"/>
        <w:rPr>
          <w:rFonts w:ascii="仿宋" w:eastAsia="仿宋" w:hAnsi="仿宋"/>
        </w:rPr>
      </w:pPr>
      <w:bookmarkStart w:id="91" w:name="_Toc26429"/>
      <w:r>
        <w:rPr>
          <w:rFonts w:ascii="仿宋" w:eastAsia="仿宋" w:hAnsi="仿宋" w:hint="eastAsia"/>
          <w:b w:val="0"/>
        </w:rPr>
        <w:t>一、收</w:t>
      </w:r>
      <w:r>
        <w:rPr>
          <w:rStyle w:val="2Char"/>
          <w:rFonts w:ascii="仿宋" w:eastAsia="仿宋" w:hAnsi="仿宋" w:hint="eastAsia"/>
        </w:rPr>
        <w:t>入支出决算总表</w:t>
      </w:r>
      <w:bookmarkEnd w:id="90"/>
      <w:bookmarkEnd w:id="91"/>
    </w:p>
    <w:p w:rsidR="004032F4" w:rsidRDefault="00583D06">
      <w:pPr>
        <w:pStyle w:val="2"/>
        <w:rPr>
          <w:rFonts w:ascii="仿宋" w:eastAsia="仿宋" w:hAnsi="仿宋"/>
        </w:rPr>
      </w:pPr>
      <w:bookmarkStart w:id="92" w:name="_Toc15396620"/>
      <w:bookmarkStart w:id="93" w:name="_Toc28433"/>
      <w:r>
        <w:rPr>
          <w:rFonts w:ascii="仿宋" w:eastAsia="仿宋" w:hAnsi="仿宋" w:hint="eastAsia"/>
          <w:b w:val="0"/>
        </w:rPr>
        <w:t>二、收</w:t>
      </w:r>
      <w:r>
        <w:rPr>
          <w:rStyle w:val="2Char"/>
          <w:rFonts w:ascii="仿宋" w:eastAsia="仿宋" w:hAnsi="仿宋" w:hint="eastAsia"/>
        </w:rPr>
        <w:t>入决算表</w:t>
      </w:r>
      <w:bookmarkEnd w:id="92"/>
      <w:bookmarkEnd w:id="93"/>
    </w:p>
    <w:p w:rsidR="004032F4" w:rsidRDefault="00583D06">
      <w:pPr>
        <w:pStyle w:val="2"/>
        <w:rPr>
          <w:rFonts w:ascii="仿宋" w:eastAsia="仿宋" w:hAnsi="仿宋"/>
        </w:rPr>
      </w:pPr>
      <w:bookmarkStart w:id="94" w:name="_Toc15396621"/>
      <w:bookmarkStart w:id="95" w:name="_Toc32236"/>
      <w:r>
        <w:rPr>
          <w:rStyle w:val="2Char"/>
          <w:rFonts w:ascii="仿宋" w:eastAsia="仿宋" w:hAnsi="仿宋" w:hint="eastAsia"/>
        </w:rPr>
        <w:t>三、</w:t>
      </w:r>
      <w:r>
        <w:rPr>
          <w:rFonts w:ascii="仿宋" w:eastAsia="仿宋" w:hAnsi="仿宋" w:hint="eastAsia"/>
          <w:b w:val="0"/>
        </w:rPr>
        <w:t>支</w:t>
      </w:r>
      <w:r>
        <w:rPr>
          <w:rStyle w:val="2Char"/>
          <w:rFonts w:ascii="仿宋" w:eastAsia="仿宋" w:hAnsi="仿宋" w:hint="eastAsia"/>
        </w:rPr>
        <w:t>出决算表</w:t>
      </w:r>
      <w:bookmarkEnd w:id="94"/>
      <w:bookmarkEnd w:id="95"/>
    </w:p>
    <w:p w:rsidR="004032F4" w:rsidRDefault="00583D06">
      <w:pPr>
        <w:pStyle w:val="2"/>
        <w:rPr>
          <w:rFonts w:ascii="仿宋" w:eastAsia="仿宋" w:hAnsi="仿宋"/>
          <w:b w:val="0"/>
        </w:rPr>
      </w:pPr>
      <w:bookmarkStart w:id="96" w:name="_Toc15396622"/>
      <w:bookmarkStart w:id="97" w:name="_Toc7883"/>
      <w:r>
        <w:rPr>
          <w:rStyle w:val="2Char"/>
          <w:rFonts w:ascii="仿宋" w:eastAsia="仿宋" w:hAnsi="仿宋" w:hint="eastAsia"/>
        </w:rPr>
        <w:t>四、</w:t>
      </w:r>
      <w:r>
        <w:rPr>
          <w:rFonts w:ascii="仿宋" w:eastAsia="仿宋" w:hAnsi="仿宋" w:hint="eastAsia"/>
          <w:b w:val="0"/>
        </w:rPr>
        <w:t>财</w:t>
      </w:r>
      <w:r>
        <w:rPr>
          <w:rStyle w:val="2Char"/>
          <w:rFonts w:ascii="仿宋" w:eastAsia="仿宋" w:hAnsi="仿宋" w:hint="eastAsia"/>
        </w:rPr>
        <w:t>政拨款收入支出决算总表</w:t>
      </w:r>
      <w:bookmarkEnd w:id="96"/>
      <w:bookmarkEnd w:id="97"/>
    </w:p>
    <w:p w:rsidR="004032F4" w:rsidRDefault="00583D06">
      <w:pPr>
        <w:pStyle w:val="2"/>
        <w:rPr>
          <w:rStyle w:val="2Char"/>
          <w:rFonts w:ascii="仿宋" w:eastAsia="仿宋" w:hAnsi="仿宋"/>
        </w:rPr>
      </w:pPr>
      <w:bookmarkStart w:id="98" w:name="_Toc15396623"/>
      <w:bookmarkStart w:id="99" w:name="_Toc21133"/>
      <w:r>
        <w:rPr>
          <w:rStyle w:val="2Char"/>
          <w:rFonts w:ascii="仿宋" w:eastAsia="仿宋" w:hAnsi="仿宋" w:hint="eastAsia"/>
        </w:rPr>
        <w:t>五、</w:t>
      </w:r>
      <w:r>
        <w:rPr>
          <w:rFonts w:ascii="仿宋" w:eastAsia="仿宋" w:hAnsi="仿宋" w:hint="eastAsia"/>
          <w:b w:val="0"/>
        </w:rPr>
        <w:t>财</w:t>
      </w:r>
      <w:r>
        <w:rPr>
          <w:rStyle w:val="2Char"/>
          <w:rFonts w:ascii="仿宋" w:eastAsia="仿宋" w:hAnsi="仿宋" w:hint="eastAsia"/>
        </w:rPr>
        <w:t>政拨款支出决算明细表</w:t>
      </w:r>
      <w:bookmarkStart w:id="100" w:name="_Toc15396624"/>
      <w:bookmarkEnd w:id="98"/>
      <w:bookmarkEnd w:id="99"/>
    </w:p>
    <w:p w:rsidR="004032F4" w:rsidRDefault="00583D06">
      <w:pPr>
        <w:pStyle w:val="2"/>
        <w:rPr>
          <w:rFonts w:ascii="仿宋" w:eastAsia="仿宋" w:hAnsi="仿宋"/>
        </w:rPr>
      </w:pPr>
      <w:bookmarkStart w:id="101" w:name="_Toc14357"/>
      <w:r>
        <w:rPr>
          <w:rStyle w:val="2Char"/>
          <w:rFonts w:ascii="仿宋" w:eastAsia="仿宋" w:hAnsi="仿宋" w:hint="eastAsia"/>
        </w:rPr>
        <w:t>六、</w:t>
      </w:r>
      <w:r>
        <w:rPr>
          <w:rFonts w:ascii="仿宋" w:eastAsia="仿宋" w:hAnsi="仿宋" w:hint="eastAsia"/>
          <w:b w:val="0"/>
        </w:rPr>
        <w:t>一</w:t>
      </w:r>
      <w:r>
        <w:rPr>
          <w:rStyle w:val="2Char"/>
          <w:rFonts w:ascii="仿宋" w:eastAsia="仿宋" w:hAnsi="仿宋" w:hint="eastAsia"/>
        </w:rPr>
        <w:t>般公共预算财政拨款支出决算表</w:t>
      </w:r>
      <w:bookmarkEnd w:id="100"/>
      <w:bookmarkEnd w:id="101"/>
    </w:p>
    <w:p w:rsidR="004032F4" w:rsidRDefault="00583D06">
      <w:pPr>
        <w:pStyle w:val="2"/>
        <w:rPr>
          <w:rFonts w:ascii="仿宋" w:eastAsia="仿宋" w:hAnsi="仿宋"/>
        </w:rPr>
      </w:pPr>
      <w:bookmarkStart w:id="102" w:name="_Toc15396625"/>
      <w:bookmarkStart w:id="103" w:name="_Toc31040"/>
      <w:r>
        <w:rPr>
          <w:rStyle w:val="2Char"/>
          <w:rFonts w:ascii="仿宋" w:eastAsia="仿宋" w:hAnsi="仿宋" w:hint="eastAsia"/>
        </w:rPr>
        <w:t>七、</w:t>
      </w:r>
      <w:r>
        <w:rPr>
          <w:rFonts w:ascii="仿宋" w:eastAsia="仿宋" w:hAnsi="仿宋" w:hint="eastAsia"/>
          <w:b w:val="0"/>
        </w:rPr>
        <w:t>一</w:t>
      </w:r>
      <w:r>
        <w:rPr>
          <w:rStyle w:val="2Char"/>
          <w:rFonts w:ascii="仿宋" w:eastAsia="仿宋" w:hAnsi="仿宋" w:hint="eastAsia"/>
        </w:rPr>
        <w:t>般公共预算财政拨款支出决算明细表</w:t>
      </w:r>
      <w:bookmarkEnd w:id="102"/>
      <w:bookmarkEnd w:id="103"/>
    </w:p>
    <w:p w:rsidR="004032F4" w:rsidRDefault="00583D06">
      <w:pPr>
        <w:pStyle w:val="2"/>
        <w:rPr>
          <w:rFonts w:ascii="仿宋" w:eastAsia="仿宋" w:hAnsi="仿宋"/>
        </w:rPr>
      </w:pPr>
      <w:bookmarkStart w:id="104" w:name="_Toc15396626"/>
      <w:bookmarkStart w:id="105" w:name="_Toc17386"/>
      <w:r>
        <w:rPr>
          <w:rStyle w:val="2Char"/>
          <w:rFonts w:ascii="仿宋" w:eastAsia="仿宋" w:hAnsi="仿宋" w:hint="eastAsia"/>
        </w:rPr>
        <w:t>八、</w:t>
      </w:r>
      <w:r>
        <w:rPr>
          <w:rFonts w:ascii="仿宋" w:eastAsia="仿宋" w:hAnsi="仿宋" w:hint="eastAsia"/>
          <w:b w:val="0"/>
        </w:rPr>
        <w:t>一</w:t>
      </w:r>
      <w:r>
        <w:rPr>
          <w:rStyle w:val="2Char"/>
          <w:rFonts w:ascii="仿宋" w:eastAsia="仿宋" w:hAnsi="仿宋" w:hint="eastAsia"/>
        </w:rPr>
        <w:t>般公共预算财政拨款基本支出决算表</w:t>
      </w:r>
      <w:bookmarkEnd w:id="104"/>
      <w:bookmarkEnd w:id="105"/>
    </w:p>
    <w:p w:rsidR="004032F4" w:rsidRDefault="00583D06">
      <w:pPr>
        <w:pStyle w:val="2"/>
        <w:rPr>
          <w:rFonts w:ascii="仿宋" w:eastAsia="仿宋" w:hAnsi="仿宋"/>
        </w:rPr>
      </w:pPr>
      <w:bookmarkStart w:id="106" w:name="_Toc15396627"/>
      <w:bookmarkStart w:id="107" w:name="_Toc20253"/>
      <w:r>
        <w:rPr>
          <w:rStyle w:val="2Char"/>
          <w:rFonts w:ascii="仿宋" w:eastAsia="仿宋" w:hAnsi="仿宋" w:hint="eastAsia"/>
        </w:rPr>
        <w:t>九、</w:t>
      </w:r>
      <w:r>
        <w:rPr>
          <w:rFonts w:ascii="仿宋" w:eastAsia="仿宋" w:hAnsi="仿宋" w:hint="eastAsia"/>
          <w:b w:val="0"/>
        </w:rPr>
        <w:t>一</w:t>
      </w:r>
      <w:r>
        <w:rPr>
          <w:rStyle w:val="2Char"/>
          <w:rFonts w:ascii="仿宋" w:eastAsia="仿宋" w:hAnsi="仿宋" w:hint="eastAsia"/>
        </w:rPr>
        <w:t>般公共预算财政拨款项目支出决算表</w:t>
      </w:r>
      <w:bookmarkEnd w:id="106"/>
      <w:bookmarkEnd w:id="107"/>
    </w:p>
    <w:p w:rsidR="004032F4" w:rsidRDefault="00583D06">
      <w:pPr>
        <w:pStyle w:val="2"/>
        <w:rPr>
          <w:rFonts w:ascii="仿宋" w:eastAsia="仿宋" w:hAnsi="仿宋"/>
        </w:rPr>
      </w:pPr>
      <w:bookmarkStart w:id="108" w:name="_Toc15396628"/>
      <w:bookmarkStart w:id="109" w:name="_Toc27357"/>
      <w:r>
        <w:rPr>
          <w:rStyle w:val="2Char"/>
          <w:rFonts w:ascii="仿宋" w:eastAsia="仿宋" w:hAnsi="仿宋" w:hint="eastAsia"/>
        </w:rPr>
        <w:t>十、</w:t>
      </w:r>
      <w:bookmarkEnd w:id="108"/>
      <w:r>
        <w:rPr>
          <w:rFonts w:ascii="仿宋" w:eastAsia="仿宋" w:hAnsi="仿宋" w:hint="eastAsia"/>
          <w:b w:val="0"/>
        </w:rPr>
        <w:t>政</w:t>
      </w:r>
      <w:r>
        <w:rPr>
          <w:rStyle w:val="2Char"/>
          <w:rFonts w:ascii="仿宋" w:eastAsia="仿宋" w:hAnsi="仿宋" w:hint="eastAsia"/>
        </w:rPr>
        <w:t>府性基金预算财政拨款收入支出决算表</w:t>
      </w:r>
      <w:bookmarkEnd w:id="109"/>
    </w:p>
    <w:p w:rsidR="004032F4" w:rsidRDefault="00583D06">
      <w:pPr>
        <w:pStyle w:val="2"/>
        <w:rPr>
          <w:rFonts w:ascii="仿宋" w:eastAsia="仿宋" w:hAnsi="仿宋"/>
        </w:rPr>
      </w:pPr>
      <w:bookmarkStart w:id="110" w:name="_Toc15396629"/>
      <w:bookmarkStart w:id="111" w:name="_Toc8904"/>
      <w:r>
        <w:rPr>
          <w:rStyle w:val="2Char"/>
          <w:rFonts w:ascii="仿宋" w:eastAsia="仿宋" w:hAnsi="仿宋" w:hint="eastAsia"/>
        </w:rPr>
        <w:t>十一、</w:t>
      </w:r>
      <w:bookmarkEnd w:id="110"/>
      <w:r>
        <w:rPr>
          <w:rFonts w:ascii="仿宋" w:eastAsia="仿宋" w:hAnsi="仿宋" w:hint="eastAsia"/>
          <w:b w:val="0"/>
        </w:rPr>
        <w:t>国</w:t>
      </w:r>
      <w:r>
        <w:rPr>
          <w:rStyle w:val="2Char"/>
          <w:rFonts w:ascii="仿宋" w:eastAsia="仿宋" w:hAnsi="仿宋" w:hint="eastAsia"/>
        </w:rPr>
        <w:t>有资本经营预算财政拨款收入支出决算表</w:t>
      </w:r>
      <w:bookmarkEnd w:id="111"/>
    </w:p>
    <w:p w:rsidR="004032F4" w:rsidRDefault="00583D06">
      <w:pPr>
        <w:pStyle w:val="2"/>
        <w:rPr>
          <w:rFonts w:ascii="仿宋" w:eastAsia="仿宋" w:hAnsi="仿宋"/>
        </w:rPr>
      </w:pPr>
      <w:bookmarkStart w:id="112" w:name="_Toc15396630"/>
      <w:bookmarkStart w:id="113" w:name="_Toc20469"/>
      <w:r>
        <w:rPr>
          <w:rStyle w:val="2Char"/>
          <w:rFonts w:ascii="仿宋" w:eastAsia="仿宋" w:hAnsi="仿宋" w:hint="eastAsia"/>
        </w:rPr>
        <w:t>十二、</w:t>
      </w:r>
      <w:bookmarkEnd w:id="112"/>
      <w:r>
        <w:rPr>
          <w:rStyle w:val="2Char"/>
          <w:rFonts w:ascii="仿宋" w:eastAsia="仿宋" w:hAnsi="仿宋" w:hint="eastAsia"/>
        </w:rPr>
        <w:t>国有资本经营预算财政拨款支出决算表</w:t>
      </w:r>
      <w:bookmarkEnd w:id="113"/>
    </w:p>
    <w:p w:rsidR="004032F4" w:rsidRDefault="00583D06">
      <w:pPr>
        <w:pStyle w:val="2"/>
        <w:rPr>
          <w:rFonts w:eastAsia="仿宋"/>
        </w:rPr>
      </w:pPr>
      <w:bookmarkStart w:id="114" w:name="_Toc15396631"/>
      <w:bookmarkStart w:id="115" w:name="_Toc9810"/>
      <w:r>
        <w:rPr>
          <w:rStyle w:val="2Char"/>
          <w:rFonts w:ascii="仿宋" w:eastAsia="仿宋" w:hAnsi="仿宋" w:hint="eastAsia"/>
        </w:rPr>
        <w:t>十三、</w:t>
      </w:r>
      <w:bookmarkEnd w:id="114"/>
      <w:r>
        <w:rPr>
          <w:rStyle w:val="2Char"/>
          <w:rFonts w:ascii="仿宋" w:eastAsia="仿宋" w:hAnsi="仿宋" w:hint="eastAsia"/>
        </w:rPr>
        <w:t>财政拨款“三公”经费支出决算表</w:t>
      </w:r>
      <w:bookmarkEnd w:id="115"/>
    </w:p>
    <w:sectPr w:rsidR="004032F4" w:rsidSect="004032F4">
      <w:headerReference w:type="default" r:id="rId17"/>
      <w:footerReference w:type="default" r:id="rId18"/>
      <w:pgSz w:w="11906" w:h="16838"/>
      <w:pgMar w:top="1440" w:right="1800" w:bottom="1440" w:left="180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D06" w:rsidRDefault="00583D06" w:rsidP="004032F4">
      <w:r>
        <w:separator/>
      </w:r>
    </w:p>
  </w:endnote>
  <w:endnote w:type="continuationSeparator" w:id="0">
    <w:p w:rsidR="00583D06" w:rsidRDefault="00583D06" w:rsidP="004032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9B6FFF1-C3E2-4D05-9858-D2D855B82B16}"/>
    <w:embedBold r:id="rId2" w:subsetted="1" w:fontKey="{BA3FC856-1847-42C9-B2FE-F68A183156D6}"/>
    <w:embedItalic r:id="rId3" w:subsetted="1" w:fontKey="{9DDE3862-688C-4BAB-8A5D-DABCB3BFE5F1}"/>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auto"/>
    <w:pitch w:val="default"/>
    <w:sig w:usb0="00000000" w:usb1="00000000" w:usb2="00000000" w:usb3="00000000" w:csb0="00040000" w:csb1="00000000"/>
    <w:embedRegular r:id="rId4" w:subsetted="1" w:fontKey="{6BCFB973-4C8D-4D98-9A23-66BE1DE25816}"/>
    <w:embedBold r:id="rId5" w:subsetted="1" w:fontKey="{B8AEFC42-6E58-4093-908C-BB7488BE7230}"/>
  </w:font>
  <w:font w:name="Calibri">
    <w:panose1 w:val="020F0502020204030204"/>
    <w:charset w:val="00"/>
    <w:family w:val="swiss"/>
    <w:pitch w:val="variable"/>
    <w:sig w:usb0="E00002FF" w:usb1="4000ACFF" w:usb2="00000001" w:usb3="00000000" w:csb0="0000019F" w:csb1="00000000"/>
    <w:embedRegular r:id="rId6" w:subsetted="1" w:fontKey="{82312EA8-CCFF-4D27-B1BC-99F88480BB88}"/>
  </w:font>
  <w:font w:name="仿宋">
    <w:panose1 w:val="02010609060101010101"/>
    <w:charset w:val="86"/>
    <w:family w:val="modern"/>
    <w:pitch w:val="fixed"/>
    <w:sig w:usb0="800002BF" w:usb1="38CF7CFA" w:usb2="00000016" w:usb3="00000000" w:csb0="00040001" w:csb1="00000000"/>
    <w:embedRegular r:id="rId7" w:subsetted="1" w:fontKey="{D8327B84-CDC5-429F-890C-1CC3A4830F1C}"/>
    <w:embedBold r:id="rId8" w:subsetted="1" w:fontKey="{000E2F99-3A7C-4861-B6AD-C0CE8CF337CA}"/>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embedRegular r:id="rId9" w:subsetted="1" w:fontKey="{2BD08C58-B20A-43B2-8BCE-3261D3B4BFEC}"/>
    <w:embedItalic r:id="rId10" w:subsetted="1" w:fontKey="{10C14169-D1DE-4439-AEB9-5E9275E9DB37}"/>
  </w:font>
  <w:font w:name="方正小标宋简体">
    <w:charset w:val="86"/>
    <w:family w:val="script"/>
    <w:pitch w:val="default"/>
    <w:sig w:usb0="00000001" w:usb1="08000000" w:usb2="00000000" w:usb3="00000000" w:csb0="00040000" w:csb1="00000000"/>
    <w:embedRegular r:id="rId11" w:subsetted="1" w:fontKey="{14770CCD-CC18-4CE2-9628-C94AC56361E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2F4" w:rsidRDefault="004032F4">
    <w:pPr>
      <w:pStyle w:val="a5"/>
      <w:jc w:val="center"/>
    </w:pPr>
    <w:r w:rsidRPr="004032F4">
      <w:fldChar w:fldCharType="begin"/>
    </w:r>
    <w:r w:rsidR="00583D06">
      <w:instrText>PAGE   \* MERGEFORMAT</w:instrText>
    </w:r>
    <w:r w:rsidRPr="004032F4">
      <w:fldChar w:fldCharType="separate"/>
    </w:r>
    <w:r w:rsidR="00A146C5" w:rsidRPr="00A146C5">
      <w:rPr>
        <w:noProof/>
        <w:lang w:val="zh-CN"/>
      </w:rPr>
      <w:t>2</w:t>
    </w:r>
    <w:r>
      <w:rPr>
        <w:lang w:val="zh-CN"/>
      </w:rPr>
      <w:fldChar w:fldCharType="end"/>
    </w:r>
  </w:p>
  <w:p w:rsidR="004032F4" w:rsidRDefault="004032F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81956"/>
    </w:sdtPr>
    <w:sdtContent>
      <w:p w:rsidR="004032F4" w:rsidRDefault="004032F4">
        <w:pPr>
          <w:pStyle w:val="a5"/>
          <w:jc w:val="center"/>
        </w:pPr>
        <w:r w:rsidRPr="004032F4">
          <w:fldChar w:fldCharType="begin"/>
        </w:r>
        <w:r w:rsidR="00583D06">
          <w:instrText>PAGE   \* MERGEFORMAT</w:instrText>
        </w:r>
        <w:r w:rsidRPr="004032F4">
          <w:fldChar w:fldCharType="separate"/>
        </w:r>
        <w:r w:rsidR="00A146C5" w:rsidRPr="00A146C5">
          <w:rPr>
            <w:noProof/>
            <w:lang w:val="zh-CN"/>
          </w:rPr>
          <w:t>2</w:t>
        </w:r>
        <w:r>
          <w:rPr>
            <w:lang w:val="zh-CN"/>
          </w:rPr>
          <w:fldChar w:fldCharType="end"/>
        </w:r>
      </w:p>
    </w:sdtContent>
  </w:sdt>
  <w:p w:rsidR="004032F4" w:rsidRDefault="004032F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D06" w:rsidRDefault="00583D06" w:rsidP="004032F4">
      <w:r>
        <w:separator/>
      </w:r>
    </w:p>
  </w:footnote>
  <w:footnote w:type="continuationSeparator" w:id="0">
    <w:p w:rsidR="00583D06" w:rsidRDefault="00583D06" w:rsidP="004032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2F4" w:rsidRDefault="004032F4">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2F4" w:rsidRDefault="004032F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652CEC"/>
    <w:multiLevelType w:val="singleLevel"/>
    <w:tmpl w:val="CF652CEC"/>
    <w:lvl w:ilvl="0">
      <w:start w:val="9"/>
      <w:numFmt w:val="chineseCounting"/>
      <w:suff w:val="nothing"/>
      <w:lvlText w:val="%1、"/>
      <w:lvlJc w:val="left"/>
      <w:rPr>
        <w:rFonts w:hint="eastAsia"/>
      </w:rPr>
    </w:lvl>
  </w:abstractNum>
  <w:abstractNum w:abstractNumId="1">
    <w:nsid w:val="E2FA047D"/>
    <w:multiLevelType w:val="singleLevel"/>
    <w:tmpl w:val="E2FA047D"/>
    <w:lvl w:ilvl="0">
      <w:start w:val="3"/>
      <w:numFmt w:val="chineseCounting"/>
      <w:suff w:val="space"/>
      <w:lvlText w:val="第%1部分"/>
      <w:lvlJc w:val="left"/>
      <w:rPr>
        <w:rFonts w:ascii="黑体" w:eastAsia="黑体" w:hAnsi="黑体" w:cs="黑体" w:hint="eastAsia"/>
        <w:sz w:val="44"/>
        <w:szCs w:val="44"/>
      </w:rPr>
    </w:lvl>
  </w:abstractNum>
  <w:abstractNum w:abstractNumId="2">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3818A09A"/>
    <w:multiLevelType w:val="singleLevel"/>
    <w:tmpl w:val="3818A09A"/>
    <w:lvl w:ilvl="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TrueTypeFonts/>
  <w:saveSubsetFont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Y4ZjU4NzZmZTM1YjQ2YTJmMjMyOWNjODEzZTVhOTAifQ=="/>
  </w:docVars>
  <w:rsids>
    <w:rsidRoot w:val="00F1361C"/>
    <w:rsid w:val="9E3A10E2"/>
    <w:rsid w:val="F2E1F9D4"/>
    <w:rsid w:val="F7880819"/>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C62F7"/>
    <w:rsid w:val="000D1267"/>
    <w:rsid w:val="000D1D50"/>
    <w:rsid w:val="000D5782"/>
    <w:rsid w:val="000E6613"/>
    <w:rsid w:val="000E7119"/>
    <w:rsid w:val="00110AAD"/>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6D10"/>
    <w:rsid w:val="003C7B60"/>
    <w:rsid w:val="003D0C0F"/>
    <w:rsid w:val="003D1FB2"/>
    <w:rsid w:val="003D66DA"/>
    <w:rsid w:val="003E1310"/>
    <w:rsid w:val="003E6F55"/>
    <w:rsid w:val="004032F4"/>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26D6B"/>
    <w:rsid w:val="005664BB"/>
    <w:rsid w:val="00566FFA"/>
    <w:rsid w:val="0057481D"/>
    <w:rsid w:val="00583D06"/>
    <w:rsid w:val="0058486E"/>
    <w:rsid w:val="00585B33"/>
    <w:rsid w:val="0059014D"/>
    <w:rsid w:val="005B5C64"/>
    <w:rsid w:val="005C5337"/>
    <w:rsid w:val="005C6BD0"/>
    <w:rsid w:val="005D1C8B"/>
    <w:rsid w:val="005D468D"/>
    <w:rsid w:val="005D5CED"/>
    <w:rsid w:val="005F1A4C"/>
    <w:rsid w:val="005F5D2F"/>
    <w:rsid w:val="00605688"/>
    <w:rsid w:val="006070AF"/>
    <w:rsid w:val="00607E6C"/>
    <w:rsid w:val="006101B1"/>
    <w:rsid w:val="00614E44"/>
    <w:rsid w:val="0062270A"/>
    <w:rsid w:val="00622830"/>
    <w:rsid w:val="00623DA0"/>
    <w:rsid w:val="00626253"/>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30"/>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0187"/>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E5324"/>
    <w:rsid w:val="009F1185"/>
    <w:rsid w:val="009F18CD"/>
    <w:rsid w:val="009F2A13"/>
    <w:rsid w:val="009F7527"/>
    <w:rsid w:val="00A04EB0"/>
    <w:rsid w:val="00A13CC1"/>
    <w:rsid w:val="00A146C5"/>
    <w:rsid w:val="00A16847"/>
    <w:rsid w:val="00A237D8"/>
    <w:rsid w:val="00A268C4"/>
    <w:rsid w:val="00A307CD"/>
    <w:rsid w:val="00A331C8"/>
    <w:rsid w:val="00A40A00"/>
    <w:rsid w:val="00A4142F"/>
    <w:rsid w:val="00A422EB"/>
    <w:rsid w:val="00A45BB7"/>
    <w:rsid w:val="00A56DF2"/>
    <w:rsid w:val="00A56E6E"/>
    <w:rsid w:val="00A67AB5"/>
    <w:rsid w:val="00A733B2"/>
    <w:rsid w:val="00A73766"/>
    <w:rsid w:val="00A740B7"/>
    <w:rsid w:val="00A741C2"/>
    <w:rsid w:val="00A91760"/>
    <w:rsid w:val="00A93B00"/>
    <w:rsid w:val="00A93C21"/>
    <w:rsid w:val="00AB14AA"/>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B60EC"/>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C772D"/>
    <w:rsid w:val="00CD1E3F"/>
    <w:rsid w:val="00CE44F6"/>
    <w:rsid w:val="00CE49DA"/>
    <w:rsid w:val="00CE4CF1"/>
    <w:rsid w:val="00CE7B61"/>
    <w:rsid w:val="00D00095"/>
    <w:rsid w:val="00D114F0"/>
    <w:rsid w:val="00D20620"/>
    <w:rsid w:val="00D254F7"/>
    <w:rsid w:val="00D26091"/>
    <w:rsid w:val="00D2685C"/>
    <w:rsid w:val="00D32AC8"/>
    <w:rsid w:val="00D34E7C"/>
    <w:rsid w:val="00D35489"/>
    <w:rsid w:val="00D36AFE"/>
    <w:rsid w:val="00D51276"/>
    <w:rsid w:val="00D7035F"/>
    <w:rsid w:val="00DA1936"/>
    <w:rsid w:val="00DA3AF2"/>
    <w:rsid w:val="00DA634F"/>
    <w:rsid w:val="00DA65AC"/>
    <w:rsid w:val="00DB1913"/>
    <w:rsid w:val="00DC410D"/>
    <w:rsid w:val="00DC5A81"/>
    <w:rsid w:val="00DC68CA"/>
    <w:rsid w:val="00DC7CBA"/>
    <w:rsid w:val="00DD73B7"/>
    <w:rsid w:val="00DF28BC"/>
    <w:rsid w:val="00DF34B9"/>
    <w:rsid w:val="00E01053"/>
    <w:rsid w:val="00E02005"/>
    <w:rsid w:val="00E07ACF"/>
    <w:rsid w:val="00E331A1"/>
    <w:rsid w:val="00E33202"/>
    <w:rsid w:val="00E336A9"/>
    <w:rsid w:val="00E472B1"/>
    <w:rsid w:val="00E50624"/>
    <w:rsid w:val="00E568DF"/>
    <w:rsid w:val="00E64269"/>
    <w:rsid w:val="00E75BA7"/>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7776FE"/>
    <w:rsid w:val="025D08EA"/>
    <w:rsid w:val="03EF7C67"/>
    <w:rsid w:val="0A2032A3"/>
    <w:rsid w:val="0B8A37D8"/>
    <w:rsid w:val="0DE1150E"/>
    <w:rsid w:val="10C055FF"/>
    <w:rsid w:val="118107EC"/>
    <w:rsid w:val="11DD6519"/>
    <w:rsid w:val="16BB723D"/>
    <w:rsid w:val="18015F3F"/>
    <w:rsid w:val="1A8B64E4"/>
    <w:rsid w:val="1BE8440E"/>
    <w:rsid w:val="1CBB2985"/>
    <w:rsid w:val="1D155CEE"/>
    <w:rsid w:val="1DDC7057"/>
    <w:rsid w:val="20F57F95"/>
    <w:rsid w:val="21333FAB"/>
    <w:rsid w:val="23CE11F0"/>
    <w:rsid w:val="240371BF"/>
    <w:rsid w:val="25711CC6"/>
    <w:rsid w:val="25C741E6"/>
    <w:rsid w:val="26F23447"/>
    <w:rsid w:val="27842671"/>
    <w:rsid w:val="29FD04D3"/>
    <w:rsid w:val="2A5F2BA2"/>
    <w:rsid w:val="2A982369"/>
    <w:rsid w:val="2ABE7A3E"/>
    <w:rsid w:val="2B0674C1"/>
    <w:rsid w:val="2CA234A8"/>
    <w:rsid w:val="2EFA178C"/>
    <w:rsid w:val="301B57BD"/>
    <w:rsid w:val="30B46D73"/>
    <w:rsid w:val="319F7F4E"/>
    <w:rsid w:val="33294694"/>
    <w:rsid w:val="383D272C"/>
    <w:rsid w:val="396F26D5"/>
    <w:rsid w:val="39AE70AB"/>
    <w:rsid w:val="3A836D8F"/>
    <w:rsid w:val="3C0C0783"/>
    <w:rsid w:val="3F9F3A96"/>
    <w:rsid w:val="406A2115"/>
    <w:rsid w:val="48BF60AB"/>
    <w:rsid w:val="493C27E9"/>
    <w:rsid w:val="496F39ED"/>
    <w:rsid w:val="49FF41D3"/>
    <w:rsid w:val="4BE068DB"/>
    <w:rsid w:val="4BF6002B"/>
    <w:rsid w:val="4EB62E28"/>
    <w:rsid w:val="4ECE2238"/>
    <w:rsid w:val="4F585C8E"/>
    <w:rsid w:val="4F702FD7"/>
    <w:rsid w:val="4F822D0B"/>
    <w:rsid w:val="51825244"/>
    <w:rsid w:val="51DB4B86"/>
    <w:rsid w:val="53F341D7"/>
    <w:rsid w:val="54BE33E8"/>
    <w:rsid w:val="55333C3E"/>
    <w:rsid w:val="5A9D4E9D"/>
    <w:rsid w:val="5B3B68B4"/>
    <w:rsid w:val="5D467A6D"/>
    <w:rsid w:val="5DB53BA9"/>
    <w:rsid w:val="5E993BCD"/>
    <w:rsid w:val="64041AE8"/>
    <w:rsid w:val="64673325"/>
    <w:rsid w:val="64CA39A1"/>
    <w:rsid w:val="66AF3F8D"/>
    <w:rsid w:val="67656D42"/>
    <w:rsid w:val="694F6FE3"/>
    <w:rsid w:val="69630ADE"/>
    <w:rsid w:val="6A33620D"/>
    <w:rsid w:val="6BFA3EFD"/>
    <w:rsid w:val="6C4A05C8"/>
    <w:rsid w:val="6CC30793"/>
    <w:rsid w:val="6CE801F9"/>
    <w:rsid w:val="6D3B1A89"/>
    <w:rsid w:val="71A22FE8"/>
    <w:rsid w:val="71BF4EC2"/>
    <w:rsid w:val="72734D90"/>
    <w:rsid w:val="73ED5DA0"/>
    <w:rsid w:val="7412278C"/>
    <w:rsid w:val="77AF64E3"/>
    <w:rsid w:val="78EF290F"/>
    <w:rsid w:val="795C2431"/>
    <w:rsid w:val="79E7B28D"/>
    <w:rsid w:val="7F9F20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qFormat="1"/>
    <w:lsdException w:name="FollowedHyperlink" w:qFormat="1"/>
    <w:lsdException w:name="Strong" w:semiHidden="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032F4"/>
    <w:pPr>
      <w:widowControl w:val="0"/>
      <w:jc w:val="both"/>
    </w:pPr>
    <w:rPr>
      <w:kern w:val="2"/>
      <w:sz w:val="21"/>
      <w:szCs w:val="24"/>
    </w:rPr>
  </w:style>
  <w:style w:type="paragraph" w:styleId="1">
    <w:name w:val="heading 1"/>
    <w:basedOn w:val="a"/>
    <w:next w:val="a"/>
    <w:link w:val="1Char"/>
    <w:uiPriority w:val="9"/>
    <w:qFormat/>
    <w:rsid w:val="004032F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032F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032F4"/>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sid w:val="004032F4"/>
    <w:pPr>
      <w:spacing w:beforeLines="30"/>
    </w:pPr>
    <w:rPr>
      <w:rFonts w:ascii="仿宋_GB2312" w:eastAsia="仿宋_GB2312"/>
      <w:kern w:val="0"/>
      <w:sz w:val="30"/>
    </w:rPr>
  </w:style>
  <w:style w:type="paragraph" w:styleId="30">
    <w:name w:val="toc 3"/>
    <w:basedOn w:val="a"/>
    <w:next w:val="a"/>
    <w:uiPriority w:val="39"/>
    <w:unhideWhenUsed/>
    <w:qFormat/>
    <w:rsid w:val="004032F4"/>
    <w:pPr>
      <w:tabs>
        <w:tab w:val="right" w:leader="dot" w:pos="8296"/>
      </w:tabs>
      <w:ind w:leftChars="400" w:left="840"/>
    </w:pPr>
  </w:style>
  <w:style w:type="paragraph" w:styleId="a4">
    <w:name w:val="Balloon Text"/>
    <w:basedOn w:val="a"/>
    <w:link w:val="Char0"/>
    <w:uiPriority w:val="99"/>
    <w:semiHidden/>
    <w:unhideWhenUsed/>
    <w:qFormat/>
    <w:rsid w:val="004032F4"/>
    <w:rPr>
      <w:sz w:val="18"/>
      <w:szCs w:val="18"/>
    </w:rPr>
  </w:style>
  <w:style w:type="paragraph" w:styleId="a5">
    <w:name w:val="footer"/>
    <w:basedOn w:val="a"/>
    <w:link w:val="Char1"/>
    <w:uiPriority w:val="99"/>
    <w:qFormat/>
    <w:rsid w:val="004032F4"/>
    <w:pPr>
      <w:tabs>
        <w:tab w:val="center" w:pos="4153"/>
        <w:tab w:val="right" w:pos="8306"/>
      </w:tabs>
      <w:snapToGrid w:val="0"/>
      <w:jc w:val="left"/>
    </w:pPr>
    <w:rPr>
      <w:rFonts w:ascii="Calibri" w:hAnsi="Calibri"/>
      <w:kern w:val="0"/>
      <w:sz w:val="18"/>
      <w:szCs w:val="18"/>
    </w:rPr>
  </w:style>
  <w:style w:type="paragraph" w:styleId="a6">
    <w:name w:val="header"/>
    <w:basedOn w:val="a"/>
    <w:link w:val="Char2"/>
    <w:uiPriority w:val="99"/>
    <w:semiHidden/>
    <w:qFormat/>
    <w:rsid w:val="004032F4"/>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unhideWhenUsed/>
    <w:qFormat/>
    <w:rsid w:val="004032F4"/>
    <w:pPr>
      <w:tabs>
        <w:tab w:val="right" w:leader="dot" w:pos="8296"/>
      </w:tabs>
      <w:spacing w:before="93"/>
      <w:jc w:val="center"/>
    </w:pPr>
    <w:rPr>
      <w:rFonts w:ascii="仿宋" w:eastAsia="仿宋" w:hAnsi="仿宋"/>
      <w:sz w:val="28"/>
      <w:szCs w:val="28"/>
    </w:rPr>
  </w:style>
  <w:style w:type="paragraph" w:styleId="20">
    <w:name w:val="toc 2"/>
    <w:basedOn w:val="a"/>
    <w:next w:val="a"/>
    <w:uiPriority w:val="39"/>
    <w:unhideWhenUsed/>
    <w:qFormat/>
    <w:rsid w:val="004032F4"/>
    <w:pPr>
      <w:tabs>
        <w:tab w:val="right" w:leader="dot" w:pos="8296"/>
      </w:tabs>
      <w:ind w:leftChars="200" w:left="420"/>
    </w:pPr>
  </w:style>
  <w:style w:type="character" w:styleId="a7">
    <w:name w:val="Strong"/>
    <w:basedOn w:val="a1"/>
    <w:uiPriority w:val="99"/>
    <w:qFormat/>
    <w:rsid w:val="004032F4"/>
    <w:rPr>
      <w:b/>
    </w:rPr>
  </w:style>
  <w:style w:type="character" w:styleId="a8">
    <w:name w:val="FollowedHyperlink"/>
    <w:basedOn w:val="a1"/>
    <w:uiPriority w:val="99"/>
    <w:semiHidden/>
    <w:unhideWhenUsed/>
    <w:qFormat/>
    <w:rsid w:val="004032F4"/>
    <w:rPr>
      <w:color w:val="800080"/>
      <w:u w:val="single"/>
    </w:rPr>
  </w:style>
  <w:style w:type="character" w:styleId="a9">
    <w:name w:val="Hyperlink"/>
    <w:basedOn w:val="a1"/>
    <w:uiPriority w:val="99"/>
    <w:unhideWhenUsed/>
    <w:qFormat/>
    <w:rsid w:val="004032F4"/>
    <w:rPr>
      <w:color w:val="0000FF" w:themeColor="hyperlink"/>
      <w:u w:val="single"/>
    </w:rPr>
  </w:style>
  <w:style w:type="character" w:customStyle="1" w:styleId="Char">
    <w:name w:val="正文文本 Char"/>
    <w:link w:val="a0"/>
    <w:uiPriority w:val="99"/>
    <w:qFormat/>
    <w:locked/>
    <w:rsid w:val="004032F4"/>
    <w:rPr>
      <w:rFonts w:ascii="仿宋_GB2312" w:eastAsia="仿宋_GB2312" w:hAnsi="Times New Roman"/>
      <w:sz w:val="24"/>
    </w:rPr>
  </w:style>
  <w:style w:type="character" w:customStyle="1" w:styleId="1Char">
    <w:name w:val="标题 1 Char"/>
    <w:basedOn w:val="a1"/>
    <w:link w:val="1"/>
    <w:uiPriority w:val="9"/>
    <w:qFormat/>
    <w:rsid w:val="004032F4"/>
    <w:rPr>
      <w:rFonts w:ascii="Times New Roman" w:hAnsi="Times New Roman"/>
      <w:b/>
      <w:bCs/>
      <w:kern w:val="44"/>
      <w:sz w:val="44"/>
      <w:szCs w:val="44"/>
    </w:rPr>
  </w:style>
  <w:style w:type="character" w:customStyle="1" w:styleId="2Char">
    <w:name w:val="标题 2 Char"/>
    <w:basedOn w:val="a1"/>
    <w:link w:val="2"/>
    <w:uiPriority w:val="9"/>
    <w:qFormat/>
    <w:rsid w:val="004032F4"/>
    <w:rPr>
      <w:rFonts w:asciiTheme="majorHAnsi" w:eastAsiaTheme="majorEastAsia" w:hAnsiTheme="majorHAnsi" w:cstheme="majorBidi"/>
      <w:b/>
      <w:bCs/>
      <w:kern w:val="2"/>
      <w:sz w:val="32"/>
      <w:szCs w:val="32"/>
    </w:rPr>
  </w:style>
  <w:style w:type="character" w:customStyle="1" w:styleId="3Char">
    <w:name w:val="标题 3 Char"/>
    <w:basedOn w:val="a1"/>
    <w:link w:val="3"/>
    <w:uiPriority w:val="9"/>
    <w:qFormat/>
    <w:rsid w:val="004032F4"/>
    <w:rPr>
      <w:rFonts w:ascii="Times New Roman" w:hAnsi="Times New Roman"/>
      <w:b/>
      <w:bCs/>
      <w:kern w:val="2"/>
      <w:sz w:val="32"/>
      <w:szCs w:val="32"/>
    </w:rPr>
  </w:style>
  <w:style w:type="character" w:customStyle="1" w:styleId="Char0">
    <w:name w:val="批注框文本 Char"/>
    <w:basedOn w:val="a1"/>
    <w:link w:val="a4"/>
    <w:uiPriority w:val="99"/>
    <w:semiHidden/>
    <w:qFormat/>
    <w:rsid w:val="004032F4"/>
    <w:rPr>
      <w:rFonts w:ascii="Times New Roman" w:hAnsi="Times New Roman"/>
      <w:kern w:val="2"/>
      <w:sz w:val="18"/>
      <w:szCs w:val="18"/>
    </w:rPr>
  </w:style>
  <w:style w:type="character" w:customStyle="1" w:styleId="Char1">
    <w:name w:val="页脚 Char"/>
    <w:link w:val="a5"/>
    <w:uiPriority w:val="99"/>
    <w:qFormat/>
    <w:locked/>
    <w:rsid w:val="004032F4"/>
    <w:rPr>
      <w:sz w:val="18"/>
    </w:rPr>
  </w:style>
  <w:style w:type="character" w:customStyle="1" w:styleId="Char2">
    <w:name w:val="页眉 Char"/>
    <w:link w:val="a6"/>
    <w:uiPriority w:val="99"/>
    <w:semiHidden/>
    <w:qFormat/>
    <w:locked/>
    <w:rsid w:val="004032F4"/>
    <w:rPr>
      <w:sz w:val="18"/>
    </w:rPr>
  </w:style>
  <w:style w:type="character" w:customStyle="1" w:styleId="HeaderChar">
    <w:name w:val="Header Char"/>
    <w:basedOn w:val="a1"/>
    <w:uiPriority w:val="99"/>
    <w:semiHidden/>
    <w:qFormat/>
    <w:rsid w:val="004032F4"/>
    <w:rPr>
      <w:rFonts w:ascii="Times New Roman" w:hAnsi="Times New Roman"/>
      <w:sz w:val="18"/>
      <w:szCs w:val="18"/>
    </w:rPr>
  </w:style>
  <w:style w:type="character" w:customStyle="1" w:styleId="FooterChar">
    <w:name w:val="Footer Char"/>
    <w:basedOn w:val="a1"/>
    <w:uiPriority w:val="99"/>
    <w:semiHidden/>
    <w:qFormat/>
    <w:rsid w:val="004032F4"/>
    <w:rPr>
      <w:rFonts w:ascii="Times New Roman" w:hAnsi="Times New Roman"/>
      <w:sz w:val="18"/>
      <w:szCs w:val="18"/>
    </w:rPr>
  </w:style>
  <w:style w:type="character" w:customStyle="1" w:styleId="BodyTextChar">
    <w:name w:val="Body Text Char"/>
    <w:basedOn w:val="a1"/>
    <w:uiPriority w:val="99"/>
    <w:semiHidden/>
    <w:qFormat/>
    <w:rsid w:val="004032F4"/>
    <w:rPr>
      <w:rFonts w:ascii="Times New Roman" w:hAnsi="Times New Roman"/>
      <w:szCs w:val="24"/>
    </w:rPr>
  </w:style>
  <w:style w:type="paragraph" w:customStyle="1" w:styleId="Default">
    <w:name w:val="Default"/>
    <w:uiPriority w:val="99"/>
    <w:qFormat/>
    <w:rsid w:val="004032F4"/>
    <w:pPr>
      <w:widowControl w:val="0"/>
      <w:autoSpaceDE w:val="0"/>
      <w:autoSpaceDN w:val="0"/>
      <w:adjustRightInd w:val="0"/>
    </w:pPr>
    <w:rPr>
      <w:rFonts w:ascii="仿宋" w:eastAsia="仿宋" w:hAnsi="Calibri" w:cs="仿宋"/>
      <w:color w:val="000000"/>
      <w:sz w:val="24"/>
      <w:szCs w:val="24"/>
    </w:rPr>
  </w:style>
  <w:style w:type="paragraph" w:styleId="aa">
    <w:name w:val="List Paragraph"/>
    <w:basedOn w:val="a"/>
    <w:uiPriority w:val="34"/>
    <w:qFormat/>
    <w:rsid w:val="004032F4"/>
    <w:pPr>
      <w:ind w:firstLineChars="200" w:firstLine="420"/>
    </w:pPr>
  </w:style>
  <w:style w:type="paragraph" w:customStyle="1" w:styleId="TOC1">
    <w:name w:val="TOC 标题1"/>
    <w:basedOn w:val="1"/>
    <w:next w:val="a"/>
    <w:uiPriority w:val="39"/>
    <w:unhideWhenUsed/>
    <w:qFormat/>
    <w:rsid w:val="004032F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rsid w:val="004032F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xl65">
    <w:name w:val="xl65"/>
    <w:basedOn w:val="a"/>
    <w:qFormat/>
    <w:rsid w:val="004032F4"/>
    <w:pPr>
      <w:widowControl/>
      <w:shd w:val="clear" w:color="000000" w:fill="FFFFFF"/>
      <w:spacing w:before="100" w:beforeAutospacing="1" w:after="100" w:afterAutospacing="1"/>
      <w:jc w:val="left"/>
    </w:pPr>
    <w:rPr>
      <w:rFonts w:ascii="宋体" w:hAnsi="宋体" w:cs="宋体"/>
      <w:kern w:val="0"/>
      <w:sz w:val="24"/>
    </w:rPr>
  </w:style>
  <w:style w:type="paragraph" w:customStyle="1" w:styleId="xl66">
    <w:name w:val="xl66"/>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67">
    <w:name w:val="xl67"/>
    <w:basedOn w:val="a"/>
    <w:qFormat/>
    <w:rsid w:val="004032F4"/>
    <w:pPr>
      <w:widowControl/>
      <w:shd w:val="clear" w:color="000000" w:fill="FFFFFF"/>
      <w:spacing w:before="100" w:beforeAutospacing="1" w:after="100" w:afterAutospacing="1"/>
      <w:jc w:val="left"/>
    </w:pPr>
    <w:rPr>
      <w:rFonts w:ascii="Courier New" w:hAnsi="Courier New" w:cs="Courier New"/>
      <w:color w:val="000000"/>
      <w:kern w:val="0"/>
      <w:sz w:val="18"/>
      <w:szCs w:val="18"/>
    </w:rPr>
  </w:style>
  <w:style w:type="paragraph" w:customStyle="1" w:styleId="xl68">
    <w:name w:val="xl68"/>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69">
    <w:name w:val="xl69"/>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70">
    <w:name w:val="xl70"/>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71">
    <w:name w:val="xl71"/>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微软雅黑" w:eastAsia="微软雅黑" w:hAnsi="微软雅黑" w:cs="宋体"/>
      <w:i/>
      <w:iCs/>
      <w:color w:val="000000"/>
      <w:kern w:val="0"/>
      <w:sz w:val="16"/>
      <w:szCs w:val="16"/>
    </w:rPr>
  </w:style>
  <w:style w:type="paragraph" w:customStyle="1" w:styleId="xl72">
    <w:name w:val="xl72"/>
    <w:basedOn w:val="a"/>
    <w:qFormat/>
    <w:rsid w:val="004032F4"/>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73">
    <w:name w:val="xl73"/>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微软雅黑" w:eastAsia="微软雅黑" w:hAnsi="微软雅黑" w:cs="宋体"/>
      <w:i/>
      <w:iCs/>
      <w:color w:val="000000"/>
      <w:kern w:val="0"/>
      <w:sz w:val="16"/>
      <w:szCs w:val="16"/>
    </w:rPr>
  </w:style>
  <w:style w:type="paragraph" w:customStyle="1" w:styleId="xl74">
    <w:name w:val="xl74"/>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微软雅黑" w:eastAsia="微软雅黑" w:hAnsi="微软雅黑" w:cs="宋体"/>
      <w:kern w:val="0"/>
      <w:sz w:val="16"/>
      <w:szCs w:val="16"/>
    </w:rPr>
  </w:style>
  <w:style w:type="paragraph" w:customStyle="1" w:styleId="xl75">
    <w:name w:val="xl75"/>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6">
    <w:name w:val="xl76"/>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黑体" w:eastAsia="黑体" w:hAnsi="黑体" w:cs="宋体"/>
      <w:b/>
      <w:bCs/>
      <w:color w:val="000000"/>
      <w:kern w:val="0"/>
      <w:sz w:val="30"/>
      <w:szCs w:val="30"/>
    </w:rPr>
  </w:style>
  <w:style w:type="paragraph" w:customStyle="1" w:styleId="xl77">
    <w:name w:val="xl77"/>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Courier New" w:hAnsi="Courier New" w:cs="Courier New"/>
      <w:color w:val="000000"/>
      <w:kern w:val="0"/>
      <w:sz w:val="18"/>
      <w:szCs w:val="18"/>
    </w:rPr>
  </w:style>
  <w:style w:type="paragraph" w:customStyle="1" w:styleId="xl78">
    <w:name w:val="xl78"/>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79">
    <w:name w:val="xl79"/>
    <w:basedOn w:val="a"/>
    <w:qFormat/>
    <w:rsid w:val="004032F4"/>
    <w:pPr>
      <w:widowControl/>
      <w:pBdr>
        <w:top w:val="single" w:sz="4" w:space="0" w:color="000000"/>
        <w:left w:val="single" w:sz="4" w:space="0" w:color="000000"/>
        <w:bottom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0">
    <w:name w:val="xl80"/>
    <w:basedOn w:val="a"/>
    <w:qFormat/>
    <w:rsid w:val="004032F4"/>
    <w:pPr>
      <w:widowControl/>
      <w:pBdr>
        <w:top w:val="single" w:sz="4" w:space="0" w:color="000000"/>
        <w:bottom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1">
    <w:name w:val="xl81"/>
    <w:basedOn w:val="a"/>
    <w:qFormat/>
    <w:rsid w:val="004032F4"/>
    <w:pPr>
      <w:widowControl/>
      <w:pBdr>
        <w:top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2">
    <w:name w:val="xl82"/>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Courier New" w:hAnsi="Courier New" w:cs="Courier New"/>
      <w:color w:val="000000"/>
      <w:kern w:val="0"/>
      <w:sz w:val="18"/>
      <w:szCs w:val="18"/>
    </w:rPr>
  </w:style>
  <w:style w:type="paragraph" w:customStyle="1" w:styleId="xl83">
    <w:name w:val="xl83"/>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微软雅黑" w:eastAsia="微软雅黑" w:hAnsi="微软雅黑" w:cs="宋体"/>
      <w:color w:val="000000"/>
      <w:kern w:val="0"/>
      <w:sz w:val="18"/>
      <w:szCs w:val="18"/>
    </w:rPr>
  </w:style>
  <w:style w:type="paragraph" w:customStyle="1" w:styleId="xl84">
    <w:name w:val="xl84"/>
    <w:basedOn w:val="a"/>
    <w:qFormat/>
    <w:rsid w:val="004032F4"/>
    <w:pPr>
      <w:widowControl/>
      <w:pBdr>
        <w:top w:val="single" w:sz="4" w:space="0" w:color="000000"/>
        <w:left w:val="single" w:sz="4" w:space="0" w:color="000000"/>
        <w:bottom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5">
    <w:name w:val="xl85"/>
    <w:basedOn w:val="a"/>
    <w:qFormat/>
    <w:rsid w:val="004032F4"/>
    <w:pPr>
      <w:widowControl/>
      <w:pBdr>
        <w:top w:val="single" w:sz="4" w:space="0" w:color="000000"/>
        <w:bottom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6">
    <w:name w:val="xl86"/>
    <w:basedOn w:val="a"/>
    <w:qFormat/>
    <w:rsid w:val="004032F4"/>
    <w:pPr>
      <w:widowControl/>
      <w:pBdr>
        <w:top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87">
    <w:name w:val="xl87"/>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微软雅黑" w:eastAsia="微软雅黑" w:hAnsi="微软雅黑" w:cs="宋体"/>
      <w:kern w:val="0"/>
      <w:sz w:val="18"/>
      <w:szCs w:val="18"/>
    </w:rPr>
  </w:style>
  <w:style w:type="paragraph" w:customStyle="1" w:styleId="xl88">
    <w:name w:val="xl88"/>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黑体" w:eastAsia="黑体" w:hAnsi="黑体" w:cs="宋体"/>
      <w:color w:val="000000"/>
      <w:kern w:val="0"/>
      <w:sz w:val="18"/>
      <w:szCs w:val="18"/>
    </w:rPr>
  </w:style>
  <w:style w:type="paragraph" w:customStyle="1" w:styleId="xl89">
    <w:name w:val="xl89"/>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kern w:val="0"/>
      <w:sz w:val="18"/>
      <w:szCs w:val="18"/>
    </w:rPr>
  </w:style>
  <w:style w:type="paragraph" w:customStyle="1" w:styleId="xl90">
    <w:name w:val="xl90"/>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微软雅黑" w:eastAsia="微软雅黑" w:hAnsi="微软雅黑" w:cs="宋体"/>
      <w:kern w:val="0"/>
      <w:sz w:val="16"/>
      <w:szCs w:val="16"/>
    </w:rPr>
  </w:style>
  <w:style w:type="paragraph" w:customStyle="1" w:styleId="xl91">
    <w:name w:val="xl91"/>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92">
    <w:name w:val="xl92"/>
    <w:basedOn w:val="a"/>
    <w:qFormat/>
    <w:rsid w:val="004032F4"/>
    <w:pPr>
      <w:widowControl/>
      <w:pBdr>
        <w:top w:val="single" w:sz="4" w:space="0" w:color="000000"/>
        <w:left w:val="single" w:sz="4" w:space="0" w:color="000000"/>
        <w:bottom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93">
    <w:name w:val="xl93"/>
    <w:basedOn w:val="a"/>
    <w:qFormat/>
    <w:rsid w:val="004032F4"/>
    <w:pPr>
      <w:widowControl/>
      <w:pBdr>
        <w:top w:val="single" w:sz="4" w:space="0" w:color="000000"/>
        <w:bottom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94">
    <w:name w:val="xl94"/>
    <w:basedOn w:val="a"/>
    <w:qFormat/>
    <w:rsid w:val="004032F4"/>
    <w:pPr>
      <w:widowControl/>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95">
    <w:name w:val="xl95"/>
    <w:basedOn w:val="a"/>
    <w:qFormat/>
    <w:rsid w:val="004032F4"/>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Courier New" w:hAnsi="Courier New" w:cs="Courier New"/>
      <w:i/>
      <w:iCs/>
      <w:color w:val="000000"/>
      <w:kern w:val="0"/>
      <w:sz w:val="18"/>
      <w:szCs w:val="18"/>
    </w:rPr>
  </w:style>
  <w:style w:type="paragraph" w:customStyle="1" w:styleId="xl96">
    <w:name w:val="xl96"/>
    <w:basedOn w:val="a"/>
    <w:qFormat/>
    <w:rsid w:val="004032F4"/>
    <w:pPr>
      <w:widowControl/>
      <w:pBdr>
        <w:top w:val="single" w:sz="4" w:space="0" w:color="000000"/>
        <w:left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97">
    <w:name w:val="xl97"/>
    <w:basedOn w:val="a"/>
    <w:qFormat/>
    <w:rsid w:val="004032F4"/>
    <w:pPr>
      <w:widowControl/>
      <w:pBdr>
        <w:left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xl98">
    <w:name w:val="xl98"/>
    <w:basedOn w:val="a"/>
    <w:qFormat/>
    <w:rsid w:val="004032F4"/>
    <w:pPr>
      <w:widowControl/>
      <w:pBdr>
        <w:left w:val="single" w:sz="4" w:space="0" w:color="000000"/>
        <w:bottom w:val="single" w:sz="4" w:space="0" w:color="000000"/>
        <w:right w:val="single" w:sz="4" w:space="0" w:color="000000"/>
      </w:pBdr>
      <w:shd w:val="clear" w:color="000000" w:fill="FFFFFF"/>
      <w:spacing w:before="100" w:beforeAutospacing="1" w:after="100" w:afterAutospacing="1"/>
      <w:jc w:val="left"/>
    </w:pPr>
    <w:rPr>
      <w:rFonts w:ascii="宋体" w:hAnsi="宋体" w:cs="宋体"/>
      <w:color w:val="000000"/>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hart" Target="charts/chart5.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51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616.xlsx"/></Relationships>
</file>

<file path=word/charts/_rels/chart7.xml.rels><?xml version="1.0" encoding="UTF-8" standalone="yes"?>
<Relationships xmlns="http://schemas.openxmlformats.org/package/2006/relationships"><Relationship Id="rId1" Type="http://schemas.openxmlformats.org/officeDocument/2006/relationships/oleObject" Target="file:///H:\&#36130;&#21153;\2021\&#20915;&#31639;&#20844;&#24320;\2020&#20915;&#31639;&#20998;&#26512;&#22270;&#2663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080" b="1" i="0" u="none" strike="noStrike" kern="1200" spc="0" baseline="0">
                <a:solidFill>
                  <a:schemeClr val="tx1">
                    <a:lumMod val="65000"/>
                    <a:lumOff val="35000"/>
                  </a:schemeClr>
                </a:solidFill>
                <a:latin typeface="+mn-lt"/>
                <a:ea typeface="+mn-ea"/>
                <a:cs typeface="+mn-cs"/>
              </a:defRPr>
            </a:pPr>
            <a:r>
              <a:rPr lang="en-US" altLang="zh-CN" sz="1080" b="1"/>
              <a:t>2023</a:t>
            </a:r>
            <a:r>
              <a:rPr altLang="en-US" sz="1080" b="1"/>
              <a:t>年（万元）</a:t>
            </a:r>
            <a:r>
              <a:rPr lang="en-US" altLang="zh-CN" sz="1080" b="1"/>
              <a:t>                                       2022</a:t>
            </a:r>
            <a:r>
              <a:rPr altLang="en-US" sz="1080" b="1"/>
              <a:t>年（万元）</a:t>
            </a:r>
          </a:p>
        </c:rich>
      </c:tx>
      <c:layout>
        <c:manualLayout>
          <c:xMode val="edge"/>
          <c:yMode val="edge"/>
          <c:x val="0.2386875"/>
          <c:y val="2.9930084216841703E-2"/>
        </c:manualLayout>
      </c:layout>
      <c:spPr>
        <a:noFill/>
        <a:ln>
          <a:noFill/>
        </a:ln>
        <a:effectLst/>
      </c:spPr>
    </c:title>
    <c:plotArea>
      <c:layout>
        <c:manualLayout>
          <c:layoutTarget val="inner"/>
          <c:xMode val="edge"/>
          <c:yMode val="edge"/>
          <c:x val="0.1668"/>
          <c:y val="0.1305"/>
          <c:w val="0.82945000000000002"/>
          <c:h val="0.63213333333333321"/>
        </c:manualLayout>
      </c:layout>
      <c:barChart>
        <c:barDir val="col"/>
        <c:grouping val="clustered"/>
        <c:ser>
          <c:idx val="0"/>
          <c:order val="0"/>
          <c:tx>
            <c:strRef>
              <c:f>Sheet1!$B$1</c:f>
              <c:strCache>
                <c:ptCount val="1"/>
                <c:pt idx="0">
                  <c:v>2023年（万元）</c:v>
                </c:pt>
              </c:strCache>
            </c:strRef>
          </c:tx>
          <c:spPr>
            <a:solidFill>
              <a:schemeClr val="accent1"/>
            </a:solidFill>
            <a:ln>
              <a:noFill/>
            </a:ln>
            <a:effectLst/>
          </c:spPr>
          <c:cat>
            <c:strRef>
              <c:f>Sheet1!$A$2:$A$3</c:f>
              <c:strCache>
                <c:ptCount val="2"/>
                <c:pt idx="0">
                  <c:v>决算总收入</c:v>
                </c:pt>
                <c:pt idx="1">
                  <c:v>决算总支出</c:v>
                </c:pt>
              </c:strCache>
              <c:extLst>
                <c:ext xmlns:c15="http://schemas.microsoft.com/office/drawing/2012/chart" uri="{02D57815-91ED-43cb-92C2-25804820EDAC}">
                  <c15:fullRef>
                    <c15:sqref>Sheet1!$A$2:$A$4</c15:sqref>
                  </c15:fullRef>
                </c:ext>
              </c:extLst>
            </c:strRef>
          </c:cat>
          <c:val>
            <c:numRef>
              <c:f>Sheet1!$B$2:$B$3</c:f>
              <c:numCache>
                <c:formatCode>General</c:formatCode>
                <c:ptCount val="2"/>
                <c:pt idx="0">
                  <c:v>7893.4</c:v>
                </c:pt>
                <c:pt idx="1">
                  <c:v>7893.4</c:v>
                </c:pt>
              </c:numCache>
              <c:extLst>
                <c:ext xmlns:c15="http://schemas.microsoft.com/office/drawing/2012/chart" uri="{02D57815-91ED-43cb-92C2-25804820EDAC}">
                  <c15:fullRef>
                    <c15:sqref>Sheet1!$B$2:$B$4</c15:sqref>
                  </c15:fullRef>
                </c:ext>
              </c:extLst>
            </c:numRef>
          </c:val>
        </c:ser>
        <c:ser>
          <c:idx val="1"/>
          <c:order val="1"/>
          <c:tx>
            <c:strRef>
              <c:f>Sheet1!$C$1</c:f>
              <c:strCache>
                <c:ptCount val="1"/>
                <c:pt idx="0">
                  <c:v>2022年（万元）</c:v>
                </c:pt>
              </c:strCache>
            </c:strRef>
          </c:tx>
          <c:spPr>
            <a:solidFill>
              <a:schemeClr val="accent2"/>
            </a:solidFill>
            <a:ln>
              <a:noFill/>
            </a:ln>
            <a:effectLst/>
          </c:spPr>
          <c:cat>
            <c:strRef>
              <c:f>Sheet1!$A$2:$A$3</c:f>
              <c:strCache>
                <c:ptCount val="2"/>
                <c:pt idx="0">
                  <c:v>决算总收入</c:v>
                </c:pt>
                <c:pt idx="1">
                  <c:v>决算总支出</c:v>
                </c:pt>
              </c:strCache>
              <c:extLst>
                <c:ext xmlns:c15="http://schemas.microsoft.com/office/drawing/2012/chart" uri="{02D57815-91ED-43cb-92C2-25804820EDAC}">
                  <c15:fullRef>
                    <c15:sqref>Sheet1!$A$2:$A$4</c15:sqref>
                  </c15:fullRef>
                </c:ext>
              </c:extLst>
            </c:strRef>
          </c:cat>
          <c:val>
            <c:numRef>
              <c:f>Sheet1!$C$2:$C$3</c:f>
              <c:numCache>
                <c:formatCode>General</c:formatCode>
                <c:ptCount val="2"/>
                <c:pt idx="0">
                  <c:v>8552.89</c:v>
                </c:pt>
                <c:pt idx="1">
                  <c:v>8552.89</c:v>
                </c:pt>
              </c:numCache>
              <c:extLst>
                <c:ext xmlns:c15="http://schemas.microsoft.com/office/drawing/2012/chart" uri="{02D57815-91ED-43cb-92C2-25804820EDAC}">
                  <c15:fullRef>
                    <c15:sqref>Sheet1!$C$2:$C$4</c15:sqref>
                  </c15:fullRef>
                </c:ext>
              </c:extLst>
            </c:numRef>
          </c:val>
        </c:ser>
        <c:axId val="339666816"/>
        <c:axId val="347910912"/>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Sheet1!$A$2:$A$4</c15:sqref>
                        </c15:fullRef>
                        <c15:formulaRef>
                          <c15:sqref>Sheet1!$A$2:$A$3</c15:sqref>
                        </c15:formulaRef>
                      </c:ext>
                    </c:extLst>
                    <c:strCache>
                      <c:ptCount val="2"/>
                      <c:pt idx="0">
                        <c:v>决算总收入</c:v>
                      </c:pt>
                      <c:pt idx="1">
                        <c:v>决算总支出</c:v>
                      </c:pt>
                    </c:strCache>
                  </c:strRef>
                </c:cat>
              </c15:ser>
            </c15:filteredBarSeries>
          </c:ext>
        </c:extLst>
      </c:barChart>
      <c:catAx>
        <c:axId val="339666816"/>
        <c:scaling>
          <c:orientation val="minMax"/>
        </c:scaling>
        <c:axPos val="b"/>
        <c:maj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47910912"/>
        <c:crosses val="autoZero"/>
        <c:auto val="1"/>
        <c:lblAlgn val="ctr"/>
        <c:lblOffset val="100"/>
      </c:catAx>
      <c:valAx>
        <c:axId val="347910912"/>
        <c:scaling>
          <c:orientation val="minMax"/>
        </c:scaling>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39666816"/>
        <c:crosses val="autoZero"/>
        <c:crossBetween val="between"/>
      </c:valAx>
      <c:spPr>
        <a:noFill/>
        <a:ln>
          <a:noFill/>
        </a:ln>
        <a:effectLst/>
      </c:spPr>
    </c:plotArea>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sz="900"/>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sz="1200"/>
              <a:t>占比</a:t>
            </a:r>
          </a:p>
        </c:rich>
      </c:tx>
      <c:layout>
        <c:manualLayout>
          <c:xMode val="edge"/>
          <c:yMode val="edge"/>
          <c:x val="0.45587500000000009"/>
          <c:y val="4.2046250875963616E-3"/>
        </c:manualLayout>
      </c:layout>
      <c:spPr>
        <a:noFill/>
        <a:ln>
          <a:noFill/>
        </a:ln>
        <a:effectLst/>
      </c:spPr>
    </c:title>
    <c:plotArea>
      <c:layout/>
      <c:pieChart>
        <c:varyColors val="1"/>
        <c:ser>
          <c:idx val="0"/>
          <c:order val="0"/>
          <c:tx>
            <c:strRef>
              <c:f>Sheet1!$B$1</c:f>
              <c:strCache>
                <c:ptCount val="1"/>
                <c:pt idx="0">
                  <c:v>占比</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cat>
            <c:strRef>
              <c:f>Sheet1!$A$2:$A$4</c:f>
              <c:strCache>
                <c:ptCount val="3"/>
                <c:pt idx="0">
                  <c:v>一般公共预算财政拨款收入</c:v>
                </c:pt>
                <c:pt idx="1">
                  <c:v>事业收入</c:v>
                </c:pt>
                <c:pt idx="2">
                  <c:v>其他收入</c:v>
                </c:pt>
              </c:strCache>
            </c:strRef>
          </c:cat>
          <c:val>
            <c:numRef>
              <c:f>Sheet1!$B$2:$B$4</c:f>
              <c:numCache>
                <c:formatCode>General</c:formatCode>
                <c:ptCount val="3"/>
                <c:pt idx="0">
                  <c:v>92.75</c:v>
                </c:pt>
                <c:pt idx="1">
                  <c:v>5.84</c:v>
                </c:pt>
                <c:pt idx="2">
                  <c:v>1.41</c:v>
                </c:pt>
              </c:numCache>
            </c:numRef>
          </c:val>
        </c:ser>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占比</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cat>
            <c:strRef>
              <c:f>Sheet1!$A$2:$A$3</c:f>
              <c:strCache>
                <c:ptCount val="2"/>
                <c:pt idx="0">
                  <c:v>基本支出</c:v>
                </c:pt>
                <c:pt idx="1">
                  <c:v>项目支出</c:v>
                </c:pt>
              </c:strCache>
            </c:strRef>
          </c:cat>
          <c:val>
            <c:numRef>
              <c:f>Sheet1!$B$2:$B$3</c:f>
              <c:numCache>
                <c:formatCode>General</c:formatCode>
                <c:ptCount val="2"/>
                <c:pt idx="0">
                  <c:v>38.97</c:v>
                </c:pt>
                <c:pt idx="1">
                  <c:v>61.03</c:v>
                </c:pt>
              </c:numCache>
            </c:numRef>
          </c:val>
        </c:ser>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Sheet1!$B$1</c:f>
              <c:strCache>
                <c:ptCount val="1"/>
                <c:pt idx="0">
                  <c:v>2023年（万元）</c:v>
                </c:pt>
              </c:strCache>
            </c:strRef>
          </c:tx>
          <c:spPr>
            <a:solidFill>
              <a:schemeClr val="accent1"/>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财政拨款收入总计</c:v>
                </c:pt>
                <c:pt idx="1">
                  <c:v>财政拨款支出总计</c:v>
                </c:pt>
              </c:strCache>
            </c:strRef>
          </c:cat>
          <c:val>
            <c:numRef>
              <c:f>Sheet1!$B$2:$B$3</c:f>
              <c:numCache>
                <c:formatCode>General</c:formatCode>
                <c:ptCount val="2"/>
                <c:pt idx="0">
                  <c:v>7321.25</c:v>
                </c:pt>
                <c:pt idx="1">
                  <c:v>7321.25</c:v>
                </c:pt>
              </c:numCache>
            </c:numRef>
          </c:val>
        </c:ser>
        <c:ser>
          <c:idx val="1"/>
          <c:order val="1"/>
          <c:tx>
            <c:strRef>
              <c:f>Sheet1!$C$1</c:f>
              <c:strCache>
                <c:ptCount val="1"/>
                <c:pt idx="0">
                  <c:v>2022年（万元）</c:v>
                </c:pt>
              </c:strCache>
            </c:strRef>
          </c:tx>
          <c:spPr>
            <a:solidFill>
              <a:schemeClr val="accent2"/>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财政拨款收入总计</c:v>
                </c:pt>
                <c:pt idx="1">
                  <c:v>财政拨款支出总计</c:v>
                </c:pt>
              </c:strCache>
            </c:strRef>
          </c:cat>
          <c:val>
            <c:numRef>
              <c:f>Sheet1!$C$2:$C$3</c:f>
              <c:numCache>
                <c:formatCode>General</c:formatCode>
                <c:ptCount val="2"/>
                <c:pt idx="0">
                  <c:v>7167.21</c:v>
                </c:pt>
                <c:pt idx="1">
                  <c:v>7167.21</c:v>
                </c:pt>
              </c:numCache>
            </c:numRef>
          </c:val>
        </c:ser>
        <c:ser>
          <c:idx val="2"/>
          <c:order val="2"/>
          <c:tx>
            <c:strRef>
              <c:f>Sheet1!#REF!</c:f>
              <c:strCache>
                <c:ptCount val="1"/>
              </c:strCache>
            </c:strRef>
          </c:tx>
          <c:spPr>
            <a:solidFill>
              <a:schemeClr val="accent3"/>
            </a:solidFill>
            <a:ln>
              <a:noFill/>
            </a:ln>
            <a:effectLst/>
          </c:spPr>
          <c:dLbls>
            <c:dLbl>
              <c:idx val="0"/>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Val val="1"/>
            <c:extLst>
              <c:ext xmlns:c15="http://schemas.microsoft.com/office/drawing/2012/chart" uri="{CE6537A1-D6FC-4f65-9D91-7224C49458BB}">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财政拨款收入总计</c:v>
                </c:pt>
                <c:pt idx="1">
                  <c:v>财政拨款支出总计</c:v>
                </c:pt>
              </c:strCache>
            </c:strRef>
          </c:cat>
          <c:val>
            <c:numRef>
              <c:f>Sheet1!#REF!</c:f>
              <c:numCache>
                <c:formatCode>General</c:formatCode>
                <c:ptCount val="1"/>
                <c:pt idx="0">
                  <c:v>1</c:v>
                </c:pt>
              </c:numCache>
            </c:numRef>
          </c:val>
        </c:ser>
        <c:dLbls>
          <c:showVal val="1"/>
        </c:dLbls>
        <c:gapWidth val="199"/>
        <c:axId val="346501888"/>
        <c:axId val="346503424"/>
      </c:barChart>
      <c:catAx>
        <c:axId val="346501888"/>
        <c:scaling>
          <c:orientation val="minMax"/>
        </c:scaling>
        <c:axPos val="b"/>
        <c:maj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cap="none" spc="0" normalizeH="0" baseline="0">
                <a:solidFill>
                  <a:schemeClr val="tx1">
                    <a:lumMod val="65000"/>
                    <a:lumOff val="35000"/>
                  </a:schemeClr>
                </a:solidFill>
                <a:latin typeface="+mn-lt"/>
                <a:ea typeface="+mn-ea"/>
                <a:cs typeface="+mn-cs"/>
              </a:defRPr>
            </a:pPr>
            <a:endParaRPr lang="zh-CN"/>
          </a:p>
        </c:txPr>
        <c:crossAx val="346503424"/>
        <c:crosses val="autoZero"/>
        <c:auto val="1"/>
        <c:lblAlgn val="ctr"/>
        <c:lblOffset val="100"/>
      </c:catAx>
      <c:valAx>
        <c:axId val="346503424"/>
        <c:scaling>
          <c:orientation val="minMax"/>
        </c:scaling>
        <c:axPos val="l"/>
        <c:majorGridlines>
          <c:spPr>
            <a:ln w="9525" cap="flat" cmpd="sng" algn="ctr">
              <a:solidFill>
                <a:schemeClr val="tx1">
                  <a:lumMod val="15000"/>
                  <a:lumOff val="85000"/>
                </a:schemeClr>
              </a:solidFill>
              <a:prstDash val="solid"/>
              <a:round/>
            </a:ln>
            <a:effectLst/>
          </c:spPr>
        </c:majorGridlines>
        <c:minorGridlines>
          <c:spPr>
            <a:ln w="9525" cap="flat" cmpd="sng" algn="ctr">
              <a:solidFill>
                <a:schemeClr val="tx1">
                  <a:lumMod val="5000"/>
                  <a:lumOff val="95000"/>
                </a:schemeClr>
              </a:solidFill>
              <a:prstDash val="solid"/>
              <a:round/>
            </a:ln>
            <a:effectLst/>
          </c:spPr>
        </c:minorGridlines>
        <c:numFmt formatCode="General" sourceLinked="1"/>
        <c:maj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46501888"/>
        <c:crosses val="autoZero"/>
        <c:crossBetween val="between"/>
      </c:valAx>
      <c:spPr>
        <a:noFill/>
        <a:ln>
          <a:noFill/>
        </a:ln>
        <a:effectLst/>
      </c:spPr>
    </c:plotArea>
    <c:legend>
      <c:legendPos val="t"/>
      <c:legendEntry>
        <c:idx val="2"/>
        <c:delete val="1"/>
      </c:legendEntry>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barChart>
        <c:barDir val="col"/>
        <c:grouping val="clustered"/>
        <c:ser>
          <c:idx val="0"/>
          <c:order val="0"/>
          <c:tx>
            <c:strRef>
              <c:f>Sheet1!$B$1</c:f>
              <c:strCache>
                <c:ptCount val="1"/>
                <c:pt idx="0">
                  <c:v>2023年</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c:f>
              <c:strCache>
                <c:ptCount val="1"/>
                <c:pt idx="0">
                  <c:v>类别 1</c:v>
                </c:pt>
              </c:strCache>
            </c:strRef>
          </c:cat>
          <c:val>
            <c:numRef>
              <c:f>Sheet1!$B$2</c:f>
              <c:numCache>
                <c:formatCode>General</c:formatCode>
                <c:ptCount val="1"/>
                <c:pt idx="0">
                  <c:v>7321.25</c:v>
                </c:pt>
              </c:numCache>
            </c:numRef>
          </c:val>
        </c:ser>
        <c:ser>
          <c:idx val="1"/>
          <c:order val="1"/>
          <c:tx>
            <c:strRef>
              <c:f>Sheet1!$C$1</c:f>
              <c:strCache>
                <c:ptCount val="1"/>
                <c:pt idx="0">
                  <c:v>2022年</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c:f>
              <c:strCache>
                <c:ptCount val="1"/>
                <c:pt idx="0">
                  <c:v>类别 1</c:v>
                </c:pt>
              </c:strCache>
            </c:strRef>
          </c:cat>
          <c:val>
            <c:numRef>
              <c:f>Sheet1!$C$2</c:f>
              <c:numCache>
                <c:formatCode>General</c:formatCode>
                <c:ptCount val="1"/>
                <c:pt idx="0">
                  <c:v>7167.21</c:v>
                </c:pt>
              </c:numCache>
            </c:numRef>
          </c:val>
        </c:ser>
        <c:ser>
          <c:idx val="2"/>
          <c:order val="2"/>
          <c:tx>
            <c:strRef>
              <c:f>Sheet1!#REF!</c:f>
              <c:strCache>
                <c:ptCount val="1"/>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Lbls>
            <c:delete val="1"/>
          </c:dLbls>
          <c:cat>
            <c:strRef>
              <c:f>Sheet1!$A$2</c:f>
              <c:strCache>
                <c:ptCount val="1"/>
                <c:pt idx="0">
                  <c:v>类别 1</c:v>
                </c:pt>
              </c:strCache>
            </c:strRef>
          </c:cat>
          <c:val>
            <c:numRef>
              <c:f>Sheet1!#REF!</c:f>
              <c:numCache>
                <c:formatCode>General</c:formatCode>
                <c:ptCount val="1"/>
                <c:pt idx="0">
                  <c:v>1</c:v>
                </c:pt>
              </c:numCache>
            </c:numRef>
          </c:val>
        </c:ser>
        <c:dLbls>
          <c:showVal val="1"/>
        </c:dLbls>
        <c:gapWidth val="100"/>
        <c:overlap val="-24"/>
        <c:axId val="348148096"/>
        <c:axId val="348149632"/>
      </c:barChart>
      <c:catAx>
        <c:axId val="348148096"/>
        <c:scaling>
          <c:orientation val="minMax"/>
        </c:scaling>
        <c:delete val="1"/>
        <c:axPos val="b"/>
        <c:majorTickMark val="none"/>
        <c:tickLblPos val="none"/>
        <c:crossAx val="348149632"/>
        <c:crosses val="autoZero"/>
        <c:auto val="1"/>
        <c:lblAlgn val="ctr"/>
        <c:lblOffset val="100"/>
      </c:catAx>
      <c:valAx>
        <c:axId val="348149632"/>
        <c:scaling>
          <c:orientation val="minMax"/>
        </c:scaling>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tickLblPos val="nextTo"/>
        <c:spPr>
          <a:noFill/>
          <a:ln w="9525"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48148096"/>
        <c:crosses val="autoZero"/>
        <c:crossBetween val="between"/>
      </c:valAx>
      <c:spPr>
        <a:noFill/>
        <a:ln>
          <a:noFill/>
        </a:ln>
        <a:effectLst/>
      </c:spPr>
    </c:plotArea>
    <c:legend>
      <c:legendPos val="b"/>
      <c:legendEntry>
        <c:idx val="2"/>
        <c:delete val="1"/>
      </c:legendEntry>
      <c:layout>
        <c:manualLayout>
          <c:xMode val="edge"/>
          <c:yMode val="edge"/>
          <c:x val="7.7625000000000027E-2"/>
          <c:y val="0.91678858814923181"/>
          <c:w val="0.62300000000000022"/>
          <c:h val="4.937820043891733E-2"/>
        </c:manualLayout>
      </c:layout>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sz="1200"/>
              <a:t>占比</a:t>
            </a:r>
          </a:p>
        </c:rich>
      </c:tx>
      <c:spPr>
        <a:noFill/>
        <a:ln>
          <a:noFill/>
        </a:ln>
        <a:effectLst/>
      </c:spPr>
    </c:title>
    <c:plotArea>
      <c:layout/>
      <c:pieChart>
        <c:varyColors val="1"/>
        <c:ser>
          <c:idx val="0"/>
          <c:order val="0"/>
          <c:tx>
            <c:strRef>
              <c:f>Sheet1!$B$1</c:f>
              <c:strCache>
                <c:ptCount val="1"/>
                <c:pt idx="0">
                  <c:v>占比</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cat>
            <c:strRef>
              <c:f>Sheet1!$A$3:$A$4</c:f>
              <c:strCache>
                <c:ptCount val="2"/>
                <c:pt idx="0">
                  <c:v>债务付息支出</c:v>
                </c:pt>
              </c:strCache>
            </c:strRef>
          </c:cat>
          <c:val>
            <c:numRef>
              <c:f>Sheet1!$B$3:$B$4</c:f>
              <c:numCache>
                <c:formatCode>General</c:formatCode>
                <c:ptCount val="2"/>
                <c:pt idx="0">
                  <c:v>11.3</c:v>
                </c:pt>
              </c:numCache>
            </c:numRef>
          </c:val>
        </c:ser>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260" b="0" i="0" u="none" strike="noStrike" kern="1200" baseline="0">
                <a:solidFill>
                  <a:srgbClr val="000000"/>
                </a:solidFill>
                <a:latin typeface="Times New Roman" panose="02020603050405020304"/>
                <a:ea typeface="仿宋_GB2312" charset="-122"/>
                <a:cs typeface="Times New Roman" panose="02020603050405020304"/>
              </a:defRPr>
            </a:pPr>
            <a:r>
              <a:t>公务用车购置及运行维护费</a:t>
            </a:r>
          </a:p>
        </c:rich>
      </c:tx>
      <c:layout>
        <c:manualLayout>
          <c:xMode val="edge"/>
          <c:yMode val="edge"/>
          <c:x val="0.34413619975195409"/>
          <c:y val="5.2465836905895194E-2"/>
        </c:manualLayout>
      </c:layout>
    </c:title>
    <c:plotArea>
      <c:layout/>
      <c:pieChart>
        <c:varyColors val="1"/>
        <c:ser>
          <c:idx val="0"/>
          <c:order val="0"/>
          <c:tx>
            <c:strRef>
              <c:f>[2020决算分析图标.xlsx]决算公开图!$A$24</c:f>
              <c:strCache>
                <c:ptCount val="1"/>
                <c:pt idx="0">
                  <c:v>一般公共预算财政拨款收入</c:v>
                </c:pt>
              </c:strCache>
            </c:strRef>
          </c:tx>
          <c:dPt>
            <c:idx val="0"/>
            <c:spPr>
              <a:solidFill>
                <a:srgbClr val="99CCFF"/>
              </a:solidFill>
            </c:spPr>
          </c:dPt>
          <c:dLbls>
            <c:dLbl>
              <c:idx val="0"/>
              <c:layout>
                <c:manualLayout>
                  <c:x val="1.03714981734467E-6"/>
                  <c:y val="1.5457141626834805E-3"/>
                </c:manualLayout>
              </c:layout>
              <c:dLblPos val="bestFit"/>
              <c:showVal val="1"/>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50" b="0" i="0" u="none" strike="noStrike" kern="1200" baseline="0">
                    <a:solidFill>
                      <a:srgbClr val="000000"/>
                    </a:solidFill>
                    <a:latin typeface="Times New Roman" panose="02020603050405020304"/>
                    <a:ea typeface="仿宋_GB2312" charset="-122"/>
                    <a:cs typeface="Times New Roman" panose="02020603050405020304"/>
                  </a:defRPr>
                </a:pPr>
                <a:endParaRPr lang="zh-CN"/>
              </a:p>
            </c:txPr>
            <c:dLblPos val="bestFit"/>
            <c:showVal val="1"/>
            <c:showLeaderLines val="1"/>
            <c:extLst>
              <c:ext xmlns:c15="http://schemas.microsoft.com/office/drawing/2012/chart" uri="{CE6537A1-D6FC-4f65-9D91-7224C49458BB}">
                <c15:layout/>
                <c15:showLeaderLines val="1"/>
                <c15:leaderLines/>
              </c:ext>
            </c:extLst>
          </c:dLbls>
          <c:cat>
            <c:strRef>
              <c:f>[2020决算分析图标.xlsx]决算公开图!$B$23</c:f>
              <c:strCache>
                <c:ptCount val="1"/>
                <c:pt idx="0">
                  <c:v>占比</c:v>
                </c:pt>
              </c:strCache>
            </c:strRef>
          </c:cat>
          <c:val>
            <c:numRef>
              <c:f>[2020决算分析图标.xlsx]决算公开图!$B$24</c:f>
              <c:numCache>
                <c:formatCode>0%</c:formatCode>
                <c:ptCount val="1"/>
                <c:pt idx="0">
                  <c:v>1</c:v>
                </c:pt>
              </c:numCache>
            </c:numRef>
          </c:val>
        </c:ser>
        <c:dLbls>
          <c:showVal val="1"/>
        </c:dLbls>
        <c:firstSliceAng val="180"/>
      </c:pieChart>
      <c:spPr>
        <a:noFill/>
        <a:ln w="3175">
          <a:noFill/>
        </a:ln>
      </c:spPr>
    </c:plotArea>
    <c:plotVisOnly val="1"/>
    <c:dispBlanksAs val="zero"/>
  </c:chart>
  <c:spPr>
    <a:noFill/>
    <a:ln w="6350" cap="flat" cmpd="sng" algn="ctr">
      <a:noFill/>
      <a:prstDash val="solid"/>
      <a:round/>
    </a:ln>
  </c:spPr>
  <c:txPr>
    <a:bodyPr wrap="square"/>
    <a:lstStyle/>
    <a:p>
      <a:pPr>
        <a:defRPr lang="zh-CN" sz="1050" b="0" i="0" u="none" strike="noStrike" baseline="0">
          <a:solidFill>
            <a:srgbClr val="000000"/>
          </a:solidFill>
          <a:latin typeface="Times New Roman" panose="02020603050405020304"/>
          <a:ea typeface="仿宋_GB2312" charset="-122"/>
          <a:cs typeface="Times New Roman" panose="02020603050405020304"/>
        </a:defRPr>
      </a:pPr>
      <a:endParaRPr lang="zh-CN"/>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3943</Words>
  <Characters>22476</Characters>
  <Application>Microsoft Office Word</Application>
  <DocSecurity>0</DocSecurity>
  <Lines>187</Lines>
  <Paragraphs>52</Paragraphs>
  <ScaleCrop>false</ScaleCrop>
  <Company>四川省财政厅</Company>
  <LinksUpToDate>false</LinksUpToDate>
  <CharactersWithSpaces>26367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Administrator</cp:lastModifiedBy>
  <cp:revision>5</cp:revision>
  <cp:lastPrinted>2023-07-31T02:35:00Z</cp:lastPrinted>
  <dcterms:created xsi:type="dcterms:W3CDTF">2024-09-03T07:23:00Z</dcterms:created>
  <dcterms:modified xsi:type="dcterms:W3CDTF">2024-09-05T01:22:00Z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EED7443A37C1425A99F9F1AF735C7F95_13</vt:lpwstr>
  </property>
</Properties>
</file>