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0"/>
        <w:rPr>
          <w:rFonts w:ascii="方正小标宋简体" w:hAnsi="宋体" w:eastAsia="方正小标宋简体"/>
          <w:szCs w:val="21"/>
        </w:rPr>
      </w:pPr>
      <w:bookmarkStart w:id="0" w:name="_Toc15306267"/>
    </w:p>
    <w:p>
      <w:pPr>
        <w:pStyle w:val="2"/>
        <w:spacing w:before="93"/>
      </w:pPr>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15396475"/>
      <w:bookmarkStart w:id="2" w:name="_Toc15396597"/>
      <w:bookmarkStart w:id="3" w:name="_Toc15378441"/>
      <w:bookmarkStart w:id="4" w:name="_Toc15377425"/>
      <w:bookmarkStart w:id="5" w:name="_Toc15377193"/>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6" w:name="_Toc15396476"/>
      <w:bookmarkStart w:id="7" w:name="_Toc15396598"/>
      <w:bookmarkStart w:id="8" w:name="_Toc15378442"/>
      <w:bookmarkStart w:id="9" w:name="_Toc15377194"/>
      <w:bookmarkStart w:id="10" w:name="_Toc15377426"/>
      <w:r>
        <w:rPr>
          <w:rFonts w:hint="eastAsia" w:ascii="方正小标宋简体" w:hAnsi="方正小标宋简体" w:eastAsia="方正小标宋简体" w:cs="方正小标宋简体"/>
          <w:sz w:val="72"/>
          <w:szCs w:val="72"/>
        </w:rPr>
        <w:t>四川省</w:t>
      </w:r>
      <w:bookmarkEnd w:id="0"/>
      <w:bookmarkStart w:id="11" w:name="_Toc15306268"/>
      <w:r>
        <w:rPr>
          <w:rFonts w:hint="eastAsia" w:ascii="方正小标宋简体" w:hAnsi="方正小标宋简体" w:eastAsia="方正小标宋简体" w:cs="方正小标宋简体"/>
          <w:sz w:val="72"/>
          <w:szCs w:val="72"/>
        </w:rPr>
        <w:t>盐业学校决算</w:t>
      </w:r>
      <w:bookmarkEnd w:id="6"/>
      <w:bookmarkEnd w:id="7"/>
      <w:bookmarkEnd w:id="8"/>
      <w:bookmarkEnd w:id="9"/>
      <w:bookmarkEnd w:id="10"/>
      <w:bookmarkEnd w:id="11"/>
    </w:p>
    <w:p>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pPr>
        <w:widowControl/>
        <w:jc w:val="center"/>
        <w:rPr>
          <w:rFonts w:ascii="黑体" w:hAnsi="黑体" w:eastAsia="黑体" w:cstheme="minorBidi"/>
          <w:sz w:val="28"/>
          <w:szCs w:val="28"/>
        </w:rPr>
      </w:pPr>
    </w:p>
    <w:p>
      <w:pPr>
        <w:pStyle w:val="11"/>
      </w:pPr>
      <w:r>
        <w:rPr>
          <w:rFonts w:hint="eastAsia"/>
        </w:rPr>
        <w:t>公开时间：2023年9月</w:t>
      </w:r>
      <w:r>
        <w:rPr>
          <w:rFonts w:hint="eastAsia"/>
          <w:lang w:val="en-US" w:eastAsia="zh-CN"/>
        </w:rPr>
        <w:t>10</w:t>
      </w:r>
      <w:bookmarkStart w:id="67" w:name="_GoBack"/>
      <w:bookmarkEnd w:id="67"/>
      <w:r>
        <w:rPr>
          <w:rFonts w:hint="eastAsia"/>
        </w:rPr>
        <w:t>日</w:t>
      </w:r>
    </w:p>
    <w:p/>
    <w:p>
      <w:pPr>
        <w:pStyle w:val="11"/>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单位概况.................................................4</w:t>
      </w:r>
    </w:p>
    <w:p>
      <w:pPr>
        <w:pStyle w:val="12"/>
        <w:adjustRightInd w:val="0"/>
        <w:snapToGrid w:val="0"/>
        <w:spacing w:line="440" w:lineRule="exact"/>
        <w:jc w:val="left"/>
        <w:rPr>
          <w:sz w:val="24"/>
        </w:rPr>
      </w:pPr>
      <w:r>
        <w:rPr>
          <w:rFonts w:hint="eastAsia"/>
          <w:sz w:val="24"/>
        </w:rPr>
        <w:t>一、主要职责....................................................................................................4</w:t>
      </w:r>
    </w:p>
    <w:p>
      <w:pPr>
        <w:pStyle w:val="12"/>
        <w:adjustRightInd w:val="0"/>
        <w:snapToGrid w:val="0"/>
        <w:spacing w:line="440" w:lineRule="exact"/>
        <w:jc w:val="left"/>
      </w:pPr>
      <w:r>
        <w:rPr>
          <w:rFonts w:hint="eastAsia"/>
          <w:sz w:val="24"/>
        </w:rPr>
        <w:t>二、机构设置....................................................................................................4</w:t>
      </w:r>
    </w:p>
    <w:p>
      <w:pPr>
        <w:pStyle w:val="11"/>
        <w:adjustRightInd w:val="0"/>
        <w:snapToGrid w:val="0"/>
        <w:spacing w:before="0" w:line="440" w:lineRule="exact"/>
        <w:jc w:val="left"/>
        <w:rPr>
          <w:sz w:val="24"/>
          <w:szCs w:val="24"/>
        </w:rPr>
      </w:pPr>
      <w:r>
        <w:rPr>
          <w:rFonts w:hint="eastAsia"/>
          <w:sz w:val="24"/>
        </w:rPr>
        <w:t>第二部分 2023年度单位决算情况说明................................5</w:t>
      </w:r>
    </w:p>
    <w:p>
      <w:pPr>
        <w:pStyle w:val="12"/>
        <w:adjustRightInd w:val="0"/>
        <w:snapToGrid w:val="0"/>
        <w:spacing w:line="440" w:lineRule="exact"/>
        <w:jc w:val="left"/>
        <w:rPr>
          <w:sz w:val="24"/>
        </w:rPr>
      </w:pPr>
      <w:r>
        <w:rPr>
          <w:rFonts w:hint="eastAsia"/>
          <w:sz w:val="24"/>
        </w:rPr>
        <w:t>一、收入支出决算总体情况说明....................................................................5</w:t>
      </w:r>
    </w:p>
    <w:p>
      <w:pPr>
        <w:pStyle w:val="12"/>
        <w:adjustRightInd w:val="0"/>
        <w:snapToGrid w:val="0"/>
        <w:spacing w:line="440" w:lineRule="exact"/>
        <w:jc w:val="left"/>
        <w:rPr>
          <w:rFonts w:ascii="仿宋" w:hAnsi="仿宋" w:cstheme="minorBidi"/>
          <w:sz w:val="24"/>
        </w:rPr>
      </w:pPr>
      <w:r>
        <w:rPr>
          <w:rFonts w:hint="eastAsia"/>
          <w:sz w:val="24"/>
        </w:rPr>
        <w:t>二、收入决算情况说明....................................................................................5</w:t>
      </w:r>
    </w:p>
    <w:p>
      <w:pPr>
        <w:pStyle w:val="12"/>
        <w:adjustRightInd w:val="0"/>
        <w:snapToGrid w:val="0"/>
        <w:spacing w:line="440" w:lineRule="exact"/>
        <w:jc w:val="left"/>
        <w:rPr>
          <w:rFonts w:ascii="仿宋" w:hAnsi="仿宋" w:eastAsia="仿宋" w:cstheme="minorBidi"/>
          <w:sz w:val="24"/>
        </w:rPr>
      </w:pPr>
      <w:r>
        <w:rPr>
          <w:rFonts w:hint="eastAsia"/>
          <w:sz w:val="24"/>
        </w:rPr>
        <w:t>三、支出决算情况说明....................................................................................6</w:t>
      </w:r>
    </w:p>
    <w:p>
      <w:pPr>
        <w:pStyle w:val="12"/>
        <w:adjustRightInd w:val="0"/>
        <w:snapToGrid w:val="0"/>
        <w:spacing w:line="440" w:lineRule="exact"/>
        <w:jc w:val="left"/>
        <w:rPr>
          <w:rFonts w:ascii="仿宋" w:hAnsi="仿宋" w:eastAsia="仿宋" w:cstheme="minorBidi"/>
          <w:sz w:val="24"/>
        </w:rPr>
      </w:pPr>
      <w:r>
        <w:rPr>
          <w:rFonts w:hint="eastAsia"/>
          <w:sz w:val="24"/>
        </w:rPr>
        <w:t>四、财政拨款收入支出决算总体情况说明....................................................7</w:t>
      </w:r>
    </w:p>
    <w:p>
      <w:pPr>
        <w:pStyle w:val="12"/>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五、一般公共预算财政拨款支出决算情况说明............................................7</w:t>
      </w:r>
    </w:p>
    <w:p>
      <w:pPr>
        <w:pStyle w:val="12"/>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六、一般公共预算财政拨款基本支出决算情况说明....................................9</w:t>
      </w:r>
    </w:p>
    <w:p>
      <w:pPr>
        <w:pStyle w:val="12"/>
        <w:adjustRightInd w:val="0"/>
        <w:snapToGrid w:val="0"/>
        <w:spacing w:line="440" w:lineRule="exact"/>
        <w:jc w:val="left"/>
        <w:rPr>
          <w:rFonts w:ascii="仿宋" w:hAnsi="仿宋" w:eastAsia="仿宋" w:cstheme="minorBidi"/>
          <w:sz w:val="24"/>
        </w:rPr>
      </w:pPr>
      <w:r>
        <w:rPr>
          <w:rFonts w:hint="eastAsia"/>
          <w:sz w:val="24"/>
        </w:rPr>
        <w:t>七、财政拨款“三公”经费支出决算情况说明...........................................10</w:t>
      </w:r>
    </w:p>
    <w:p>
      <w:pPr>
        <w:pStyle w:val="12"/>
        <w:adjustRightInd w:val="0"/>
        <w:snapToGrid w:val="0"/>
        <w:spacing w:line="440" w:lineRule="exact"/>
        <w:jc w:val="left"/>
        <w:rPr>
          <w:rFonts w:ascii="仿宋" w:hAnsi="仿宋" w:eastAsia="仿宋" w:cstheme="minorBidi"/>
          <w:sz w:val="24"/>
        </w:rPr>
      </w:pPr>
      <w:r>
        <w:rPr>
          <w:rFonts w:hint="eastAsia"/>
          <w:sz w:val="24"/>
        </w:rPr>
        <w:t>八、政府性基金预算支出决算情况说明.......................................................12</w:t>
      </w:r>
    </w:p>
    <w:p>
      <w:pPr>
        <w:pStyle w:val="12"/>
        <w:adjustRightInd w:val="0"/>
        <w:snapToGrid w:val="0"/>
        <w:spacing w:line="440" w:lineRule="exact"/>
        <w:jc w:val="left"/>
        <w:rPr>
          <w:sz w:val="24"/>
        </w:rPr>
      </w:pPr>
      <w:r>
        <w:rPr>
          <w:rFonts w:hint="eastAsia"/>
          <w:sz w:val="24"/>
        </w:rPr>
        <w:t>九、国有资本经营预算支出决算情况说明...................................................12</w:t>
      </w:r>
    </w:p>
    <w:p>
      <w:pPr>
        <w:pStyle w:val="12"/>
        <w:adjustRightInd w:val="0"/>
        <w:snapToGrid w:val="0"/>
        <w:spacing w:line="440" w:lineRule="exact"/>
        <w:jc w:val="left"/>
        <w:rPr>
          <w:sz w:val="24"/>
        </w:rPr>
      </w:pPr>
      <w:r>
        <w:rPr>
          <w:rFonts w:hint="eastAsia"/>
          <w:sz w:val="24"/>
        </w:rPr>
        <w:t>十、其他重要事项的情况说明.......................................................................12</w:t>
      </w:r>
    </w:p>
    <w:p>
      <w:pPr>
        <w:pStyle w:val="11"/>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名词解释................................................14</w:t>
      </w:r>
    </w:p>
    <w:p>
      <w:pPr>
        <w:pStyle w:val="11"/>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附件....................................................16</w:t>
      </w:r>
    </w:p>
    <w:p>
      <w:pPr>
        <w:pStyle w:val="11"/>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附表....................................................18</w:t>
      </w:r>
    </w:p>
    <w:p>
      <w:pPr>
        <w:pStyle w:val="12"/>
        <w:adjustRightInd w:val="0"/>
        <w:snapToGrid w:val="0"/>
        <w:spacing w:line="440" w:lineRule="exact"/>
        <w:jc w:val="left"/>
        <w:rPr>
          <w:sz w:val="24"/>
        </w:rPr>
      </w:pPr>
      <w:r>
        <w:rPr>
          <w:rFonts w:hint="eastAsia"/>
          <w:sz w:val="24"/>
        </w:rPr>
        <w:t>一、收入支出决算总表...................................................................................18</w:t>
      </w:r>
    </w:p>
    <w:p>
      <w:pPr>
        <w:pStyle w:val="12"/>
        <w:adjustRightInd w:val="0"/>
        <w:snapToGrid w:val="0"/>
        <w:spacing w:line="440" w:lineRule="exact"/>
        <w:jc w:val="left"/>
        <w:rPr>
          <w:sz w:val="24"/>
        </w:rPr>
      </w:pPr>
      <w:r>
        <w:rPr>
          <w:rFonts w:hint="eastAsia"/>
          <w:sz w:val="24"/>
        </w:rPr>
        <w:t>二、收入决算表...............................................................................................18</w:t>
      </w:r>
    </w:p>
    <w:p>
      <w:pPr>
        <w:pStyle w:val="12"/>
        <w:adjustRightInd w:val="0"/>
        <w:snapToGrid w:val="0"/>
        <w:spacing w:line="440" w:lineRule="exact"/>
        <w:jc w:val="left"/>
        <w:rPr>
          <w:sz w:val="24"/>
        </w:rPr>
      </w:pPr>
      <w:r>
        <w:rPr>
          <w:rFonts w:hint="eastAsia"/>
          <w:sz w:val="24"/>
        </w:rPr>
        <w:t>三、支出决算表...............................................................................................18</w:t>
      </w:r>
    </w:p>
    <w:p>
      <w:pPr>
        <w:pStyle w:val="12"/>
        <w:adjustRightInd w:val="0"/>
        <w:snapToGrid w:val="0"/>
        <w:spacing w:line="440" w:lineRule="exact"/>
        <w:jc w:val="left"/>
        <w:rPr>
          <w:sz w:val="24"/>
        </w:rPr>
      </w:pPr>
      <w:r>
        <w:rPr>
          <w:rFonts w:hint="eastAsia"/>
          <w:sz w:val="24"/>
        </w:rPr>
        <w:t>四、财政拨款收入支出决算总表...................................................................18</w:t>
      </w:r>
    </w:p>
    <w:p>
      <w:pPr>
        <w:pStyle w:val="12"/>
        <w:adjustRightInd w:val="0"/>
        <w:snapToGrid w:val="0"/>
        <w:spacing w:line="440" w:lineRule="exact"/>
        <w:jc w:val="left"/>
        <w:rPr>
          <w:sz w:val="24"/>
        </w:rPr>
      </w:pPr>
      <w:r>
        <w:rPr>
          <w:rFonts w:hint="eastAsia"/>
          <w:sz w:val="24"/>
        </w:rPr>
        <w:t>五、财政拨款支出决算明细表.......................................................................18</w:t>
      </w:r>
    </w:p>
    <w:p>
      <w:pPr>
        <w:pStyle w:val="12"/>
        <w:adjustRightInd w:val="0"/>
        <w:snapToGrid w:val="0"/>
        <w:spacing w:line="440" w:lineRule="exact"/>
        <w:jc w:val="left"/>
        <w:rPr>
          <w:sz w:val="24"/>
        </w:rPr>
      </w:pPr>
      <w:r>
        <w:rPr>
          <w:rFonts w:hint="eastAsia"/>
          <w:sz w:val="24"/>
        </w:rPr>
        <w:t>六、一般公共预算财政拨款支出决算表.......................................................18</w:t>
      </w:r>
    </w:p>
    <w:p>
      <w:pPr>
        <w:pStyle w:val="12"/>
        <w:adjustRightInd w:val="0"/>
        <w:snapToGrid w:val="0"/>
        <w:spacing w:line="440" w:lineRule="exact"/>
        <w:jc w:val="left"/>
        <w:rPr>
          <w:sz w:val="24"/>
        </w:rPr>
      </w:pPr>
      <w:r>
        <w:rPr>
          <w:rFonts w:hint="eastAsia"/>
          <w:sz w:val="24"/>
        </w:rPr>
        <w:t>七、一般公共预算财政拨款支出决算明细表...............................................18</w:t>
      </w:r>
    </w:p>
    <w:p>
      <w:pPr>
        <w:pStyle w:val="12"/>
        <w:adjustRightInd w:val="0"/>
        <w:snapToGrid w:val="0"/>
        <w:spacing w:line="440" w:lineRule="exact"/>
        <w:jc w:val="left"/>
        <w:rPr>
          <w:sz w:val="24"/>
        </w:rPr>
      </w:pPr>
      <w:r>
        <w:rPr>
          <w:rFonts w:hint="eastAsia"/>
          <w:sz w:val="24"/>
        </w:rPr>
        <w:t>八、一般公共预算财政拨款基本支出决算明细表.......................................18</w:t>
      </w:r>
    </w:p>
    <w:p>
      <w:pPr>
        <w:pStyle w:val="12"/>
        <w:adjustRightInd w:val="0"/>
        <w:snapToGrid w:val="0"/>
        <w:spacing w:line="440" w:lineRule="exact"/>
        <w:jc w:val="left"/>
        <w:rPr>
          <w:sz w:val="24"/>
        </w:rPr>
      </w:pPr>
      <w:r>
        <w:rPr>
          <w:rFonts w:hint="eastAsia"/>
          <w:sz w:val="24"/>
        </w:rPr>
        <w:t>九、一般公共预算财政拨款项目支出决算表...............................................18</w:t>
      </w:r>
    </w:p>
    <w:p>
      <w:pPr>
        <w:pStyle w:val="12"/>
        <w:adjustRightInd w:val="0"/>
        <w:snapToGrid w:val="0"/>
        <w:spacing w:line="440" w:lineRule="exact"/>
        <w:jc w:val="left"/>
        <w:rPr>
          <w:sz w:val="24"/>
        </w:rPr>
      </w:pPr>
      <w:r>
        <w:rPr>
          <w:rFonts w:hint="eastAsia"/>
          <w:sz w:val="24"/>
        </w:rPr>
        <w:t>十、政府性基金预算财政拨款收入支出决算表.........................................18</w:t>
      </w:r>
    </w:p>
    <w:p>
      <w:pPr>
        <w:pStyle w:val="12"/>
        <w:adjustRightInd w:val="0"/>
        <w:snapToGrid w:val="0"/>
        <w:spacing w:line="440" w:lineRule="exact"/>
        <w:jc w:val="left"/>
        <w:rPr>
          <w:sz w:val="24"/>
        </w:rPr>
      </w:pPr>
      <w:r>
        <w:rPr>
          <w:rFonts w:hint="eastAsia"/>
          <w:sz w:val="24"/>
        </w:rPr>
        <w:t>十一、国有资本经营预算财政拨款收入支出决算表.................................18</w:t>
      </w:r>
    </w:p>
    <w:p>
      <w:pPr>
        <w:pStyle w:val="12"/>
        <w:adjustRightInd w:val="0"/>
        <w:snapToGrid w:val="0"/>
        <w:spacing w:line="440" w:lineRule="exact"/>
        <w:jc w:val="left"/>
        <w:rPr>
          <w:sz w:val="24"/>
        </w:rPr>
      </w:pPr>
      <w:r>
        <w:rPr>
          <w:rFonts w:hint="eastAsia"/>
          <w:sz w:val="24"/>
        </w:rPr>
        <w:t>十二、国有资本经营预算财政拨款支出决算表.........................................18</w:t>
      </w:r>
    </w:p>
    <w:p>
      <w:pPr>
        <w:pStyle w:val="12"/>
        <w:adjustRightInd w:val="0"/>
        <w:snapToGrid w:val="0"/>
        <w:spacing w:line="440" w:lineRule="exact"/>
        <w:jc w:val="left"/>
        <w:rPr>
          <w:sz w:val="24"/>
        </w:rPr>
      </w:pPr>
      <w:r>
        <w:rPr>
          <w:rFonts w:hint="eastAsia"/>
          <w:sz w:val="24"/>
        </w:rPr>
        <w:t>十三、财政拨款“三公”经费支出决算表.................................................18</w:t>
      </w:r>
    </w:p>
    <w:p>
      <w:pPr>
        <w:widowControl/>
        <w:spacing w:line="440" w:lineRule="exact"/>
        <w:jc w:val="left"/>
        <w:rPr>
          <w:rFonts w:ascii="仿宋" w:hAnsi="仿宋" w:eastAsia="仿宋"/>
          <w:bCs/>
          <w:kern w:val="44"/>
          <w:sz w:val="24"/>
        </w:rPr>
      </w:pPr>
      <w:bookmarkStart w:id="12" w:name="_Toc15396599"/>
      <w:bookmarkStart w:id="13" w:name="_Toc15377196"/>
      <w:r>
        <w:rPr>
          <w:rFonts w:ascii="仿宋" w:hAnsi="仿宋" w:eastAsia="仿宋"/>
          <w:b/>
          <w:sz w:val="24"/>
        </w:rPr>
        <w:br w:type="page"/>
      </w:r>
    </w:p>
    <w:p>
      <w:pPr>
        <w:pStyle w:val="3"/>
        <w:jc w:val="center"/>
        <w:rPr>
          <w:rStyle w:val="27"/>
          <w:rFonts w:ascii="黑体" w:hAnsi="黑体" w:eastAsia="黑体"/>
          <w:b/>
          <w:bCs w:val="0"/>
        </w:rPr>
      </w:pPr>
      <w:r>
        <w:rPr>
          <w:rFonts w:hint="eastAsia" w:ascii="黑体" w:hAnsi="黑体" w:eastAsia="黑体"/>
          <w:b w:val="0"/>
        </w:rPr>
        <w:t>第一部分 单位</w:t>
      </w:r>
      <w:r>
        <w:rPr>
          <w:rStyle w:val="27"/>
          <w:rFonts w:hint="eastAsia" w:ascii="黑体" w:hAnsi="黑体" w:eastAsia="黑体"/>
          <w:b w:val="0"/>
          <w:bCs w:val="0"/>
        </w:rPr>
        <w:t>概况</w:t>
      </w:r>
      <w:bookmarkEnd w:id="12"/>
      <w:bookmarkEnd w:id="13"/>
    </w:p>
    <w:p>
      <w:pPr>
        <w:widowControl/>
        <w:jc w:val="left"/>
        <w:rPr>
          <w:rFonts w:ascii="黑体" w:eastAsia="黑体"/>
          <w:sz w:val="32"/>
          <w:szCs w:val="32"/>
        </w:rPr>
      </w:pPr>
    </w:p>
    <w:p>
      <w:pPr>
        <w:pStyle w:val="4"/>
        <w:numPr>
          <w:ilvl w:val="0"/>
          <w:numId w:val="1"/>
        </w:numPr>
        <w:rPr>
          <w:rStyle w:val="28"/>
          <w:rFonts w:ascii="黑体" w:hAnsi="黑体" w:eastAsia="黑体"/>
          <w:b w:val="0"/>
          <w:bCs w:val="0"/>
        </w:rPr>
      </w:pPr>
      <w:bookmarkStart w:id="14" w:name="_Toc15396600"/>
      <w:bookmarkStart w:id="15" w:name="_Toc15377197"/>
      <w:r>
        <w:rPr>
          <w:rStyle w:val="28"/>
          <w:rFonts w:hint="eastAsia" w:ascii="黑体" w:hAnsi="黑体" w:eastAsia="黑体"/>
          <w:b w:val="0"/>
          <w:bCs w:val="0"/>
        </w:rPr>
        <w:t>主要职责</w:t>
      </w:r>
    </w:p>
    <w:p>
      <w:pPr>
        <w:pStyle w:val="33"/>
        <w:snapToGrid w:val="0"/>
        <w:spacing w:line="360" w:lineRule="auto"/>
        <w:ind w:firstLine="560"/>
        <w:rPr>
          <w:rFonts w:ascii="仿宋" w:hAnsi="仿宋" w:eastAsia="仿宋" w:cs="仿宋_GB2312"/>
          <w:color w:val="585A5C"/>
          <w:sz w:val="28"/>
          <w:szCs w:val="28"/>
          <w:shd w:val="clear" w:color="auto" w:fill="FFFFFF"/>
        </w:rPr>
      </w:pPr>
      <w:r>
        <w:rPr>
          <w:rFonts w:hint="eastAsia" w:ascii="仿宋" w:hAnsi="仿宋" w:eastAsia="仿宋"/>
          <w:sz w:val="28"/>
          <w:szCs w:val="28"/>
        </w:rPr>
        <w:t>我校负责四川省工业系统中等职业教育及成人大专本科函授（教学班））学历教育；负责全国盐业行业中高级技术技能人才培养培训；为四川省工业及自贡市园区化工、食品、环保、管理等企业员工提供培训；为高等职业技术学校输送学生；为学生就业升学 ，为企业培养人才提供服务</w:t>
      </w:r>
      <w:r>
        <w:rPr>
          <w:rFonts w:hint="eastAsia" w:ascii="仿宋" w:hAnsi="仿宋" w:eastAsia="仿宋" w:cs="仿宋_GB2312"/>
          <w:color w:val="585A5C"/>
          <w:sz w:val="28"/>
          <w:szCs w:val="28"/>
          <w:shd w:val="clear" w:color="auto" w:fill="FFFFFF"/>
        </w:rPr>
        <w:t>。</w:t>
      </w:r>
    </w:p>
    <w:p/>
    <w:p>
      <w:pPr>
        <w:pStyle w:val="4"/>
        <w:rPr>
          <w:rFonts w:ascii="黑体" w:hAnsi="黑体" w:eastAsia="黑体"/>
          <w:b w:val="0"/>
        </w:rPr>
      </w:pPr>
      <w:r>
        <w:rPr>
          <w:rFonts w:hint="eastAsia" w:ascii="黑体" w:hAnsi="黑体" w:eastAsia="黑体"/>
          <w:b w:val="0"/>
        </w:rPr>
        <w:t>二、机构设置</w:t>
      </w:r>
    </w:p>
    <w:bookmarkEnd w:id="14"/>
    <w:bookmarkEnd w:id="15"/>
    <w:p>
      <w:pPr>
        <w:widowControl/>
        <w:ind w:firstLine="560" w:firstLineChars="200"/>
        <w:jc w:val="left"/>
        <w:rPr>
          <w:rFonts w:ascii="仿宋" w:hAnsi="仿宋" w:eastAsia="仿宋"/>
          <w:sz w:val="28"/>
          <w:szCs w:val="28"/>
        </w:rPr>
      </w:pPr>
      <w:r>
        <w:rPr>
          <w:rFonts w:hint="eastAsia" w:ascii="仿宋" w:hAnsi="仿宋" w:eastAsia="仿宋"/>
          <w:sz w:val="28"/>
          <w:szCs w:val="28"/>
        </w:rPr>
        <w:t>我校为独立机构，隶属四川省经济和信息化厅。内部设置16个科室，分别为教学工作部、成都校区工作部、党办、工会、离退休办公室 、校办、人事科、财务科、智能制造与信息化专业科、对外合作与继续教育中心、学保科、总务科、招就办、能源化工与食品药品专业科、管理工程与艺术传媒专业科、人文与社会科学教学科。</w:t>
      </w:r>
    </w:p>
    <w:p>
      <w:pPr>
        <w:pStyle w:val="2"/>
        <w:spacing w:before="93"/>
        <w:rPr>
          <w:rFonts w:ascii="仿宋" w:hAnsi="仿宋" w:eastAsia="仿宋"/>
          <w:kern w:val="2"/>
          <w:sz w:val="28"/>
          <w:szCs w:val="28"/>
        </w:rPr>
      </w:pPr>
    </w:p>
    <w:p>
      <w:pPr>
        <w:pStyle w:val="2"/>
        <w:spacing w:before="93"/>
        <w:rPr>
          <w:rFonts w:ascii="仿宋" w:hAnsi="仿宋" w:eastAsia="仿宋"/>
          <w:kern w:val="2"/>
          <w:sz w:val="28"/>
          <w:szCs w:val="28"/>
        </w:rPr>
      </w:pPr>
    </w:p>
    <w:p>
      <w:pPr>
        <w:pStyle w:val="2"/>
        <w:spacing w:before="93"/>
        <w:rPr>
          <w:rFonts w:ascii="仿宋" w:hAnsi="仿宋" w:eastAsia="仿宋"/>
          <w:kern w:val="2"/>
          <w:sz w:val="28"/>
          <w:szCs w:val="28"/>
        </w:rPr>
      </w:pPr>
    </w:p>
    <w:p>
      <w:pPr>
        <w:pStyle w:val="3"/>
        <w:ind w:right="440"/>
        <w:jc w:val="center"/>
        <w:rPr>
          <w:rStyle w:val="27"/>
          <w:rFonts w:ascii="黑体" w:hAnsi="黑体" w:eastAsia="黑体"/>
          <w:b w:val="0"/>
          <w:bCs/>
        </w:rPr>
      </w:pPr>
      <w:bookmarkStart w:id="16" w:name="_Toc15396602"/>
      <w:bookmarkStart w:id="17" w:name="_Toc15377204"/>
      <w:r>
        <w:rPr>
          <w:rFonts w:hint="eastAsia" w:ascii="黑体" w:hAnsi="黑体" w:eastAsia="黑体"/>
          <w:b w:val="0"/>
        </w:rPr>
        <w:t>第二部分 2023年度</w:t>
      </w:r>
      <w:r>
        <w:rPr>
          <w:rStyle w:val="27"/>
          <w:rFonts w:hint="eastAsia" w:ascii="黑体" w:hAnsi="黑体" w:eastAsia="黑体"/>
          <w:b w:val="0"/>
          <w:bCs/>
        </w:rPr>
        <w:t>单位决算情况说明</w:t>
      </w:r>
      <w:bookmarkEnd w:id="16"/>
      <w:bookmarkEnd w:id="17"/>
    </w:p>
    <w:p/>
    <w:p>
      <w:pPr>
        <w:pStyle w:val="26"/>
        <w:numPr>
          <w:ilvl w:val="0"/>
          <w:numId w:val="2"/>
        </w:numPr>
        <w:spacing w:line="600" w:lineRule="exact"/>
        <w:ind w:firstLineChars="0"/>
        <w:outlineLvl w:val="1"/>
        <w:rPr>
          <w:rStyle w:val="28"/>
          <w:rFonts w:ascii="黑体" w:hAnsi="黑体" w:eastAsia="黑体"/>
          <w:b w:val="0"/>
        </w:rPr>
      </w:pPr>
      <w:bookmarkStart w:id="18" w:name="_Toc15377205"/>
      <w:bookmarkStart w:id="19" w:name="_Toc15396603"/>
      <w:r>
        <w:rPr>
          <w:rFonts w:hint="eastAsia" w:ascii="黑体" w:hAnsi="黑体" w:eastAsia="黑体"/>
          <w:sz w:val="32"/>
          <w:szCs w:val="32"/>
        </w:rPr>
        <w:t>收</w:t>
      </w:r>
      <w:r>
        <w:rPr>
          <w:rStyle w:val="28"/>
          <w:rFonts w:hint="eastAsia" w:ascii="黑体" w:hAnsi="黑体" w:eastAsia="黑体"/>
          <w:b w:val="0"/>
        </w:rPr>
        <w:t>入支出决算总体情况说明</w:t>
      </w:r>
      <w:bookmarkEnd w:id="18"/>
      <w:bookmarkEnd w:id="19"/>
    </w:p>
    <w:p>
      <w:pPr>
        <w:spacing w:line="600" w:lineRule="exact"/>
        <w:ind w:firstLine="640" w:firstLineChars="200"/>
        <w:rPr>
          <w:rFonts w:ascii="仿宋" w:hAnsi="仿宋" w:eastAsia="仿宋"/>
          <w:sz w:val="32"/>
          <w:szCs w:val="32"/>
        </w:rPr>
      </w:pPr>
      <w:r>
        <w:rPr>
          <w:rFonts w:hint="eastAsia" w:ascii="仿宋" w:hAnsi="仿宋" w:eastAsia="仿宋"/>
          <w:sz w:val="32"/>
          <w:szCs w:val="32"/>
        </w:rPr>
        <w:t>2023年度收、支总计均为</w:t>
      </w:r>
      <w:r>
        <w:rPr>
          <w:rFonts w:hint="eastAsia" w:ascii="仿宋" w:hAnsi="仿宋" w:eastAsia="仿宋"/>
          <w:b/>
          <w:sz w:val="32"/>
          <w:szCs w:val="32"/>
        </w:rPr>
        <w:t>7956.25</w:t>
      </w:r>
      <w:r>
        <w:rPr>
          <w:rFonts w:hint="eastAsia" w:ascii="仿宋" w:hAnsi="仿宋" w:eastAsia="仿宋"/>
          <w:sz w:val="32"/>
          <w:szCs w:val="32"/>
        </w:rPr>
        <w:t>万元。与2022年度相比，收、支总计各增加1695.02万元，增长27.07</w:t>
      </w:r>
      <w:r>
        <w:rPr>
          <w:rFonts w:ascii="仿宋" w:hAnsi="仿宋" w:eastAsia="仿宋"/>
          <w:sz w:val="32"/>
          <w:szCs w:val="32"/>
        </w:rPr>
        <w:t>%</w:t>
      </w:r>
      <w:r>
        <w:rPr>
          <w:rFonts w:hint="eastAsia" w:ascii="仿宋" w:hAnsi="仿宋" w:eastAsia="仿宋"/>
          <w:sz w:val="32"/>
          <w:szCs w:val="32"/>
        </w:rPr>
        <w:t>。主要变动原因是学生规模扩大。</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w:t>
      </w:r>
      <w:r>
        <w:rPr>
          <w:rFonts w:eastAsia="仿宋"/>
          <w:sz w:val="32"/>
          <w:szCs w:val="32"/>
        </w:rPr>
        <w:t>（柱状图）</w:t>
      </w:r>
    </w:p>
    <w:p>
      <w:pPr>
        <w:pStyle w:val="18"/>
        <w:rPr>
          <w:rFonts w:eastAsia="仿宋"/>
        </w:rPr>
      </w:pPr>
      <w:r>
        <w:rPr>
          <w:rFonts w:hint="eastAsia" w:eastAsia="仿宋"/>
        </w:rPr>
        <w:drawing>
          <wp:inline distT="0" distB="0" distL="114300" distR="114300">
            <wp:extent cx="5273675" cy="2693035"/>
            <wp:effectExtent l="0" t="0" r="14605" b="4445"/>
            <wp:docPr id="1" name="图片 1" descr="图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图1"/>
                    <pic:cNvPicPr>
                      <a:picLocks noChangeAspect="true"/>
                    </pic:cNvPicPr>
                  </pic:nvPicPr>
                  <pic:blipFill>
                    <a:blip r:embed="rId6"/>
                    <a:stretch>
                      <a:fillRect/>
                    </a:stretch>
                  </pic:blipFill>
                  <pic:spPr>
                    <a:xfrm>
                      <a:off x="0" y="0"/>
                      <a:ext cx="5273675" cy="2693035"/>
                    </a:xfrm>
                    <a:prstGeom prst="rect">
                      <a:avLst/>
                    </a:prstGeom>
                  </pic:spPr>
                </pic:pic>
              </a:graphicData>
            </a:graphic>
          </wp:inline>
        </w:drawing>
      </w:r>
    </w:p>
    <w:p>
      <w:pPr>
        <w:spacing w:line="600" w:lineRule="exact"/>
        <w:ind w:firstLine="640" w:firstLineChars="200"/>
        <w:jc w:val="left"/>
        <w:rPr>
          <w:rFonts w:ascii="仿宋_GB2312" w:eastAsia="仿宋_GB2312"/>
          <w:sz w:val="32"/>
          <w:szCs w:val="32"/>
        </w:rPr>
      </w:pPr>
    </w:p>
    <w:p>
      <w:pPr>
        <w:pStyle w:val="26"/>
        <w:numPr>
          <w:ilvl w:val="0"/>
          <w:numId w:val="2"/>
        </w:numPr>
        <w:spacing w:line="600" w:lineRule="exact"/>
        <w:ind w:firstLineChars="0"/>
        <w:outlineLvl w:val="1"/>
        <w:rPr>
          <w:rStyle w:val="28"/>
          <w:rFonts w:ascii="黑体" w:hAnsi="黑体" w:eastAsia="黑体"/>
          <w:b w:val="0"/>
        </w:rPr>
      </w:pPr>
      <w:bookmarkStart w:id="20" w:name="_Toc15377206"/>
      <w:bookmarkStart w:id="21" w:name="_Toc15396604"/>
      <w:r>
        <w:rPr>
          <w:rFonts w:hint="eastAsia" w:ascii="黑体" w:hAnsi="黑体" w:eastAsia="黑体"/>
          <w:sz w:val="32"/>
          <w:szCs w:val="32"/>
        </w:rPr>
        <w:t>收</w:t>
      </w:r>
      <w:r>
        <w:rPr>
          <w:rStyle w:val="28"/>
          <w:rFonts w:hint="eastAsia" w:ascii="黑体" w:hAnsi="黑体" w:eastAsia="黑体"/>
          <w:b w:val="0"/>
        </w:rPr>
        <w:t>入决算情况说明</w:t>
      </w:r>
      <w:bookmarkEnd w:id="20"/>
      <w:bookmarkEnd w:id="21"/>
    </w:p>
    <w:p>
      <w:pPr>
        <w:spacing w:line="600" w:lineRule="exact"/>
        <w:ind w:firstLine="640" w:firstLineChars="200"/>
        <w:outlineLvl w:val="1"/>
      </w:pPr>
      <w:r>
        <w:rPr>
          <w:rFonts w:hint="eastAsia" w:ascii="仿宋" w:hAnsi="仿宋" w:eastAsia="仿宋"/>
          <w:sz w:val="32"/>
          <w:szCs w:val="32"/>
        </w:rPr>
        <w:t>2023年度本年收入合计</w:t>
      </w:r>
      <w:r>
        <w:rPr>
          <w:rFonts w:ascii="仿宋" w:hAnsi="仿宋" w:eastAsia="仿宋"/>
          <w:b/>
          <w:sz w:val="32"/>
          <w:szCs w:val="32"/>
        </w:rPr>
        <w:t>7956.25</w:t>
      </w:r>
      <w:r>
        <w:rPr>
          <w:rFonts w:hint="eastAsia" w:ascii="仿宋" w:hAnsi="仿宋" w:eastAsia="仿宋"/>
          <w:sz w:val="32"/>
          <w:szCs w:val="32"/>
        </w:rPr>
        <w:t>万元，其中：一般公共预算财政拨款收入</w:t>
      </w:r>
      <w:r>
        <w:rPr>
          <w:rFonts w:ascii="仿宋" w:hAnsi="仿宋" w:eastAsia="仿宋"/>
          <w:b/>
          <w:sz w:val="32"/>
          <w:szCs w:val="32"/>
        </w:rPr>
        <w:t>6846.25</w:t>
      </w:r>
      <w:r>
        <w:rPr>
          <w:rFonts w:hint="eastAsia" w:ascii="仿宋" w:hAnsi="仿宋" w:eastAsia="仿宋"/>
          <w:sz w:val="32"/>
          <w:szCs w:val="32"/>
        </w:rPr>
        <w:t>万元，占</w:t>
      </w:r>
      <w:r>
        <w:rPr>
          <w:rFonts w:ascii="仿宋" w:hAnsi="仿宋" w:eastAsia="仿宋"/>
          <w:b/>
          <w:sz w:val="32"/>
          <w:szCs w:val="32"/>
        </w:rPr>
        <w:t>86.0</w:t>
      </w:r>
      <w:r>
        <w:rPr>
          <w:rFonts w:hint="eastAsia" w:ascii="仿宋" w:hAnsi="仿宋" w:eastAsia="仿宋"/>
          <w:b/>
          <w:sz w:val="32"/>
          <w:szCs w:val="32"/>
        </w:rPr>
        <w:t>5</w:t>
      </w:r>
      <w:r>
        <w:rPr>
          <w:rFonts w:ascii="仿宋" w:hAnsi="仿宋" w:eastAsia="仿宋"/>
          <w:b/>
          <w:sz w:val="32"/>
          <w:szCs w:val="32"/>
        </w:rPr>
        <w:t>%</w:t>
      </w:r>
      <w:r>
        <w:rPr>
          <w:rFonts w:hint="eastAsia" w:ascii="仿宋" w:hAnsi="仿宋" w:eastAsia="仿宋"/>
          <w:sz w:val="32"/>
          <w:szCs w:val="32"/>
        </w:rPr>
        <w:t>；政府性基金预算财政拨款收入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；国有资本经营预算财政拨款收入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；上级补助收入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；事业收入</w:t>
      </w:r>
      <w:r>
        <w:rPr>
          <w:rFonts w:ascii="仿宋" w:hAnsi="仿宋" w:eastAsia="仿宋"/>
          <w:b/>
          <w:sz w:val="32"/>
          <w:szCs w:val="32"/>
        </w:rPr>
        <w:t>1110</w:t>
      </w:r>
      <w:r>
        <w:rPr>
          <w:rFonts w:hint="eastAsia" w:ascii="仿宋" w:hAnsi="仿宋" w:eastAsia="仿宋"/>
          <w:sz w:val="32"/>
          <w:szCs w:val="32"/>
        </w:rPr>
        <w:t>万元，占</w:t>
      </w:r>
      <w:r>
        <w:rPr>
          <w:rFonts w:ascii="仿宋" w:hAnsi="仿宋" w:eastAsia="仿宋"/>
          <w:b/>
          <w:sz w:val="32"/>
          <w:szCs w:val="32"/>
        </w:rPr>
        <w:t>13.95</w:t>
      </w:r>
      <w:r>
        <w:rPr>
          <w:rFonts w:ascii="仿宋" w:hAnsi="仿宋" w:eastAsia="仿宋"/>
          <w:sz w:val="32"/>
          <w:szCs w:val="32"/>
        </w:rPr>
        <w:t>%</w:t>
      </w:r>
      <w:r>
        <w:rPr>
          <w:rFonts w:hint="eastAsia" w:ascii="仿宋" w:hAnsi="仿宋" w:eastAsia="仿宋"/>
          <w:sz w:val="32"/>
          <w:szCs w:val="32"/>
        </w:rPr>
        <w:t>；经营收入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；附属单位上缴收入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；其他收入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（图2：收入决算结构图）</w:t>
      </w:r>
      <w:r>
        <w:rPr>
          <w:rFonts w:eastAsia="仿宋"/>
          <w:sz w:val="32"/>
          <w:szCs w:val="32"/>
        </w:rPr>
        <w:t>（饼状图）</w:t>
      </w:r>
    </w:p>
    <w:p>
      <w:pPr>
        <w:ind w:firstLine="640" w:firstLineChars="200"/>
      </w:pPr>
      <w:r>
        <w:rPr>
          <w:rFonts w:hint="eastAsia" w:ascii="仿宋_GB2312" w:eastAsia="仿宋_GB2312"/>
          <w:sz w:val="32"/>
          <w:szCs w:val="32"/>
        </w:rPr>
        <w:drawing>
          <wp:anchor distT="0" distB="0" distL="114300" distR="114300" simplePos="0" relativeHeight="251659264" behindDoc="0" locked="0" layoutInCell="1" allowOverlap="1">
            <wp:simplePos x="0" y="0"/>
            <wp:positionH relativeFrom="column">
              <wp:posOffset>-149860</wp:posOffset>
            </wp:positionH>
            <wp:positionV relativeFrom="paragraph">
              <wp:posOffset>577215</wp:posOffset>
            </wp:positionV>
            <wp:extent cx="5271135" cy="2958465"/>
            <wp:effectExtent l="0" t="0" r="0" b="0"/>
            <wp:wrapSquare wrapText="bothSides"/>
            <wp:docPr id="3" name="图片 3" descr="图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图2"/>
                    <pic:cNvPicPr>
                      <a:picLocks noChangeAspect="true"/>
                    </pic:cNvPicPr>
                  </pic:nvPicPr>
                  <pic:blipFill>
                    <a:blip r:embed="rId7"/>
                    <a:srcRect t="12948"/>
                    <a:stretch>
                      <a:fillRect/>
                    </a:stretch>
                  </pic:blipFill>
                  <pic:spPr>
                    <a:xfrm>
                      <a:off x="0" y="0"/>
                      <a:ext cx="5271135" cy="2958465"/>
                    </a:xfrm>
                    <a:prstGeom prst="rect">
                      <a:avLst/>
                    </a:prstGeom>
                  </pic:spPr>
                </pic:pic>
              </a:graphicData>
            </a:graphic>
          </wp:anchor>
        </w:drawing>
      </w:r>
    </w:p>
    <w:p>
      <w:pPr>
        <w:pStyle w:val="26"/>
        <w:numPr>
          <w:ilvl w:val="0"/>
          <w:numId w:val="2"/>
        </w:numPr>
        <w:spacing w:line="600" w:lineRule="exact"/>
        <w:ind w:firstLineChars="0"/>
        <w:outlineLvl w:val="1"/>
        <w:rPr>
          <w:rStyle w:val="28"/>
          <w:rFonts w:ascii="黑体" w:hAnsi="黑体" w:eastAsia="黑体"/>
          <w:b w:val="0"/>
        </w:rPr>
      </w:pPr>
      <w:bookmarkStart w:id="22" w:name="_Toc15396605"/>
      <w:bookmarkStart w:id="23" w:name="_Toc15377207"/>
      <w:r>
        <w:rPr>
          <w:rFonts w:hint="eastAsia" w:ascii="黑体" w:hAnsi="黑体" w:eastAsia="黑体"/>
          <w:sz w:val="32"/>
          <w:szCs w:val="32"/>
        </w:rPr>
        <w:t>支</w:t>
      </w:r>
      <w:r>
        <w:rPr>
          <w:rStyle w:val="28"/>
          <w:rFonts w:hint="eastAsia" w:ascii="黑体" w:hAnsi="黑体" w:eastAsia="黑体"/>
          <w:b w:val="0"/>
        </w:rPr>
        <w:t>出决算情况说明</w:t>
      </w:r>
      <w:bookmarkEnd w:id="22"/>
      <w:bookmarkEnd w:id="23"/>
    </w:p>
    <w:p>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2023年度本年支出合计</w:t>
      </w:r>
      <w:r>
        <w:rPr>
          <w:rFonts w:ascii="仿宋" w:hAnsi="仿宋" w:eastAsia="仿宋"/>
          <w:b/>
          <w:sz w:val="32"/>
          <w:szCs w:val="32"/>
        </w:rPr>
        <w:t>7548.12</w:t>
      </w:r>
      <w:r>
        <w:rPr>
          <w:rFonts w:hint="eastAsia" w:ascii="仿宋" w:hAnsi="仿宋" w:eastAsia="仿宋"/>
          <w:sz w:val="32"/>
          <w:szCs w:val="32"/>
        </w:rPr>
        <w:t>万元，其中：基本支出</w:t>
      </w:r>
      <w:r>
        <w:rPr>
          <w:rFonts w:ascii="仿宋" w:hAnsi="仿宋" w:eastAsia="仿宋"/>
          <w:b/>
          <w:sz w:val="32"/>
          <w:szCs w:val="32"/>
        </w:rPr>
        <w:t>3554.47</w:t>
      </w:r>
      <w:r>
        <w:rPr>
          <w:rFonts w:hint="eastAsia" w:ascii="仿宋" w:hAnsi="仿宋" w:eastAsia="仿宋"/>
          <w:sz w:val="32"/>
          <w:szCs w:val="32"/>
        </w:rPr>
        <w:t>万元，占</w:t>
      </w:r>
      <w:r>
        <w:rPr>
          <w:rFonts w:ascii="仿宋" w:hAnsi="仿宋" w:eastAsia="仿宋"/>
          <w:b/>
          <w:sz w:val="32"/>
          <w:szCs w:val="32"/>
        </w:rPr>
        <w:t>47.09</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b/>
          <w:sz w:val="32"/>
          <w:szCs w:val="32"/>
        </w:rPr>
        <w:t>3993.66</w:t>
      </w:r>
      <w:r>
        <w:rPr>
          <w:rFonts w:hint="eastAsia" w:ascii="仿宋" w:hAnsi="仿宋" w:eastAsia="仿宋"/>
          <w:sz w:val="32"/>
          <w:szCs w:val="32"/>
        </w:rPr>
        <w:t>万元，占</w:t>
      </w:r>
      <w:r>
        <w:rPr>
          <w:rFonts w:ascii="仿宋" w:hAnsi="仿宋" w:eastAsia="仿宋"/>
          <w:b/>
          <w:sz w:val="32"/>
          <w:szCs w:val="32"/>
        </w:rPr>
        <w:t>52.9</w:t>
      </w:r>
      <w:r>
        <w:rPr>
          <w:rFonts w:hint="eastAsia" w:ascii="仿宋" w:hAnsi="仿宋" w:eastAsia="仿宋"/>
          <w:b/>
          <w:sz w:val="32"/>
          <w:szCs w:val="32"/>
        </w:rPr>
        <w:t>1</w:t>
      </w:r>
      <w:r>
        <w:rPr>
          <w:rFonts w:ascii="仿宋" w:hAnsi="仿宋" w:eastAsia="仿宋"/>
          <w:sz w:val="32"/>
          <w:szCs w:val="32"/>
        </w:rPr>
        <w:t>%</w:t>
      </w:r>
      <w:r>
        <w:rPr>
          <w:rFonts w:hint="eastAsia" w:ascii="仿宋" w:hAnsi="仿宋" w:eastAsia="仿宋"/>
          <w:sz w:val="32"/>
          <w:szCs w:val="32"/>
        </w:rPr>
        <w:t>；上缴上级支出</w:t>
      </w:r>
      <w:r>
        <w:rPr>
          <w:rFonts w:ascii="仿宋" w:hAnsi="仿宋" w:eastAsia="仿宋"/>
          <w:b/>
          <w:sz w:val="32"/>
          <w:szCs w:val="32"/>
        </w:rPr>
        <w:t>0</w:t>
      </w:r>
      <w:r>
        <w:rPr>
          <w:rFonts w:hint="eastAsia" w:ascii="仿宋" w:hAnsi="仿宋" w:eastAsia="仿宋"/>
          <w:sz w:val="32"/>
          <w:szCs w:val="32"/>
        </w:rPr>
        <w:t>万元，占</w:t>
      </w:r>
      <w:r>
        <w:rPr>
          <w:rFonts w:hint="eastAsia"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；对附属单位补助支出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pPr>
        <w:pStyle w:val="4"/>
        <w:rPr>
          <w:rFonts w:ascii="仿宋" w:hAnsi="仿宋" w:eastAsia="仿宋"/>
        </w:rPr>
      </w:pPr>
      <w:r>
        <w:rPr>
          <w:rFonts w:hint="eastAsia" w:ascii="仿宋" w:hAnsi="仿宋" w:eastAsia="仿宋"/>
        </w:rPr>
        <w:t>（图3：支出决算结构图）</w:t>
      </w:r>
    </w:p>
    <w:p>
      <w:pPr>
        <w:rPr>
          <w:rFonts w:ascii="黑体" w:hAnsi="黑体" w:eastAsia="黑体"/>
          <w:sz w:val="32"/>
          <w:szCs w:val="32"/>
        </w:rPr>
      </w:pPr>
      <w:bookmarkStart w:id="24" w:name="_Toc15396606"/>
      <w:bookmarkStart w:id="25" w:name="_Toc15377208"/>
      <w:r>
        <w:rPr>
          <w:rFonts w:hint="eastAsia" w:ascii="仿宋_GB2312" w:eastAsia="仿宋_GB2312"/>
          <w:sz w:val="32"/>
          <w:szCs w:val="32"/>
        </w:rPr>
        <w:drawing>
          <wp:anchor distT="0" distB="0" distL="114300" distR="114300" simplePos="0" relativeHeight="251660288" behindDoc="0" locked="0" layoutInCell="1" allowOverlap="1">
            <wp:simplePos x="0" y="0"/>
            <wp:positionH relativeFrom="column">
              <wp:posOffset>7620</wp:posOffset>
            </wp:positionH>
            <wp:positionV relativeFrom="paragraph">
              <wp:posOffset>52070</wp:posOffset>
            </wp:positionV>
            <wp:extent cx="4740910" cy="2595245"/>
            <wp:effectExtent l="0" t="0" r="0" b="0"/>
            <wp:wrapSquare wrapText="bothSides"/>
            <wp:docPr id="4" name="图片 4" descr="图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图3"/>
                    <pic:cNvPicPr>
                      <a:picLocks noChangeAspect="true"/>
                    </pic:cNvPicPr>
                  </pic:nvPicPr>
                  <pic:blipFill>
                    <a:blip r:embed="rId8"/>
                    <a:srcRect t="12968"/>
                    <a:stretch>
                      <a:fillRect/>
                    </a:stretch>
                  </pic:blipFill>
                  <pic:spPr>
                    <a:xfrm>
                      <a:off x="0" y="0"/>
                      <a:ext cx="4740910" cy="2595245"/>
                    </a:xfrm>
                    <a:prstGeom prst="rect">
                      <a:avLst/>
                    </a:prstGeom>
                  </pic:spPr>
                </pic:pic>
              </a:graphicData>
            </a:graphic>
          </wp:anchor>
        </w:drawing>
      </w: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Style w:val="28"/>
          <w:rFonts w:ascii="黑体" w:hAnsi="黑体" w:eastAsia="黑体"/>
          <w:b w:val="0"/>
        </w:rPr>
      </w:pPr>
      <w:r>
        <w:rPr>
          <w:rFonts w:hint="eastAsia" w:ascii="黑体" w:hAnsi="黑体" w:eastAsia="黑体"/>
          <w:sz w:val="32"/>
          <w:szCs w:val="32"/>
        </w:rPr>
        <w:t>四、财</w:t>
      </w:r>
      <w:r>
        <w:rPr>
          <w:rStyle w:val="28"/>
          <w:rFonts w:hint="eastAsia" w:ascii="黑体" w:hAnsi="黑体" w:eastAsia="黑体"/>
          <w:b w:val="0"/>
        </w:rPr>
        <w:t>政拨款收入支出决算总体情况说明</w:t>
      </w:r>
      <w:bookmarkEnd w:id="24"/>
      <w:bookmarkEnd w:id="25"/>
    </w:p>
    <w:p>
      <w:pPr>
        <w:spacing w:line="600" w:lineRule="exact"/>
        <w:ind w:firstLine="640"/>
        <w:rPr>
          <w:rFonts w:ascii="仿宋" w:hAnsi="仿宋" w:eastAsia="仿宋"/>
          <w:sz w:val="32"/>
          <w:szCs w:val="32"/>
        </w:rPr>
      </w:pPr>
      <w:r>
        <w:rPr>
          <w:rFonts w:hint="eastAsia" w:ascii="仿宋" w:hAnsi="仿宋" w:eastAsia="仿宋"/>
          <w:sz w:val="32"/>
          <w:szCs w:val="32"/>
        </w:rPr>
        <w:t>2023年度财政拨款收、支总计均为</w:t>
      </w:r>
      <w:r>
        <w:rPr>
          <w:rFonts w:ascii="仿宋" w:hAnsi="仿宋" w:eastAsia="仿宋"/>
          <w:b/>
          <w:sz w:val="32"/>
          <w:szCs w:val="32"/>
        </w:rPr>
        <w:t>6846.25</w:t>
      </w:r>
      <w:r>
        <w:rPr>
          <w:rFonts w:hint="eastAsia" w:ascii="仿宋" w:hAnsi="仿宋" w:eastAsia="仿宋"/>
          <w:sz w:val="32"/>
          <w:szCs w:val="32"/>
        </w:rPr>
        <w:t>万元。与2022年度相比，财政拨款收、支总计各增加1818.05万元，增长36.16</w:t>
      </w:r>
      <w:r>
        <w:rPr>
          <w:rFonts w:ascii="仿宋" w:hAnsi="仿宋" w:eastAsia="仿宋"/>
          <w:sz w:val="32"/>
          <w:szCs w:val="32"/>
        </w:rPr>
        <w:t>%</w:t>
      </w:r>
      <w:r>
        <w:rPr>
          <w:rFonts w:hint="eastAsia" w:ascii="仿宋" w:hAnsi="仿宋" w:eastAsia="仿宋"/>
          <w:sz w:val="32"/>
          <w:szCs w:val="32"/>
        </w:rPr>
        <w:t>。主要变动原因是学生规模扩大。</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（图4：财政拨款收、支决算总计变动情况）（柱状图）</w:t>
      </w:r>
    </w:p>
    <w:p>
      <w:pPr>
        <w:ind w:firstLine="640"/>
        <w:rPr>
          <w:rFonts w:ascii="仿宋" w:hAnsi="仿宋" w:eastAsia="仿宋"/>
          <w:b/>
          <w:sz w:val="32"/>
          <w:szCs w:val="32"/>
        </w:rPr>
      </w:pPr>
      <w:r>
        <w:rPr>
          <w:rFonts w:hint="eastAsia" w:ascii="仿宋" w:hAnsi="仿宋" w:eastAsia="仿宋"/>
          <w:b/>
          <w:sz w:val="32"/>
          <w:szCs w:val="32"/>
        </w:rPr>
        <w:drawing>
          <wp:inline distT="0" distB="0" distL="114300" distR="114300">
            <wp:extent cx="3865245" cy="2590800"/>
            <wp:effectExtent l="0" t="0" r="5715" b="0"/>
            <wp:docPr id="7" name="图片 7" descr="图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descr="图4"/>
                    <pic:cNvPicPr>
                      <a:picLocks noChangeAspect="true"/>
                    </pic:cNvPicPr>
                  </pic:nvPicPr>
                  <pic:blipFill>
                    <a:blip r:embed="rId9"/>
                    <a:stretch>
                      <a:fillRect/>
                    </a:stretch>
                  </pic:blipFill>
                  <pic:spPr>
                    <a:xfrm>
                      <a:off x="0" y="0"/>
                      <a:ext cx="3865245" cy="2590800"/>
                    </a:xfrm>
                    <a:prstGeom prst="rect">
                      <a:avLst/>
                    </a:prstGeom>
                  </pic:spPr>
                </pic:pic>
              </a:graphicData>
            </a:graphic>
          </wp:inline>
        </w:drawing>
      </w:r>
    </w:p>
    <w:p/>
    <w:p>
      <w:pPr>
        <w:spacing w:line="600" w:lineRule="exact"/>
        <w:ind w:firstLine="640" w:firstLineChars="200"/>
        <w:outlineLvl w:val="1"/>
        <w:rPr>
          <w:rStyle w:val="28"/>
          <w:rFonts w:ascii="黑体" w:hAnsi="黑体" w:eastAsia="黑体"/>
          <w:b w:val="0"/>
        </w:rPr>
      </w:pPr>
      <w:bookmarkStart w:id="26" w:name="_Toc15396607"/>
      <w:bookmarkStart w:id="27" w:name="_Toc15377209"/>
      <w:r>
        <w:rPr>
          <w:rFonts w:hint="eastAsia" w:ascii="黑体" w:hAnsi="黑体" w:eastAsia="黑体"/>
          <w:sz w:val="32"/>
          <w:szCs w:val="32"/>
        </w:rPr>
        <w:t>五、</w:t>
      </w:r>
      <w:r>
        <w:rPr>
          <w:rFonts w:hint="eastAsia" w:ascii="黑体" w:hAnsi="黑体" w:eastAsia="黑体"/>
          <w:b/>
          <w:sz w:val="32"/>
          <w:szCs w:val="32"/>
        </w:rPr>
        <w:t>一</w:t>
      </w:r>
      <w:r>
        <w:rPr>
          <w:rStyle w:val="28"/>
          <w:rFonts w:hint="eastAsia" w:ascii="黑体" w:hAnsi="黑体" w:eastAsia="黑体"/>
          <w:b w:val="0"/>
        </w:rPr>
        <w:t>般公共预算财政拨款支出决算情况说明</w:t>
      </w:r>
      <w:bookmarkEnd w:id="26"/>
      <w:bookmarkEnd w:id="27"/>
    </w:p>
    <w:p>
      <w:pPr>
        <w:spacing w:line="600" w:lineRule="exact"/>
        <w:ind w:firstLine="642" w:firstLineChars="200"/>
        <w:outlineLvl w:val="2"/>
        <w:rPr>
          <w:rFonts w:ascii="仿宋" w:hAnsi="仿宋" w:eastAsia="仿宋"/>
          <w:b/>
          <w:sz w:val="32"/>
          <w:szCs w:val="32"/>
        </w:rPr>
      </w:pPr>
      <w:bookmarkStart w:id="28" w:name="_Toc15377210"/>
      <w:r>
        <w:rPr>
          <w:rFonts w:hint="eastAsia" w:ascii="仿宋" w:hAnsi="仿宋" w:eastAsia="仿宋"/>
          <w:b/>
          <w:sz w:val="32"/>
          <w:szCs w:val="32"/>
        </w:rPr>
        <w:t>（一）一般公共预算财政拨款支出决算总体情况</w:t>
      </w:r>
      <w:bookmarkEnd w:id="28"/>
    </w:p>
    <w:p>
      <w:pPr>
        <w:spacing w:line="600" w:lineRule="exact"/>
        <w:ind w:firstLine="640" w:firstLineChars="200"/>
        <w:rPr>
          <w:rFonts w:ascii="仿宋" w:hAnsi="仿宋" w:eastAsia="仿宋"/>
          <w:sz w:val="32"/>
          <w:szCs w:val="32"/>
        </w:rPr>
      </w:pPr>
      <w:r>
        <w:rPr>
          <w:rFonts w:hint="eastAsia" w:ascii="仿宋" w:hAnsi="仿宋" w:eastAsia="仿宋"/>
          <w:sz w:val="32"/>
          <w:szCs w:val="32"/>
        </w:rPr>
        <w:t>2023年度一般公共预算财政拨款支出</w:t>
      </w:r>
      <w:r>
        <w:rPr>
          <w:rFonts w:ascii="仿宋" w:hAnsi="仿宋" w:eastAsia="仿宋"/>
          <w:b/>
          <w:sz w:val="32"/>
          <w:szCs w:val="32"/>
        </w:rPr>
        <w:t>6846.25</w:t>
      </w:r>
      <w:r>
        <w:rPr>
          <w:rFonts w:hint="eastAsia" w:ascii="仿宋" w:hAnsi="仿宋" w:eastAsia="仿宋"/>
          <w:sz w:val="32"/>
          <w:szCs w:val="32"/>
        </w:rPr>
        <w:t>万元，占本年支出合计的</w:t>
      </w:r>
      <w:r>
        <w:rPr>
          <w:rFonts w:ascii="仿宋" w:hAnsi="仿宋" w:eastAsia="仿宋"/>
          <w:b/>
          <w:sz w:val="32"/>
          <w:szCs w:val="32"/>
        </w:rPr>
        <w:t>90.7</w:t>
      </w:r>
      <w:r>
        <w:rPr>
          <w:rFonts w:ascii="仿宋" w:hAnsi="仿宋" w:eastAsia="仿宋"/>
          <w:sz w:val="32"/>
          <w:szCs w:val="32"/>
        </w:rPr>
        <w:t>%</w:t>
      </w:r>
      <w:r>
        <w:rPr>
          <w:rFonts w:hint="eastAsia" w:ascii="仿宋" w:hAnsi="仿宋" w:eastAsia="仿宋"/>
          <w:sz w:val="32"/>
          <w:szCs w:val="32"/>
        </w:rPr>
        <w:t>。与2022年度相比，一般公共预算财政拨款支出增加1818.05万元，增长36.16</w:t>
      </w:r>
      <w:r>
        <w:rPr>
          <w:rFonts w:ascii="仿宋" w:hAnsi="仿宋" w:eastAsia="仿宋"/>
          <w:sz w:val="32"/>
          <w:szCs w:val="32"/>
        </w:rPr>
        <w:t>%</w:t>
      </w:r>
      <w:r>
        <w:rPr>
          <w:rFonts w:hint="eastAsia" w:ascii="仿宋" w:hAnsi="仿宋" w:eastAsia="仿宋"/>
          <w:sz w:val="32"/>
          <w:szCs w:val="32"/>
        </w:rPr>
        <w:t>。主要变动原因是学生规模扩大，相应支出增加。</w:t>
      </w:r>
    </w:p>
    <w:p>
      <w:pPr>
        <w:spacing w:line="600" w:lineRule="exact"/>
        <w:rPr>
          <w:rFonts w:ascii="仿宋" w:hAnsi="仿宋" w:eastAsia="仿宋"/>
          <w:sz w:val="32"/>
          <w:szCs w:val="32"/>
        </w:rPr>
      </w:pPr>
      <w:r>
        <w:rPr>
          <w:rFonts w:hint="eastAsia" w:ascii="仿宋" w:hAnsi="仿宋" w:eastAsia="仿宋"/>
          <w:sz w:val="32"/>
          <w:szCs w:val="32"/>
        </w:rPr>
        <w:t>（图5：一般公共预算财政拨款支出决算变动情况）（柱状图）</w:t>
      </w:r>
    </w:p>
    <w:p>
      <w:pPr>
        <w:ind w:firstLine="640" w:firstLineChars="200"/>
        <w:rPr>
          <w:rFonts w:ascii="仿宋" w:hAnsi="仿宋" w:eastAsia="仿宋"/>
          <w:b/>
          <w:sz w:val="32"/>
          <w:szCs w:val="32"/>
        </w:rPr>
      </w:pPr>
      <w:r>
        <w:rPr>
          <w:rFonts w:hint="eastAsia" w:ascii="仿宋" w:hAnsi="仿宋" w:eastAsia="仿宋"/>
          <w:sz w:val="32"/>
          <w:szCs w:val="32"/>
        </w:rPr>
        <w:drawing>
          <wp:anchor distT="0" distB="0" distL="114300" distR="114300" simplePos="0" relativeHeight="251661312" behindDoc="0" locked="0" layoutInCell="1" allowOverlap="1">
            <wp:simplePos x="0" y="0"/>
            <wp:positionH relativeFrom="column">
              <wp:posOffset>-27940</wp:posOffset>
            </wp:positionH>
            <wp:positionV relativeFrom="paragraph">
              <wp:posOffset>30480</wp:posOffset>
            </wp:positionV>
            <wp:extent cx="5269865" cy="3523615"/>
            <wp:effectExtent l="0" t="0" r="3175" b="12065"/>
            <wp:wrapSquare wrapText="bothSides"/>
            <wp:docPr id="8" name="图片 8" descr="图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图5"/>
                    <pic:cNvPicPr>
                      <a:picLocks noChangeAspect="true"/>
                    </pic:cNvPicPr>
                  </pic:nvPicPr>
                  <pic:blipFill>
                    <a:blip r:embed="rId10"/>
                    <a:stretch>
                      <a:fillRect/>
                    </a:stretch>
                  </pic:blipFill>
                  <pic:spPr>
                    <a:xfrm>
                      <a:off x="0" y="0"/>
                      <a:ext cx="5269865" cy="3523615"/>
                    </a:xfrm>
                    <a:prstGeom prst="rect">
                      <a:avLst/>
                    </a:prstGeom>
                  </pic:spPr>
                </pic:pic>
              </a:graphicData>
            </a:graphic>
          </wp:anchor>
        </w:drawing>
      </w:r>
      <w:bookmarkStart w:id="29" w:name="_Toc15377211"/>
      <w:r>
        <w:rPr>
          <w:rFonts w:hint="eastAsia" w:ascii="仿宋" w:hAnsi="仿宋" w:eastAsia="仿宋"/>
          <w:b/>
          <w:sz w:val="32"/>
          <w:szCs w:val="32"/>
        </w:rPr>
        <w:t>（二）一般公共预算财政拨款支出决算结构情况</w:t>
      </w:r>
      <w:bookmarkEnd w:id="29"/>
    </w:p>
    <w:p>
      <w:pPr>
        <w:spacing w:line="600" w:lineRule="exact"/>
        <w:ind w:firstLine="640"/>
        <w:rPr>
          <w:rFonts w:ascii="仿宋" w:hAnsi="仿宋" w:eastAsia="仿宋"/>
          <w:b/>
          <w:sz w:val="32"/>
          <w:szCs w:val="32"/>
        </w:rPr>
      </w:pPr>
      <w:r>
        <w:rPr>
          <w:rFonts w:hint="eastAsia" w:ascii="仿宋" w:hAnsi="仿宋" w:eastAsia="仿宋"/>
          <w:sz w:val="32"/>
          <w:szCs w:val="32"/>
        </w:rPr>
        <w:t>2023年度一般公共预算财政拨款支出</w:t>
      </w:r>
      <w:r>
        <w:rPr>
          <w:rFonts w:ascii="仿宋" w:hAnsi="仿宋" w:eastAsia="仿宋"/>
          <w:b/>
          <w:sz w:val="32"/>
          <w:szCs w:val="32"/>
        </w:rPr>
        <w:t>6846.25</w:t>
      </w:r>
      <w:r>
        <w:rPr>
          <w:rFonts w:hint="eastAsia" w:ascii="仿宋" w:hAnsi="仿宋" w:eastAsia="仿宋"/>
          <w:sz w:val="32"/>
          <w:szCs w:val="32"/>
        </w:rPr>
        <w:t>万元，主要用于以下方面</w:t>
      </w:r>
      <w:r>
        <w:rPr>
          <w:rFonts w:ascii="仿宋" w:hAnsi="仿宋" w:eastAsia="仿宋"/>
          <w:sz w:val="32"/>
          <w:szCs w:val="32"/>
        </w:rPr>
        <w:t>:</w:t>
      </w:r>
      <w:r>
        <w:rPr>
          <w:rFonts w:hint="eastAsia" w:ascii="仿宋" w:hAnsi="仿宋" w:eastAsia="仿宋"/>
          <w:b/>
          <w:sz w:val="32"/>
          <w:szCs w:val="32"/>
        </w:rPr>
        <w:t>一般公共服务</w:t>
      </w:r>
      <w:r>
        <w:rPr>
          <w:rFonts w:hint="eastAsia" w:ascii="仿宋" w:hAnsi="仿宋" w:eastAsia="仿宋"/>
          <w:b/>
          <w:bCs/>
          <w:sz w:val="32"/>
          <w:szCs w:val="32"/>
        </w:rPr>
        <w:t>支出</w:t>
      </w:r>
      <w:r>
        <w:rPr>
          <w:rFonts w:hint="eastAsia" w:ascii="仿宋" w:hAnsi="仿宋" w:eastAsia="仿宋"/>
          <w:sz w:val="32"/>
          <w:szCs w:val="32"/>
        </w:rPr>
        <w:t>0万元，占0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教育支出</w:t>
      </w:r>
      <w:r>
        <w:rPr>
          <w:rFonts w:hint="eastAsia" w:ascii="仿宋" w:hAnsi="仿宋" w:eastAsia="仿宋"/>
          <w:sz w:val="32"/>
          <w:szCs w:val="32"/>
        </w:rPr>
        <w:t>6839.92万元，占99.91</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科学技术</w:t>
      </w:r>
      <w:r>
        <w:rPr>
          <w:rFonts w:hint="eastAsia" w:ascii="仿宋" w:hAnsi="仿宋" w:eastAsia="仿宋"/>
          <w:b/>
          <w:bCs/>
          <w:sz w:val="32"/>
          <w:szCs w:val="32"/>
        </w:rPr>
        <w:t>支出</w:t>
      </w:r>
      <w:r>
        <w:rPr>
          <w:rFonts w:hint="eastAsia" w:ascii="仿宋" w:hAnsi="仿宋" w:eastAsia="仿宋"/>
          <w:sz w:val="32"/>
          <w:szCs w:val="32"/>
        </w:rPr>
        <w:t>0万元，占0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文化旅游体育与传媒支出0万元，占0</w:t>
      </w:r>
      <w:r>
        <w:rPr>
          <w:rFonts w:ascii="仿宋" w:hAnsi="仿宋" w:eastAsia="仿宋"/>
          <w:b/>
          <w:bCs/>
          <w:sz w:val="32"/>
          <w:szCs w:val="32"/>
        </w:rPr>
        <w:t>%</w:t>
      </w:r>
      <w:r>
        <w:rPr>
          <w:rFonts w:hint="eastAsia" w:ascii="仿宋" w:hAnsi="仿宋" w:eastAsia="仿宋"/>
          <w:sz w:val="32"/>
          <w:szCs w:val="32"/>
        </w:rPr>
        <w:t>；</w:t>
      </w:r>
      <w:r>
        <w:rPr>
          <w:rFonts w:hint="eastAsia" w:ascii="仿宋" w:hAnsi="仿宋" w:eastAsia="仿宋"/>
          <w:b/>
          <w:sz w:val="32"/>
          <w:szCs w:val="32"/>
        </w:rPr>
        <w:t>社会保障和就业</w:t>
      </w:r>
      <w:r>
        <w:rPr>
          <w:rFonts w:hint="eastAsia" w:ascii="仿宋" w:hAnsi="仿宋" w:eastAsia="仿宋"/>
          <w:b/>
          <w:bCs/>
          <w:sz w:val="32"/>
          <w:szCs w:val="32"/>
        </w:rPr>
        <w:t>支出</w:t>
      </w:r>
      <w:r>
        <w:rPr>
          <w:rFonts w:hint="eastAsia" w:ascii="仿宋" w:hAnsi="仿宋" w:eastAsia="仿宋"/>
          <w:sz w:val="32"/>
          <w:szCs w:val="32"/>
        </w:rPr>
        <w:t>6.33万元，占0.09</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sz w:val="32"/>
          <w:szCs w:val="32"/>
        </w:rPr>
        <w:t>0万元，占0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住房保障支出</w:t>
      </w:r>
      <w:r>
        <w:rPr>
          <w:rFonts w:hint="eastAsia" w:ascii="仿宋" w:hAnsi="仿宋" w:eastAsia="仿宋"/>
          <w:sz w:val="32"/>
          <w:szCs w:val="32"/>
        </w:rPr>
        <w:t>0万元，占0</w:t>
      </w:r>
      <w:r>
        <w:rPr>
          <w:rFonts w:ascii="仿宋" w:hAnsi="仿宋" w:eastAsia="仿宋"/>
          <w:sz w:val="32"/>
          <w:szCs w:val="32"/>
        </w:rPr>
        <w:t>%</w:t>
      </w:r>
      <w:r>
        <w:rPr>
          <w:rFonts w:hint="eastAsia" w:ascii="仿宋" w:hAnsi="仿宋" w:eastAsia="仿宋"/>
          <w:sz w:val="32"/>
          <w:szCs w:val="32"/>
        </w:rPr>
        <w:t>。</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（图6：一般公共预算财政拨款支出决算结构）（饼状图）</w:t>
      </w:r>
    </w:p>
    <w:p>
      <w:pPr>
        <w:spacing w:line="600" w:lineRule="exact"/>
        <w:ind w:firstLine="640" w:firstLineChars="200"/>
        <w:rPr>
          <w:rFonts w:ascii="仿宋" w:hAnsi="仿宋" w:eastAsia="仿宋"/>
          <w:sz w:val="32"/>
          <w:szCs w:val="32"/>
        </w:rPr>
      </w:pPr>
    </w:p>
    <w:p>
      <w:pPr>
        <w:pStyle w:val="4"/>
        <w:rPr>
          <w:rFonts w:eastAsia="仿宋"/>
        </w:rPr>
      </w:pPr>
      <w:r>
        <w:rPr>
          <w:rFonts w:hint="eastAsia" w:eastAsia="仿宋"/>
        </w:rPr>
        <w:drawing>
          <wp:inline distT="0" distB="0" distL="114300" distR="114300">
            <wp:extent cx="4859020" cy="3441065"/>
            <wp:effectExtent l="0" t="0" r="2540" b="3175"/>
            <wp:docPr id="9" name="图片 9" descr="图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图6"/>
                    <pic:cNvPicPr>
                      <a:picLocks noChangeAspect="true"/>
                    </pic:cNvPicPr>
                  </pic:nvPicPr>
                  <pic:blipFill>
                    <a:blip r:embed="rId11"/>
                    <a:stretch>
                      <a:fillRect/>
                    </a:stretch>
                  </pic:blipFill>
                  <pic:spPr>
                    <a:xfrm>
                      <a:off x="0" y="0"/>
                      <a:ext cx="4859020" cy="3441065"/>
                    </a:xfrm>
                    <a:prstGeom prst="rect">
                      <a:avLst/>
                    </a:prstGeom>
                  </pic:spPr>
                </pic:pic>
              </a:graphicData>
            </a:graphic>
          </wp:inline>
        </w:drawing>
      </w:r>
    </w:p>
    <w:p>
      <w:pPr>
        <w:spacing w:line="600" w:lineRule="exact"/>
        <w:ind w:firstLine="642" w:firstLineChars="200"/>
        <w:outlineLvl w:val="2"/>
        <w:rPr>
          <w:rFonts w:ascii="仿宋" w:hAnsi="仿宋" w:eastAsia="仿宋"/>
          <w:b/>
          <w:sz w:val="32"/>
          <w:szCs w:val="32"/>
        </w:rPr>
      </w:pPr>
      <w:bookmarkStart w:id="30" w:name="_Toc15377212"/>
      <w:r>
        <w:rPr>
          <w:rFonts w:hint="eastAsia" w:ascii="仿宋" w:hAnsi="仿宋" w:eastAsia="仿宋"/>
          <w:b/>
          <w:sz w:val="32"/>
          <w:szCs w:val="32"/>
        </w:rPr>
        <w:t>（三）一般公共预算财政拨款支出决算具体情况</w:t>
      </w:r>
      <w:bookmarkEnd w:id="30"/>
    </w:p>
    <w:p>
      <w:pPr>
        <w:spacing w:line="600" w:lineRule="exact"/>
        <w:ind w:firstLine="642" w:firstLineChars="200"/>
        <w:outlineLvl w:val="2"/>
        <w:rPr>
          <w:rFonts w:ascii="仿宋" w:hAnsi="仿宋" w:eastAsia="仿宋"/>
          <w:sz w:val="32"/>
          <w:szCs w:val="32"/>
        </w:rPr>
      </w:pPr>
      <w:bookmarkStart w:id="31" w:name="_Toc15377444"/>
      <w:bookmarkStart w:id="32" w:name="_Toc15378460"/>
      <w:bookmarkStart w:id="33" w:name="_Toc15377213"/>
      <w:r>
        <w:rPr>
          <w:rFonts w:hint="eastAsia" w:ascii="仿宋" w:hAnsi="仿宋" w:eastAsia="仿宋"/>
          <w:b/>
          <w:sz w:val="32"/>
          <w:szCs w:val="32"/>
        </w:rPr>
        <w:t>2023年度一般公共预算支出决算数为</w:t>
      </w:r>
      <w:r>
        <w:rPr>
          <w:rFonts w:ascii="仿宋" w:hAnsi="仿宋" w:eastAsia="仿宋"/>
          <w:b/>
          <w:sz w:val="32"/>
          <w:szCs w:val="32"/>
        </w:rPr>
        <w:t>6846.25</w:t>
      </w:r>
      <w:r>
        <w:rPr>
          <w:rFonts w:hint="eastAsia" w:ascii="仿宋" w:hAnsi="仿宋" w:eastAsia="仿宋"/>
          <w:sz w:val="32"/>
          <w:szCs w:val="32"/>
        </w:rPr>
        <w:t>，</w:t>
      </w:r>
      <w:r>
        <w:rPr>
          <w:rStyle w:val="16"/>
          <w:rFonts w:hint="eastAsia" w:ascii="仿宋" w:hAnsi="仿宋" w:eastAsia="仿宋"/>
          <w:bCs/>
          <w:sz w:val="32"/>
          <w:szCs w:val="32"/>
        </w:rPr>
        <w:t>完成预算100</w:t>
      </w:r>
      <w:r>
        <w:rPr>
          <w:rStyle w:val="16"/>
          <w:rFonts w:ascii="仿宋" w:hAnsi="仿宋" w:eastAsia="仿宋"/>
          <w:bCs/>
          <w:sz w:val="32"/>
          <w:szCs w:val="32"/>
        </w:rPr>
        <w:t>%</w:t>
      </w:r>
      <w:r>
        <w:rPr>
          <w:rStyle w:val="16"/>
          <w:rFonts w:hint="eastAsia" w:ascii="仿宋" w:hAnsi="仿宋" w:eastAsia="仿宋"/>
          <w:bCs/>
          <w:sz w:val="32"/>
          <w:szCs w:val="32"/>
        </w:rPr>
        <w:t>。其中：</w:t>
      </w:r>
      <w:bookmarkEnd w:id="31"/>
      <w:bookmarkEnd w:id="32"/>
      <w:bookmarkEnd w:id="33"/>
    </w:p>
    <w:p>
      <w:pPr>
        <w:spacing w:line="600" w:lineRule="exact"/>
        <w:ind w:firstLine="642" w:firstLineChars="200"/>
        <w:rPr>
          <w:rFonts w:ascii="仿宋" w:hAnsi="仿宋" w:eastAsia="仿宋"/>
          <w:b/>
          <w:sz w:val="32"/>
          <w:szCs w:val="32"/>
        </w:rPr>
      </w:pPr>
      <w:r>
        <w:rPr>
          <w:rStyle w:val="16"/>
          <w:rFonts w:hint="eastAsia" w:ascii="仿宋" w:hAnsi="仿宋" w:eastAsia="仿宋"/>
          <w:bCs/>
          <w:sz w:val="32"/>
          <w:szCs w:val="32"/>
        </w:rPr>
        <w:t>1</w:t>
      </w:r>
      <w:r>
        <w:rPr>
          <w:rStyle w:val="16"/>
          <w:rFonts w:ascii="仿宋" w:hAnsi="仿宋" w:eastAsia="仿宋"/>
          <w:bCs/>
          <w:sz w:val="32"/>
          <w:szCs w:val="32"/>
        </w:rPr>
        <w:t>.</w:t>
      </w:r>
      <w:r>
        <w:rPr>
          <w:rStyle w:val="16"/>
          <w:rFonts w:hint="eastAsia" w:ascii="仿宋" w:hAnsi="仿宋" w:eastAsia="仿宋"/>
          <w:bCs/>
          <w:sz w:val="32"/>
          <w:szCs w:val="32"/>
        </w:rPr>
        <w:t>教育（类）</w:t>
      </w:r>
      <w:r>
        <w:rPr>
          <w:rStyle w:val="16"/>
          <w:rFonts w:ascii="仿宋" w:hAnsi="仿宋" w:eastAsia="仿宋"/>
          <w:bCs/>
          <w:sz w:val="32"/>
          <w:szCs w:val="32"/>
        </w:rPr>
        <w:t>职业教育</w:t>
      </w:r>
      <w:r>
        <w:rPr>
          <w:rStyle w:val="16"/>
          <w:rFonts w:hint="eastAsia" w:ascii="仿宋" w:hAnsi="仿宋" w:eastAsia="仿宋"/>
          <w:bCs/>
          <w:sz w:val="32"/>
          <w:szCs w:val="32"/>
        </w:rPr>
        <w:t>（款）</w:t>
      </w:r>
      <w:r>
        <w:rPr>
          <w:rStyle w:val="16"/>
          <w:rFonts w:ascii="仿宋" w:hAnsi="仿宋" w:eastAsia="仿宋"/>
          <w:bCs/>
          <w:sz w:val="32"/>
          <w:szCs w:val="32"/>
        </w:rPr>
        <w:t>中等职业教育（</w:t>
      </w:r>
      <w:r>
        <w:rPr>
          <w:rStyle w:val="16"/>
          <w:rFonts w:hint="eastAsia" w:ascii="仿宋" w:hAnsi="仿宋" w:eastAsia="仿宋"/>
          <w:bCs/>
          <w:sz w:val="32"/>
          <w:szCs w:val="32"/>
        </w:rPr>
        <w:t>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w:t>
      </w:r>
      <w:r>
        <w:rPr>
          <w:rFonts w:hint="eastAsia" w:ascii="仿宋" w:hAnsi="仿宋" w:eastAsia="仿宋"/>
          <w:sz w:val="32"/>
          <w:szCs w:val="32"/>
        </w:rPr>
        <w:t>6839.92</w:t>
      </w:r>
      <w:r>
        <w:rPr>
          <w:rStyle w:val="16"/>
          <w:rFonts w:hint="eastAsia" w:ascii="仿宋" w:hAnsi="仿宋" w:eastAsia="仿宋"/>
          <w:b w:val="0"/>
          <w:bCs/>
          <w:sz w:val="32"/>
          <w:szCs w:val="32"/>
        </w:rPr>
        <w:t>万元，完成预算100</w:t>
      </w:r>
      <w:r>
        <w:rPr>
          <w:rStyle w:val="16"/>
          <w:rFonts w:ascii="仿宋" w:hAnsi="仿宋" w:eastAsia="仿宋"/>
          <w:b w:val="0"/>
          <w:bCs/>
          <w:sz w:val="32"/>
          <w:szCs w:val="32"/>
        </w:rPr>
        <w:t>%</w:t>
      </w:r>
      <w:r>
        <w:rPr>
          <w:rStyle w:val="16"/>
          <w:rFonts w:hint="eastAsia" w:ascii="仿宋" w:hAnsi="仿宋" w:eastAsia="仿宋"/>
          <w:b w:val="0"/>
          <w:bCs/>
          <w:sz w:val="32"/>
          <w:szCs w:val="32"/>
        </w:rPr>
        <w:t>,与预算持平。</w:t>
      </w:r>
    </w:p>
    <w:p>
      <w:pPr>
        <w:spacing w:line="600" w:lineRule="exact"/>
        <w:ind w:firstLine="642" w:firstLineChars="200"/>
        <w:rPr>
          <w:rFonts w:ascii="仿宋" w:hAnsi="仿宋" w:eastAsia="仿宋"/>
          <w:b/>
          <w:sz w:val="32"/>
          <w:szCs w:val="32"/>
        </w:rPr>
      </w:pPr>
      <w:r>
        <w:rPr>
          <w:rStyle w:val="16"/>
          <w:rFonts w:hint="eastAsia" w:ascii="仿宋" w:hAnsi="仿宋" w:eastAsia="仿宋"/>
          <w:bCs/>
          <w:sz w:val="32"/>
          <w:szCs w:val="32"/>
        </w:rPr>
        <w:t>2</w:t>
      </w:r>
      <w:r>
        <w:rPr>
          <w:rStyle w:val="16"/>
          <w:rFonts w:ascii="仿宋" w:hAnsi="仿宋" w:eastAsia="仿宋"/>
          <w:bCs/>
          <w:sz w:val="32"/>
          <w:szCs w:val="32"/>
        </w:rPr>
        <w:t>.</w:t>
      </w:r>
      <w:r>
        <w:rPr>
          <w:rStyle w:val="16"/>
          <w:rFonts w:hint="eastAsia" w:ascii="仿宋" w:hAnsi="仿宋" w:eastAsia="仿宋"/>
          <w:bCs/>
          <w:sz w:val="32"/>
          <w:szCs w:val="32"/>
        </w:rPr>
        <w:t>社会保障和就业（类）行政事业单位养老支出（款）事业单位离退休（项）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支出决算为6.33万元，完成预算100</w:t>
      </w:r>
      <w:r>
        <w:rPr>
          <w:rStyle w:val="16"/>
          <w:rFonts w:ascii="仿宋" w:hAnsi="仿宋" w:eastAsia="仿宋"/>
          <w:b w:val="0"/>
          <w:bCs/>
          <w:sz w:val="32"/>
          <w:szCs w:val="32"/>
        </w:rPr>
        <w:t>%</w:t>
      </w:r>
      <w:r>
        <w:rPr>
          <w:rStyle w:val="16"/>
          <w:rFonts w:hint="eastAsia" w:ascii="仿宋" w:hAnsi="仿宋" w:eastAsia="仿宋"/>
          <w:b w:val="0"/>
          <w:bCs/>
          <w:sz w:val="32"/>
          <w:szCs w:val="32"/>
        </w:rPr>
        <w:t>，与预算持平。</w:t>
      </w:r>
    </w:p>
    <w:p>
      <w:pPr>
        <w:tabs>
          <w:tab w:val="right" w:pos="8306"/>
        </w:tabs>
        <w:spacing w:line="600" w:lineRule="exact"/>
        <w:ind w:firstLine="640"/>
        <w:outlineLvl w:val="1"/>
        <w:rPr>
          <w:rStyle w:val="28"/>
        </w:rPr>
      </w:pPr>
      <w:bookmarkStart w:id="34" w:name="_Toc15377214"/>
      <w:bookmarkStart w:id="35" w:name="_Toc15396608"/>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8"/>
          <w:rFonts w:hint="eastAsia" w:ascii="黑体" w:hAnsi="黑体" w:eastAsia="黑体"/>
          <w:b w:val="0"/>
        </w:rPr>
        <w:t>般公共预算财政拨款基本支出决算情况说明</w:t>
      </w:r>
      <w:bookmarkEnd w:id="34"/>
      <w:bookmarkEnd w:id="35"/>
      <w:r>
        <w:rPr>
          <w:rStyle w:val="28"/>
          <w:rFonts w:ascii="黑体" w:hAnsi="黑体" w:eastAsia="黑体"/>
          <w:b w:val="0"/>
        </w:rPr>
        <w:tab/>
      </w:r>
    </w:p>
    <w:p>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3097.31</w:t>
      </w:r>
      <w:r>
        <w:rPr>
          <w:rFonts w:hint="eastAsia" w:ascii="仿宋" w:hAnsi="仿宋" w:eastAsia="仿宋"/>
          <w:sz w:val="32"/>
          <w:szCs w:val="32"/>
        </w:rPr>
        <w:t>万元，其中：</w:t>
      </w:r>
    </w:p>
    <w:p>
      <w:pPr>
        <w:spacing w:line="600" w:lineRule="exact"/>
        <w:ind w:firstLine="645"/>
        <w:rPr>
          <w:rFonts w:ascii="仿宋" w:hAnsi="仿宋" w:eastAsia="仿宋"/>
          <w:sz w:val="32"/>
          <w:szCs w:val="32"/>
        </w:rPr>
      </w:pPr>
      <w:r>
        <w:rPr>
          <w:rFonts w:hint="eastAsia" w:ascii="仿宋" w:hAnsi="仿宋" w:eastAsia="仿宋"/>
          <w:sz w:val="32"/>
          <w:szCs w:val="32"/>
        </w:rPr>
        <w:t>人员经费</w:t>
      </w:r>
      <w:r>
        <w:rPr>
          <w:rFonts w:ascii="仿宋" w:hAnsi="仿宋" w:eastAsia="仿宋"/>
          <w:b/>
          <w:sz w:val="32"/>
          <w:szCs w:val="32"/>
        </w:rPr>
        <w:t>2836.92</w:t>
      </w:r>
      <w:r>
        <w:rPr>
          <w:rFonts w:hint="eastAsia" w:ascii="仿宋" w:hAnsi="仿宋" w:eastAsia="仿宋"/>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p>
    <w:p>
      <w:pPr>
        <w:spacing w:line="600" w:lineRule="exact"/>
        <w:ind w:firstLine="645"/>
        <w:rPr>
          <w:rFonts w:ascii="仿宋" w:hAnsi="仿宋" w:eastAsia="仿宋"/>
          <w:sz w:val="32"/>
          <w:szCs w:val="32"/>
        </w:rPr>
      </w:pPr>
      <w:r>
        <w:rPr>
          <w:rFonts w:hint="eastAsia" w:ascii="仿宋" w:hAnsi="仿宋" w:eastAsia="仿宋"/>
          <w:sz w:val="32"/>
          <w:szCs w:val="32"/>
        </w:rPr>
        <w:t>公用经费</w:t>
      </w:r>
      <w:r>
        <w:rPr>
          <w:rFonts w:ascii="仿宋" w:hAnsi="仿宋" w:eastAsia="仿宋"/>
          <w:b/>
          <w:sz w:val="32"/>
          <w:szCs w:val="32"/>
        </w:rPr>
        <w:t>260.39</w:t>
      </w:r>
      <w:r>
        <w:rPr>
          <w:rFonts w:hint="eastAsia" w:ascii="仿宋" w:hAnsi="仿宋" w:eastAsia="仿宋"/>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8"/>
          <w:rFonts w:ascii="黑体" w:hAnsi="黑体" w:eastAsia="黑体"/>
          <w:b w:val="0"/>
        </w:rPr>
      </w:pPr>
      <w:bookmarkStart w:id="36" w:name="_Toc15377215"/>
      <w:bookmarkStart w:id="37" w:name="_Toc15396609"/>
      <w:r>
        <w:rPr>
          <w:rFonts w:hint="eastAsia" w:ascii="黑体" w:eastAsia="黑体"/>
          <w:sz w:val="32"/>
          <w:szCs w:val="32"/>
        </w:rPr>
        <w:t>七、</w:t>
      </w:r>
      <w:r>
        <w:rPr>
          <w:rStyle w:val="28"/>
          <w:rFonts w:hint="eastAsia" w:ascii="黑体" w:hAnsi="黑体" w:eastAsia="黑体"/>
          <w:b w:val="0"/>
        </w:rPr>
        <w:t>财政拨款</w:t>
      </w:r>
      <w:r>
        <w:rPr>
          <w:rStyle w:val="28"/>
          <w:rFonts w:hint="eastAsia" w:ascii="黑体" w:hAnsi="黑体" w:eastAsia="黑体"/>
        </w:rPr>
        <w:t>“</w:t>
      </w:r>
      <w:r>
        <w:rPr>
          <w:rStyle w:val="28"/>
          <w:rFonts w:hint="eastAsia" w:ascii="黑体" w:hAnsi="黑体" w:eastAsia="黑体"/>
          <w:b w:val="0"/>
        </w:rPr>
        <w:t>三公”经费支出决算情况说明</w:t>
      </w:r>
      <w:bookmarkEnd w:id="36"/>
      <w:bookmarkEnd w:id="37"/>
    </w:p>
    <w:p>
      <w:pPr>
        <w:spacing w:line="600" w:lineRule="exact"/>
        <w:ind w:firstLine="640"/>
        <w:outlineLvl w:val="2"/>
        <w:rPr>
          <w:rFonts w:ascii="仿宋" w:hAnsi="仿宋" w:eastAsia="仿宋"/>
          <w:b/>
          <w:sz w:val="32"/>
          <w:szCs w:val="32"/>
        </w:rPr>
      </w:pPr>
      <w:bookmarkStart w:id="38" w:name="_Toc15377216"/>
      <w:r>
        <w:rPr>
          <w:rFonts w:hint="eastAsia" w:ascii="仿宋" w:hAnsi="仿宋" w:eastAsia="仿宋"/>
          <w:b/>
          <w:sz w:val="32"/>
          <w:szCs w:val="32"/>
        </w:rPr>
        <w:t>（一）“三公”经费财政拨款支出决算总体情况说明</w:t>
      </w:r>
      <w:bookmarkEnd w:id="38"/>
    </w:p>
    <w:p>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2023年度“三公”经费财政拨款支出决算为</w:t>
      </w:r>
      <w:r>
        <w:rPr>
          <w:rFonts w:ascii="仿宋" w:hAnsi="仿宋" w:eastAsia="仿宋"/>
          <w:b/>
          <w:sz w:val="32"/>
          <w:szCs w:val="32"/>
        </w:rPr>
        <w:t>6.79</w:t>
      </w:r>
      <w:r>
        <w:rPr>
          <w:rFonts w:hint="eastAsia" w:ascii="仿宋" w:hAnsi="仿宋" w:eastAsia="仿宋"/>
          <w:sz w:val="32"/>
          <w:szCs w:val="32"/>
        </w:rPr>
        <w:t>万元，完成预算</w:t>
      </w:r>
      <w:r>
        <w:rPr>
          <w:rFonts w:ascii="仿宋" w:hAnsi="仿宋" w:eastAsia="仿宋"/>
          <w:b/>
          <w:sz w:val="32"/>
          <w:szCs w:val="32"/>
        </w:rPr>
        <w:t>97</w:t>
      </w:r>
      <w:r>
        <w:rPr>
          <w:rFonts w:ascii="仿宋" w:hAnsi="仿宋" w:eastAsia="仿宋"/>
          <w:sz w:val="32"/>
          <w:szCs w:val="32"/>
        </w:rPr>
        <w:t>%</w:t>
      </w:r>
      <w:r>
        <w:rPr>
          <w:rFonts w:hint="eastAsia" w:ascii="仿宋" w:hAnsi="仿宋" w:eastAsia="仿宋"/>
          <w:sz w:val="32"/>
          <w:szCs w:val="32"/>
        </w:rPr>
        <w:t>，较上年度增加0.06万元，增长0.89%。</w:t>
      </w:r>
    </w:p>
    <w:p>
      <w:pPr>
        <w:spacing w:line="600" w:lineRule="exact"/>
        <w:ind w:firstLine="640"/>
        <w:outlineLvl w:val="2"/>
        <w:rPr>
          <w:rFonts w:ascii="仿宋" w:hAnsi="仿宋" w:eastAsia="仿宋"/>
          <w:b/>
          <w:sz w:val="32"/>
          <w:szCs w:val="32"/>
        </w:rPr>
      </w:pPr>
      <w:bookmarkStart w:id="39" w:name="_Toc15377217"/>
      <w:r>
        <w:rPr>
          <w:rFonts w:hint="eastAsia" w:ascii="仿宋" w:hAnsi="仿宋" w:eastAsia="仿宋"/>
          <w:b/>
          <w:sz w:val="32"/>
          <w:szCs w:val="32"/>
        </w:rPr>
        <w:t>（二）“三公”经费财政拨款支出决算具体情况说明</w:t>
      </w:r>
      <w:bookmarkEnd w:id="39"/>
    </w:p>
    <w:p>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5.79</w:t>
      </w:r>
      <w:r>
        <w:rPr>
          <w:rFonts w:hint="eastAsia" w:ascii="仿宋" w:hAnsi="仿宋" w:eastAsia="仿宋"/>
          <w:sz w:val="32"/>
          <w:szCs w:val="32"/>
        </w:rPr>
        <w:t>万元，占</w:t>
      </w:r>
      <w:r>
        <w:rPr>
          <w:rFonts w:ascii="仿宋" w:hAnsi="仿宋" w:eastAsia="仿宋"/>
          <w:b/>
          <w:sz w:val="32"/>
          <w:szCs w:val="32"/>
        </w:rPr>
        <w:t>85.27</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1</w:t>
      </w:r>
      <w:r>
        <w:rPr>
          <w:rFonts w:hint="eastAsia" w:ascii="仿宋" w:hAnsi="仿宋" w:eastAsia="仿宋"/>
          <w:sz w:val="32"/>
          <w:szCs w:val="32"/>
        </w:rPr>
        <w:t>万元，占</w:t>
      </w:r>
      <w:r>
        <w:rPr>
          <w:rFonts w:ascii="仿宋" w:hAnsi="仿宋" w:eastAsia="仿宋"/>
          <w:b/>
          <w:sz w:val="32"/>
          <w:szCs w:val="32"/>
        </w:rPr>
        <w:t>14.72</w:t>
      </w:r>
      <w:r>
        <w:rPr>
          <w:rFonts w:ascii="仿宋" w:hAnsi="仿宋" w:eastAsia="仿宋"/>
          <w:sz w:val="32"/>
          <w:szCs w:val="32"/>
        </w:rPr>
        <w:t>%</w:t>
      </w:r>
      <w:r>
        <w:rPr>
          <w:rFonts w:hint="eastAsia" w:ascii="仿宋" w:hAnsi="仿宋" w:eastAsia="仿宋"/>
          <w:sz w:val="32"/>
          <w:szCs w:val="32"/>
        </w:rPr>
        <w:t>。具体情况如下：</w:t>
      </w:r>
    </w:p>
    <w:p>
      <w:pPr>
        <w:spacing w:line="600" w:lineRule="exact"/>
        <w:ind w:firstLine="640"/>
        <w:rPr>
          <w:rFonts w:ascii="仿宋" w:hAnsi="仿宋" w:eastAsia="仿宋"/>
          <w:sz w:val="32"/>
          <w:szCs w:val="32"/>
        </w:rPr>
      </w:pPr>
      <w:r>
        <w:rPr>
          <w:rFonts w:hint="eastAsia" w:ascii="仿宋" w:hAnsi="仿宋" w:eastAsia="仿宋"/>
          <w:sz w:val="32"/>
          <w:szCs w:val="32"/>
        </w:rPr>
        <w:t>（图7：“三公”经费财政拨款支出结构）（饼状图）</w:t>
      </w:r>
    </w:p>
    <w:p>
      <w:pPr>
        <w:pStyle w:val="4"/>
        <w:rPr>
          <w:rFonts w:ascii="仿宋" w:hAnsi="仿宋" w:eastAsia="仿宋"/>
        </w:rPr>
      </w:pPr>
      <w:r>
        <w:rPr>
          <w:rFonts w:hint="eastAsia" w:ascii="仿宋" w:hAnsi="仿宋" w:eastAsia="仿宋"/>
        </w:rPr>
        <w:drawing>
          <wp:inline distT="0" distB="0" distL="114300" distR="114300">
            <wp:extent cx="5271135" cy="3295015"/>
            <wp:effectExtent l="0" t="0" r="1905" b="12065"/>
            <wp:docPr id="10" name="图片 10" descr="图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10" descr="图7"/>
                    <pic:cNvPicPr>
                      <a:picLocks noChangeAspect="true"/>
                    </pic:cNvPicPr>
                  </pic:nvPicPr>
                  <pic:blipFill>
                    <a:blip r:embed="rId12"/>
                    <a:stretch>
                      <a:fillRect/>
                    </a:stretch>
                  </pic:blipFill>
                  <pic:spPr>
                    <a:xfrm>
                      <a:off x="0" y="0"/>
                      <a:ext cx="5271135" cy="3295015"/>
                    </a:xfrm>
                    <a:prstGeom prst="rect">
                      <a:avLst/>
                    </a:prstGeom>
                  </pic:spPr>
                </pic:pic>
              </a:graphicData>
            </a:graphic>
          </wp:inline>
        </w:drawing>
      </w:r>
    </w:p>
    <w:p>
      <w:pPr>
        <w:spacing w:line="600" w:lineRule="exact"/>
        <w:ind w:firstLine="640"/>
        <w:rPr>
          <w:rFonts w:ascii="仿宋_GB2312" w:eastAsia="仿宋_GB2312"/>
          <w:b/>
          <w:sz w:val="32"/>
          <w:szCs w:val="32"/>
        </w:rPr>
      </w:pPr>
      <w:bookmarkStart w:id="40" w:name="_Toc15377218"/>
      <w:bookmarkStart w:id="41" w:name="_Toc15396610"/>
      <w:r>
        <w:rPr>
          <w:rFonts w:ascii="仿宋_GB2312" w:eastAsia="仿宋_GB2312"/>
          <w:b/>
          <w:sz w:val="32"/>
          <w:szCs w:val="32"/>
        </w:rPr>
        <w:t>1.</w:t>
      </w:r>
      <w:r>
        <w:rPr>
          <w:rFonts w:hint="eastAsia" w:ascii="仿宋_GB2312" w:eastAsia="仿宋_GB2312"/>
          <w:b/>
          <w:sz w:val="32"/>
          <w:szCs w:val="32"/>
        </w:rPr>
        <w:t>因公出国（境）经费支出</w:t>
      </w:r>
      <w:r>
        <w:rPr>
          <w:rFonts w:ascii="仿宋" w:hAnsi="仿宋" w:eastAsia="仿宋"/>
          <w:b/>
          <w:sz w:val="32"/>
          <w:szCs w:val="32"/>
        </w:rPr>
        <w:t>0</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Cs/>
          <w:sz w:val="32"/>
          <w:szCs w:val="32"/>
        </w:rPr>
        <w:t>0</w:t>
      </w:r>
      <w:r>
        <w:rPr>
          <w:rStyle w:val="16"/>
          <w:rFonts w:ascii="仿宋" w:hAnsi="仿宋" w:eastAsia="仿宋"/>
          <w:b w:val="0"/>
          <w:bCs/>
          <w:sz w:val="32"/>
          <w:szCs w:val="32"/>
        </w:rPr>
        <w:t>%</w:t>
      </w:r>
      <w:r>
        <w:rPr>
          <w:rStyle w:val="16"/>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b/>
          <w:sz w:val="32"/>
          <w:szCs w:val="32"/>
        </w:rPr>
        <w:t>0</w:t>
      </w:r>
      <w:r>
        <w:rPr>
          <w:rFonts w:hint="eastAsia" w:ascii="仿宋_GB2312" w:eastAsia="仿宋_GB2312"/>
          <w:sz w:val="32"/>
          <w:szCs w:val="32"/>
        </w:rPr>
        <w:t>次，出国（境）</w:t>
      </w:r>
      <w:r>
        <w:rPr>
          <w:rFonts w:ascii="仿宋_GB2312" w:eastAsia="仿宋_GB2312"/>
          <w:b/>
          <w:sz w:val="32"/>
          <w:szCs w:val="32"/>
        </w:rPr>
        <w:t>0</w:t>
      </w:r>
      <w:r>
        <w:rPr>
          <w:rFonts w:hint="eastAsia" w:ascii="仿宋_GB2312" w:eastAsia="仿宋_GB2312"/>
          <w:sz w:val="32"/>
          <w:szCs w:val="32"/>
        </w:rPr>
        <w:t>人。</w:t>
      </w:r>
    </w:p>
    <w:p>
      <w:pPr>
        <w:spacing w:line="600" w:lineRule="exact"/>
        <w:ind w:firstLine="64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ascii="仿宋" w:hAnsi="仿宋" w:eastAsia="仿宋"/>
          <w:b/>
          <w:sz w:val="32"/>
          <w:szCs w:val="32"/>
        </w:rPr>
        <w:t>5.79</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Cs/>
          <w:sz w:val="32"/>
          <w:szCs w:val="32"/>
        </w:rPr>
        <w:t>96.53</w:t>
      </w:r>
      <w:r>
        <w:rPr>
          <w:rStyle w:val="16"/>
          <w:rFonts w:ascii="仿宋" w:hAnsi="仿宋" w:eastAsia="仿宋"/>
          <w:b w:val="0"/>
          <w:bCs/>
          <w:sz w:val="32"/>
          <w:szCs w:val="32"/>
        </w:rPr>
        <w:t>%</w:t>
      </w:r>
      <w:r>
        <w:rPr>
          <w:rStyle w:val="16"/>
          <w:rFonts w:hint="eastAsia" w:ascii="仿宋" w:hAnsi="仿宋" w:eastAsia="仿宋"/>
          <w:b w:val="0"/>
          <w:bCs/>
          <w:sz w:val="32"/>
          <w:szCs w:val="32"/>
        </w:rPr>
        <w:t>。</w:t>
      </w:r>
      <w:r>
        <w:rPr>
          <w:rFonts w:hint="eastAsia" w:ascii="仿宋_GB2312" w:eastAsia="仿宋_GB2312"/>
          <w:sz w:val="32"/>
          <w:szCs w:val="32"/>
        </w:rPr>
        <w:t>公务用车购置及运行维护费支出决算比2022年度减少0.18万元，下降0.03</w:t>
      </w:r>
      <w:r>
        <w:rPr>
          <w:rFonts w:ascii="仿宋_GB2312" w:eastAsia="仿宋_GB2312"/>
          <w:sz w:val="32"/>
          <w:szCs w:val="32"/>
        </w:rPr>
        <w:t>%</w:t>
      </w:r>
      <w:r>
        <w:rPr>
          <w:rFonts w:hint="eastAsia" w:ascii="仿宋_GB2312" w:eastAsia="仿宋_GB2312"/>
          <w:sz w:val="32"/>
          <w:szCs w:val="32"/>
        </w:rPr>
        <w:t>。主要原因是节约开支。</w:t>
      </w:r>
    </w:p>
    <w:p>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ascii="仿宋" w:hAnsi="仿宋" w:eastAsia="仿宋"/>
          <w:b/>
          <w:sz w:val="32"/>
          <w:szCs w:val="32"/>
        </w:rPr>
        <w:t>0</w:t>
      </w:r>
      <w:r>
        <w:rPr>
          <w:rFonts w:hint="eastAsia" w:ascii="仿宋_GB2312" w:eastAsia="仿宋_GB2312"/>
          <w:sz w:val="32"/>
          <w:szCs w:val="32"/>
        </w:rPr>
        <w:t>万元。全年按规定更新购置公务用车0辆，其中：轿车0辆、金额0万元，越野车0辆、金额0万元，载客汽车0辆、金额0万元。截至2023年</w:t>
      </w:r>
      <w:r>
        <w:rPr>
          <w:rFonts w:ascii="仿宋_GB2312" w:eastAsia="仿宋_GB2312"/>
          <w:sz w:val="32"/>
          <w:szCs w:val="32"/>
        </w:rPr>
        <w:t>12</w:t>
      </w:r>
      <w:r>
        <w:rPr>
          <w:rFonts w:hint="eastAsia" w:ascii="仿宋_GB2312" w:eastAsia="仿宋_GB2312"/>
          <w:sz w:val="32"/>
          <w:szCs w:val="32"/>
        </w:rPr>
        <w:t>月31日，单位共有公务用车3辆，其中：轿车0辆、越野车2辆、载客汽车1辆。</w:t>
      </w:r>
    </w:p>
    <w:p>
      <w:pPr>
        <w:spacing w:line="600" w:lineRule="exact"/>
        <w:ind w:firstLine="640"/>
        <w:rPr>
          <w:rFonts w:ascii="仿宋_GB2312" w:eastAsia="仿宋_GB2312"/>
          <w:sz w:val="32"/>
          <w:szCs w:val="32"/>
        </w:rPr>
      </w:pPr>
      <w:r>
        <w:rPr>
          <w:rFonts w:hint="eastAsia" w:ascii="仿宋_GB2312" w:eastAsia="仿宋_GB2312"/>
          <w:b/>
          <w:sz w:val="32"/>
          <w:szCs w:val="32"/>
        </w:rPr>
        <w:t>公务用车运行维护费支出</w:t>
      </w:r>
      <w:r>
        <w:rPr>
          <w:rFonts w:ascii="仿宋" w:hAnsi="仿宋" w:eastAsia="仿宋"/>
          <w:b/>
          <w:sz w:val="32"/>
          <w:szCs w:val="32"/>
        </w:rPr>
        <w:t>5.79</w:t>
      </w:r>
      <w:r>
        <w:rPr>
          <w:rFonts w:hint="eastAsia" w:ascii="仿宋_GB2312" w:eastAsia="仿宋_GB2312"/>
          <w:sz w:val="32"/>
          <w:szCs w:val="32"/>
        </w:rPr>
        <w:t>万元。主要用于招生就业工作等所需的公务用车燃料费、维修费、过路过桥费、保险费等支出。</w:t>
      </w:r>
    </w:p>
    <w:p>
      <w:pPr>
        <w:spacing w:line="600" w:lineRule="exact"/>
        <w:ind w:firstLine="640"/>
        <w:rPr>
          <w:rFonts w:ascii="仿宋_GB2312" w:eastAsia="仿宋_GB2312"/>
          <w:sz w:val="32"/>
          <w:szCs w:val="32"/>
        </w:rPr>
      </w:pPr>
      <w:r>
        <w:rPr>
          <w:rFonts w:ascii="仿宋_GB2312" w:eastAsia="仿宋_GB2312"/>
          <w:b/>
          <w:sz w:val="32"/>
          <w:szCs w:val="32"/>
        </w:rPr>
        <w:t>3.</w:t>
      </w:r>
      <w:r>
        <w:rPr>
          <w:rFonts w:hint="eastAsia" w:ascii="仿宋_GB2312" w:eastAsia="仿宋_GB2312"/>
          <w:b/>
          <w:sz w:val="32"/>
          <w:szCs w:val="32"/>
        </w:rPr>
        <w:t>公务接待费支出</w:t>
      </w:r>
      <w:r>
        <w:rPr>
          <w:rFonts w:ascii="仿宋" w:hAnsi="仿宋" w:eastAsia="仿宋"/>
          <w:b/>
          <w:sz w:val="32"/>
          <w:szCs w:val="32"/>
        </w:rPr>
        <w:t>1</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 w:val="0"/>
          <w:bCs/>
          <w:sz w:val="32"/>
          <w:szCs w:val="32"/>
        </w:rPr>
        <w:t>100%</w:t>
      </w:r>
      <w:r>
        <w:rPr>
          <w:rStyle w:val="16"/>
          <w:rFonts w:hint="eastAsia" w:ascii="仿宋" w:hAnsi="仿宋" w:eastAsia="仿宋"/>
          <w:b w:val="0"/>
          <w:bCs/>
          <w:sz w:val="32"/>
          <w:szCs w:val="32"/>
        </w:rPr>
        <w:t>。</w:t>
      </w:r>
      <w:r>
        <w:rPr>
          <w:rFonts w:hint="eastAsia" w:ascii="仿宋_GB2312" w:eastAsia="仿宋_GB2312"/>
          <w:sz w:val="32"/>
          <w:szCs w:val="32"/>
        </w:rPr>
        <w:t>公务接待费支出决算比2022年度增加0.24万元，增长31.58</w:t>
      </w:r>
      <w:r>
        <w:rPr>
          <w:rFonts w:ascii="仿宋_GB2312" w:eastAsia="仿宋_GB2312"/>
          <w:sz w:val="32"/>
          <w:szCs w:val="32"/>
        </w:rPr>
        <w:t>%</w:t>
      </w:r>
      <w:r>
        <w:rPr>
          <w:rFonts w:hint="eastAsia" w:ascii="仿宋_GB2312" w:eastAsia="仿宋_GB2312"/>
          <w:sz w:val="32"/>
          <w:szCs w:val="32"/>
        </w:rPr>
        <w:t>。主要原因是校企合作接待业务增加。其中：</w:t>
      </w:r>
    </w:p>
    <w:p>
      <w:pPr>
        <w:spacing w:line="600" w:lineRule="exact"/>
        <w:ind w:firstLine="640"/>
        <w:rPr>
          <w:rFonts w:ascii="仿宋_GB2312" w:eastAsia="仿宋_GB2312"/>
          <w:sz w:val="32"/>
          <w:szCs w:val="32"/>
        </w:rPr>
      </w:pPr>
      <w:r>
        <w:rPr>
          <w:rFonts w:hint="eastAsia" w:ascii="仿宋" w:hAnsi="仿宋" w:eastAsia="仿宋"/>
          <w:b/>
          <w:sz w:val="32"/>
          <w:szCs w:val="32"/>
        </w:rPr>
        <w:t>国内公务接待支出</w:t>
      </w:r>
      <w:r>
        <w:rPr>
          <w:rFonts w:ascii="仿宋" w:hAnsi="仿宋" w:eastAsia="仿宋"/>
          <w:b/>
          <w:sz w:val="32"/>
          <w:szCs w:val="32"/>
        </w:rPr>
        <w:t>1</w:t>
      </w:r>
      <w:r>
        <w:rPr>
          <w:rFonts w:hint="eastAsia" w:ascii="仿宋_GB2312" w:eastAsia="仿宋_GB2312"/>
          <w:sz w:val="32"/>
          <w:szCs w:val="32"/>
        </w:rPr>
        <w:t>万元，主要用于接待校企合作工作开支的交通费、住宿费、用餐费等。国内公务接待5批次，20人次（不包括陪同人员），共计支出1万元，具体内容包括：接待校企合作（5批次）：10000元。</w:t>
      </w:r>
    </w:p>
    <w:p>
      <w:pPr>
        <w:spacing w:line="600" w:lineRule="exact"/>
        <w:ind w:firstLine="640"/>
        <w:outlineLvl w:val="1"/>
        <w:rPr>
          <w:rStyle w:val="28"/>
          <w:rFonts w:ascii="黑体" w:hAnsi="黑体" w:eastAsia="黑体"/>
        </w:rPr>
      </w:pPr>
      <w:r>
        <w:rPr>
          <w:rFonts w:hint="eastAsia" w:ascii="黑体" w:eastAsia="黑体"/>
          <w:sz w:val="32"/>
          <w:szCs w:val="32"/>
        </w:rPr>
        <w:t>八、</w:t>
      </w:r>
      <w:r>
        <w:rPr>
          <w:rStyle w:val="28"/>
          <w:rFonts w:hint="eastAsia" w:ascii="黑体" w:hAnsi="黑体" w:eastAsia="黑体"/>
          <w:b w:val="0"/>
        </w:rPr>
        <w:t>政府性基金预算支出决算情况说明</w:t>
      </w:r>
      <w:bookmarkEnd w:id="40"/>
      <w:bookmarkEnd w:id="41"/>
    </w:p>
    <w:p>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sz w:val="32"/>
          <w:szCs w:val="32"/>
        </w:rPr>
        <w:t>0</w:t>
      </w:r>
      <w:r>
        <w:rPr>
          <w:rFonts w:hint="eastAsia" w:ascii="仿宋_GB2312" w:eastAsia="仿宋_GB2312"/>
          <w:sz w:val="32"/>
          <w:szCs w:val="32"/>
        </w:rPr>
        <w:t>万元。</w:t>
      </w:r>
    </w:p>
    <w:p>
      <w:pPr>
        <w:numPr>
          <w:ilvl w:val="0"/>
          <w:numId w:val="3"/>
        </w:numPr>
        <w:spacing w:line="600" w:lineRule="exact"/>
        <w:ind w:firstLine="640"/>
        <w:outlineLvl w:val="1"/>
        <w:rPr>
          <w:rStyle w:val="28"/>
          <w:rFonts w:ascii="黑体" w:hAnsi="黑体" w:eastAsia="黑体"/>
          <w:b w:val="0"/>
        </w:rPr>
      </w:pPr>
      <w:bookmarkStart w:id="42" w:name="_Toc15377219"/>
      <w:bookmarkStart w:id="43" w:name="_Toc15396611"/>
      <w:r>
        <w:rPr>
          <w:rStyle w:val="28"/>
          <w:rFonts w:hint="eastAsia" w:ascii="黑体" w:hAnsi="黑体" w:eastAsia="黑体"/>
          <w:b w:val="0"/>
        </w:rPr>
        <w:t>国有资本经营预算支出决算情况说明</w:t>
      </w:r>
      <w:bookmarkEnd w:id="42"/>
      <w:bookmarkEnd w:id="43"/>
    </w:p>
    <w:p>
      <w:pPr>
        <w:spacing w:line="600" w:lineRule="exact"/>
        <w:ind w:firstLine="640"/>
        <w:rPr>
          <w:rFonts w:ascii="方正小标宋简体" w:hAnsi="方正小标宋简体" w:eastAsia="方正小标宋简体" w:cs="方正小标宋简体"/>
          <w:sz w:val="44"/>
          <w:szCs w:val="44"/>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pPr>
        <w:numPr>
          <w:ilvl w:val="0"/>
          <w:numId w:val="3"/>
        </w:numPr>
        <w:spacing w:line="600" w:lineRule="exact"/>
        <w:ind w:firstLine="640"/>
        <w:outlineLvl w:val="1"/>
        <w:rPr>
          <w:rStyle w:val="28"/>
          <w:rFonts w:ascii="黑体" w:hAnsi="黑体" w:eastAsia="黑体"/>
          <w:b w:val="0"/>
        </w:rPr>
      </w:pPr>
      <w:bookmarkStart w:id="44" w:name="_Toc15377221"/>
      <w:bookmarkStart w:id="45" w:name="_Toc15396612"/>
      <w:r>
        <w:rPr>
          <w:rStyle w:val="28"/>
          <w:rFonts w:hint="eastAsia" w:ascii="黑体" w:hAnsi="黑体" w:eastAsia="黑体"/>
          <w:b w:val="0"/>
        </w:rPr>
        <w:t>其他重要事项的情况说明</w:t>
      </w:r>
      <w:bookmarkEnd w:id="44"/>
      <w:bookmarkEnd w:id="45"/>
    </w:p>
    <w:p>
      <w:pPr>
        <w:spacing w:line="600" w:lineRule="exact"/>
        <w:ind w:firstLine="642" w:firstLineChars="200"/>
        <w:outlineLvl w:val="2"/>
        <w:rPr>
          <w:rFonts w:ascii="仿宋" w:hAnsi="仿宋" w:eastAsia="仿宋"/>
          <w:sz w:val="32"/>
          <w:szCs w:val="32"/>
        </w:rPr>
      </w:pPr>
      <w:bookmarkStart w:id="46" w:name="_Toc15377222"/>
      <w:r>
        <w:rPr>
          <w:rFonts w:hint="eastAsia" w:ascii="仿宋" w:hAnsi="仿宋" w:eastAsia="仿宋"/>
          <w:b/>
          <w:sz w:val="32"/>
          <w:szCs w:val="32"/>
        </w:rPr>
        <w:t>（一）机关运行经费支出情况</w:t>
      </w:r>
      <w:bookmarkEnd w:id="46"/>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sz w:val="32"/>
          <w:szCs w:val="32"/>
        </w:rPr>
        <w:t>四川省盐业学校</w:t>
      </w:r>
      <w:r>
        <w:rPr>
          <w:rFonts w:hint="eastAsia" w:ascii="仿宋_GB2312" w:eastAsia="仿宋_GB2312"/>
          <w:sz w:val="32"/>
          <w:szCs w:val="32"/>
        </w:rPr>
        <w:t>机关运行经费支出</w:t>
      </w:r>
      <w:r>
        <w:rPr>
          <w:rFonts w:ascii="仿宋" w:hAnsi="仿宋" w:eastAsia="仿宋"/>
          <w:b/>
          <w:sz w:val="32"/>
          <w:szCs w:val="32"/>
        </w:rPr>
        <w:t>0</w:t>
      </w:r>
      <w:r>
        <w:rPr>
          <w:rFonts w:hint="eastAsia" w:ascii="仿宋_GB2312" w:eastAsia="仿宋_GB2312"/>
          <w:sz w:val="32"/>
          <w:szCs w:val="32"/>
        </w:rPr>
        <w:t>万元，。</w:t>
      </w:r>
    </w:p>
    <w:p>
      <w:pPr>
        <w:autoSpaceDE w:val="0"/>
        <w:autoSpaceDN w:val="0"/>
        <w:adjustRightInd w:val="0"/>
        <w:spacing w:line="600" w:lineRule="exact"/>
        <w:ind w:firstLine="642" w:firstLineChars="200"/>
        <w:jc w:val="left"/>
        <w:outlineLvl w:val="2"/>
        <w:rPr>
          <w:rFonts w:ascii="仿宋" w:hAnsi="仿宋" w:eastAsia="仿宋"/>
          <w:b/>
          <w:sz w:val="32"/>
          <w:szCs w:val="32"/>
        </w:rPr>
      </w:pPr>
      <w:bookmarkStart w:id="47" w:name="_Toc15377223"/>
      <w:r>
        <w:rPr>
          <w:rFonts w:hint="eastAsia" w:ascii="仿宋" w:hAnsi="仿宋" w:eastAsia="仿宋"/>
          <w:b/>
          <w:sz w:val="32"/>
          <w:szCs w:val="32"/>
        </w:rPr>
        <w:t>（二）政府采购支出情况</w:t>
      </w:r>
      <w:bookmarkEnd w:id="47"/>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四川省盐业学校</w:t>
      </w:r>
      <w:r>
        <w:rPr>
          <w:rFonts w:hint="eastAsia" w:ascii="仿宋_GB2312" w:eastAsia="仿宋_GB2312"/>
          <w:sz w:val="32"/>
          <w:szCs w:val="32"/>
        </w:rPr>
        <w:t>政府采购支出总额</w:t>
      </w:r>
      <w:r>
        <w:rPr>
          <w:rFonts w:ascii="仿宋" w:hAnsi="仿宋" w:eastAsia="仿宋"/>
          <w:b/>
          <w:sz w:val="32"/>
          <w:szCs w:val="32"/>
        </w:rPr>
        <w:t>120.41</w:t>
      </w:r>
      <w:r>
        <w:rPr>
          <w:rFonts w:hint="eastAsia" w:ascii="仿宋_GB2312" w:eastAsia="仿宋_GB2312"/>
          <w:sz w:val="32"/>
          <w:szCs w:val="32"/>
        </w:rPr>
        <w:t>万元，其中：政府采购货物支出</w:t>
      </w:r>
      <w:r>
        <w:rPr>
          <w:rFonts w:ascii="仿宋" w:hAnsi="仿宋" w:eastAsia="仿宋"/>
          <w:b/>
          <w:sz w:val="32"/>
          <w:szCs w:val="32"/>
        </w:rPr>
        <w:t>62.02</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58.39</w:t>
      </w:r>
      <w:r>
        <w:rPr>
          <w:rFonts w:hint="eastAsia" w:ascii="仿宋_GB2312" w:eastAsia="仿宋_GB2312"/>
          <w:sz w:val="32"/>
          <w:szCs w:val="32"/>
        </w:rPr>
        <w:t>万元。主要用于教学设备、办公设备、车辆维修保养。授予中小企业合同金额</w:t>
      </w:r>
      <w:r>
        <w:rPr>
          <w:rFonts w:ascii="仿宋" w:hAnsi="仿宋" w:eastAsia="仿宋"/>
          <w:b/>
          <w:sz w:val="32"/>
          <w:szCs w:val="32"/>
        </w:rPr>
        <w:t>120.41</w:t>
      </w:r>
      <w:r>
        <w:rPr>
          <w:rFonts w:hint="eastAsia" w:ascii="仿宋_GB2312" w:eastAsia="仿宋_GB2312"/>
          <w:sz w:val="32"/>
          <w:szCs w:val="32"/>
        </w:rPr>
        <w:t>万元，占政府采购支出总额的</w:t>
      </w:r>
      <w:r>
        <w:rPr>
          <w:rFonts w:ascii="仿宋_GB2312" w:eastAsia="仿宋_GB2312"/>
          <w:sz w:val="32"/>
          <w:szCs w:val="32"/>
        </w:rPr>
        <w:t>1</w:t>
      </w:r>
      <w:r>
        <w:rPr>
          <w:rFonts w:hint="eastAsia" w:ascii="仿宋_GB2312" w:eastAsia="仿宋_GB2312"/>
          <w:sz w:val="32"/>
          <w:szCs w:val="32"/>
        </w:rPr>
        <w:t>00</w:t>
      </w:r>
      <w:r>
        <w:rPr>
          <w:rFonts w:ascii="仿宋_GB2312" w:eastAsia="仿宋_GB2312"/>
          <w:sz w:val="32"/>
          <w:szCs w:val="32"/>
        </w:rPr>
        <w:t>%</w:t>
      </w:r>
      <w:r>
        <w:rPr>
          <w:rFonts w:hint="eastAsia" w:ascii="仿宋_GB2312" w:eastAsia="仿宋_GB2312"/>
          <w:sz w:val="32"/>
          <w:szCs w:val="32"/>
        </w:rPr>
        <w:t>，其中：授予小微企业合同金额</w:t>
      </w:r>
      <w:r>
        <w:rPr>
          <w:rFonts w:ascii="仿宋" w:hAnsi="仿宋" w:eastAsia="仿宋"/>
          <w:b/>
          <w:sz w:val="32"/>
          <w:szCs w:val="32"/>
        </w:rPr>
        <w:t>120.41</w:t>
      </w:r>
      <w:r>
        <w:rPr>
          <w:rFonts w:hint="eastAsia" w:ascii="仿宋_GB2312" w:eastAsia="仿宋_GB2312"/>
          <w:sz w:val="32"/>
          <w:szCs w:val="32"/>
        </w:rPr>
        <w:t>万元，占政府采购支出总额的</w:t>
      </w:r>
      <w:r>
        <w:rPr>
          <w:rFonts w:ascii="仿宋_GB2312" w:eastAsia="仿宋_GB2312"/>
          <w:b/>
          <w:sz w:val="32"/>
          <w:szCs w:val="32"/>
        </w:rPr>
        <w:t>100</w:t>
      </w:r>
      <w:r>
        <w:rPr>
          <w:rFonts w:ascii="仿宋_GB2312" w:eastAsia="仿宋_GB2312"/>
          <w:sz w:val="32"/>
          <w:szCs w:val="32"/>
        </w:rPr>
        <w:t>%</w:t>
      </w:r>
      <w:r>
        <w:rPr>
          <w:rFonts w:hint="eastAsia" w:ascii="仿宋_GB2312" w:eastAsia="仿宋_GB2312"/>
          <w:sz w:val="32"/>
          <w:szCs w:val="32"/>
        </w:rPr>
        <w:t>。</w:t>
      </w:r>
    </w:p>
    <w:p>
      <w:pPr>
        <w:autoSpaceDE w:val="0"/>
        <w:autoSpaceDN w:val="0"/>
        <w:adjustRightInd w:val="0"/>
        <w:spacing w:line="600" w:lineRule="exact"/>
        <w:ind w:firstLine="642" w:firstLineChars="200"/>
        <w:jc w:val="left"/>
        <w:outlineLvl w:val="2"/>
        <w:rPr>
          <w:rFonts w:ascii="仿宋" w:hAnsi="仿宋" w:eastAsia="仿宋"/>
          <w:b/>
          <w:sz w:val="32"/>
          <w:szCs w:val="32"/>
        </w:rPr>
      </w:pPr>
      <w:bookmarkStart w:id="48" w:name="_Toc15377224"/>
      <w:r>
        <w:rPr>
          <w:rFonts w:hint="eastAsia" w:ascii="仿宋" w:hAnsi="仿宋" w:eastAsia="仿宋"/>
          <w:b/>
          <w:sz w:val="32"/>
          <w:szCs w:val="32"/>
        </w:rPr>
        <w:t>（三）国有资产占有使用情况</w:t>
      </w:r>
      <w:bookmarkEnd w:id="48"/>
    </w:p>
    <w:p>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sz w:val="32"/>
          <w:szCs w:val="32"/>
        </w:rPr>
        <w:t>四川省盐业学校</w:t>
      </w:r>
      <w:r>
        <w:rPr>
          <w:rFonts w:hint="eastAsia" w:ascii="仿宋_GB2312" w:eastAsia="仿宋_GB2312"/>
          <w:sz w:val="32"/>
          <w:szCs w:val="32"/>
        </w:rPr>
        <w:t>共有车辆</w:t>
      </w:r>
      <w:r>
        <w:rPr>
          <w:rFonts w:hint="eastAsia" w:ascii="仿宋_GB2312" w:eastAsia="仿宋_GB2312"/>
          <w:b/>
          <w:sz w:val="32"/>
          <w:szCs w:val="32"/>
        </w:rPr>
        <w:t>3</w:t>
      </w:r>
      <w:r>
        <w:rPr>
          <w:rFonts w:hint="eastAsia" w:ascii="仿宋_GB2312" w:eastAsia="仿宋_GB2312"/>
          <w:sz w:val="32"/>
          <w:szCs w:val="32"/>
        </w:rPr>
        <w:t>辆，其中：主要领导干部用车0辆、机要通信用车0辆、应急保障用车0辆、其他用车3辆，其他用车主要是用于接送职工上下班及招生就业。</w:t>
      </w:r>
      <w:r>
        <w:rPr>
          <w:rFonts w:eastAsia="仿宋_GB2312"/>
          <w:sz w:val="32"/>
          <w:szCs w:val="32"/>
        </w:rPr>
        <w:t>单价50万元以上通用设备</w:t>
      </w:r>
      <w:r>
        <w:rPr>
          <w:rFonts w:hint="eastAsia" w:eastAsia="仿宋_GB2312"/>
          <w:sz w:val="32"/>
          <w:szCs w:val="32"/>
        </w:rPr>
        <w:t>0</w:t>
      </w:r>
      <w:r>
        <w:rPr>
          <w:rFonts w:eastAsia="仿宋_GB2312"/>
          <w:sz w:val="32"/>
          <w:szCs w:val="32"/>
        </w:rPr>
        <w:t>台（套），</w:t>
      </w:r>
      <w:r>
        <w:rPr>
          <w:rFonts w:hint="eastAsia" w:ascii="仿宋_GB2312" w:eastAsia="仿宋_GB2312"/>
          <w:sz w:val="32"/>
          <w:szCs w:val="32"/>
        </w:rPr>
        <w:t>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pPr>
        <w:autoSpaceDE w:val="0"/>
        <w:autoSpaceDN w:val="0"/>
        <w:adjustRightInd w:val="0"/>
        <w:spacing w:line="600" w:lineRule="exact"/>
        <w:ind w:firstLine="642"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根据预算绩效管理要求，本单位在2023年度预算编制阶段，组织对</w:t>
      </w:r>
      <w:r>
        <w:rPr>
          <w:rFonts w:hint="eastAsia" w:ascii="仿宋_GB2312" w:hAnsi="仿宋_GB2312" w:eastAsia="仿宋_GB2312" w:cs="仿宋_GB2312"/>
          <w:sz w:val="32"/>
          <w:szCs w:val="32"/>
        </w:rPr>
        <w:t>“</w:t>
      </w:r>
      <w:r>
        <w:rPr>
          <w:rFonts w:hint="eastAsia" w:ascii="仿宋_GB2312" w:eastAsia="仿宋_GB2312"/>
          <w:sz w:val="32"/>
          <w:szCs w:val="32"/>
        </w:rPr>
        <w:t>2023年五年贯通院校合作经费</w:t>
      </w:r>
      <w:r>
        <w:rPr>
          <w:rFonts w:hint="eastAsia" w:ascii="仿宋_GB2312" w:hAnsi="仿宋_GB2312" w:eastAsia="仿宋_GB2312" w:cs="仿宋_GB2312"/>
          <w:sz w:val="32"/>
          <w:szCs w:val="32"/>
        </w:rPr>
        <w:t>”一个项目</w:t>
      </w:r>
      <w:r>
        <w:rPr>
          <w:rFonts w:hint="eastAsia" w:ascii="仿宋_GB2312" w:eastAsia="仿宋_GB2312"/>
          <w:sz w:val="32"/>
          <w:szCs w:val="32"/>
        </w:rPr>
        <w:t>开展了预算事前绩效评估，对1个项目编制了绩效目标，预算执行过程中，选取1个项目开展绩效监控，组织对1个项目开展绩效自评，绩效自评表详见第四部分附件。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pPr>
        <w:numPr>
          <w:ilvl w:val="0"/>
          <w:numId w:val="4"/>
        </w:numPr>
        <w:spacing w:line="600" w:lineRule="exact"/>
        <w:ind w:firstLine="660" w:firstLineChars="150"/>
        <w:jc w:val="center"/>
        <w:outlineLvl w:val="0"/>
        <w:rPr>
          <w:rStyle w:val="27"/>
          <w:rFonts w:ascii="黑体" w:hAnsi="黑体" w:eastAsia="黑体"/>
          <w:b w:val="0"/>
        </w:rPr>
      </w:pPr>
      <w:bookmarkStart w:id="49" w:name="_Toc15396613"/>
      <w:bookmarkStart w:id="50" w:name="_Toc15377225"/>
      <w:r>
        <w:rPr>
          <w:rFonts w:hint="eastAsia" w:ascii="黑体" w:hAnsi="黑体" w:eastAsia="黑体"/>
          <w:sz w:val="44"/>
          <w:szCs w:val="44"/>
        </w:rPr>
        <w:t>名</w:t>
      </w:r>
      <w:r>
        <w:rPr>
          <w:rStyle w:val="27"/>
          <w:rFonts w:hint="eastAsia" w:ascii="黑体" w:hAnsi="黑体" w:eastAsia="黑体"/>
          <w:b w:val="0"/>
        </w:rPr>
        <w:t>词解释</w:t>
      </w:r>
      <w:bookmarkEnd w:id="49"/>
      <w:bookmarkEnd w:id="50"/>
    </w:p>
    <w:p>
      <w:pPr>
        <w:spacing w:line="600" w:lineRule="exact"/>
        <w:jc w:val="left"/>
        <w:rPr>
          <w:rFonts w:ascii="宋体"/>
          <w:b/>
          <w:sz w:val="44"/>
          <w:szCs w:val="44"/>
        </w:rPr>
      </w:pPr>
    </w:p>
    <w:p>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事业收入：指事业单位开展专业业务活动及辅助活动取得的收入，如住宿费、培训费等。</w:t>
      </w:r>
    </w:p>
    <w:p>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w:t>
      </w:r>
      <w:r>
        <w:rPr>
          <w:rFonts w:ascii="仿宋_GB2312" w:eastAsia="仿宋_GB2312"/>
          <w:color w:val="auto"/>
          <w:sz w:val="32"/>
          <w:szCs w:val="32"/>
        </w:rPr>
        <w:t>.</w:t>
      </w:r>
      <w:r>
        <w:rPr>
          <w:rFonts w:hint="eastAsia" w:ascii="仿宋_GB2312" w:eastAsia="仿宋_GB2312"/>
          <w:color w:val="auto"/>
          <w:sz w:val="32"/>
          <w:szCs w:val="32"/>
        </w:rPr>
        <w:t>其他收入：指单位取得的除上述收入以外的各项收入。主要是捐赠收入、利息收入等。</w:t>
      </w:r>
      <w:r>
        <w:rPr>
          <w:rFonts w:ascii="仿宋_GB2312" w:eastAsia="仿宋_GB2312"/>
          <w:color w:val="auto"/>
          <w:sz w:val="32"/>
          <w:szCs w:val="32"/>
        </w:rPr>
        <w:t xml:space="preserve"> </w:t>
      </w:r>
    </w:p>
    <w:p>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w:t>
      </w:r>
      <w:r>
        <w:rPr>
          <w:rFonts w:ascii="仿宋_GB2312" w:eastAsia="仿宋_GB2312"/>
          <w:color w:val="auto"/>
          <w:sz w:val="32"/>
          <w:szCs w:val="32"/>
        </w:rPr>
        <w:t>.</w:t>
      </w:r>
      <w:r>
        <w:rPr>
          <w:rFonts w:hint="eastAsia" w:ascii="仿宋_GB2312" w:eastAsia="仿宋_GB2312"/>
          <w:color w:val="auto"/>
          <w:sz w:val="32"/>
          <w:szCs w:val="32"/>
        </w:rPr>
        <w:t>使用非财政拨款结余：指事业单位使用以前年度积累的非财政拨款结余弥补当年收支差额的金额。</w:t>
      </w:r>
      <w:r>
        <w:rPr>
          <w:rFonts w:ascii="仿宋_GB2312" w:eastAsia="仿宋_GB2312"/>
          <w:color w:val="auto"/>
          <w:sz w:val="32"/>
          <w:szCs w:val="32"/>
        </w:rPr>
        <w:t xml:space="preserve"> </w:t>
      </w:r>
    </w:p>
    <w:p>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5</w:t>
      </w:r>
      <w:r>
        <w:rPr>
          <w:rFonts w:ascii="仿宋_GB2312" w:eastAsia="仿宋_GB2312"/>
          <w:color w:val="auto"/>
          <w:sz w:val="32"/>
          <w:szCs w:val="32"/>
        </w:rPr>
        <w:t>.</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6</w:t>
      </w:r>
      <w:r>
        <w:rPr>
          <w:rFonts w:ascii="仿宋_GB2312" w:eastAsia="仿宋_GB2312"/>
          <w:color w:val="auto"/>
          <w:sz w:val="32"/>
          <w:szCs w:val="32"/>
        </w:rPr>
        <w:t>.</w:t>
      </w:r>
      <w:r>
        <w:rPr>
          <w:rFonts w:hint="eastAsia" w:ascii="仿宋_GB2312" w:eastAsia="仿宋_GB2312"/>
          <w:color w:val="auto"/>
          <w:sz w:val="32"/>
          <w:szCs w:val="32"/>
        </w:rPr>
        <w:t>结余分配：指事业单位按照会计制度规定缴纳的所得税、提取的专用结余以及转入非财政拨款结余的金额等。</w:t>
      </w:r>
    </w:p>
    <w:p>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7.年末结转和结余：指单位按有关规定结转到下年或以后年度继续使用的资金。</w:t>
      </w:r>
    </w:p>
    <w:p>
      <w:pPr>
        <w:ind w:firstLine="640" w:firstLineChars="200"/>
        <w:rPr>
          <w:rFonts w:ascii="仿宋_GB2312" w:eastAsia="仿宋_GB2312"/>
          <w:color w:val="000000"/>
          <w:sz w:val="32"/>
          <w:szCs w:val="32"/>
        </w:rPr>
      </w:pPr>
      <w:r>
        <w:rPr>
          <w:rFonts w:hint="eastAsia" w:ascii="仿宋_GB2312" w:eastAsia="仿宋_GB2312"/>
          <w:sz w:val="32"/>
          <w:szCs w:val="32"/>
        </w:rPr>
        <w:t>8</w:t>
      </w:r>
      <w:r>
        <w:rPr>
          <w:rFonts w:ascii="仿宋_GB2312" w:eastAsia="仿宋_GB2312"/>
          <w:sz w:val="32"/>
          <w:szCs w:val="32"/>
        </w:rPr>
        <w:t>.</w:t>
      </w:r>
      <w:r>
        <w:rPr>
          <w:rFonts w:hint="eastAsia" w:ascii="仿宋_GB2312" w:eastAsia="仿宋_GB2312"/>
          <w:color w:val="000000"/>
          <w:sz w:val="32"/>
          <w:szCs w:val="32"/>
        </w:rPr>
        <w:t xml:space="preserve"> 教育（类）职业教育（款）中专教育（项）：指反映各部门举办的各类中等专业学校的支出。</w:t>
      </w:r>
    </w:p>
    <w:p>
      <w:pPr>
        <w:ind w:firstLine="640" w:firstLineChars="200"/>
        <w:rPr>
          <w:rFonts w:ascii="仿宋_GB2312" w:eastAsia="仿宋_GB2312"/>
          <w:color w:val="000000"/>
          <w:sz w:val="32"/>
          <w:szCs w:val="32"/>
        </w:rPr>
      </w:pPr>
      <w:r>
        <w:rPr>
          <w:rFonts w:hint="eastAsia" w:ascii="仿宋_GB2312" w:eastAsia="仿宋_GB2312"/>
          <w:sz w:val="32"/>
          <w:szCs w:val="32"/>
        </w:rPr>
        <w:t>9</w:t>
      </w:r>
      <w:r>
        <w:rPr>
          <w:rFonts w:ascii="仿宋_GB2312" w:eastAsia="仿宋_GB2312"/>
          <w:sz w:val="32"/>
          <w:szCs w:val="32"/>
        </w:rPr>
        <w:t>.</w:t>
      </w:r>
      <w:r>
        <w:rPr>
          <w:rFonts w:hint="eastAsia" w:ascii="仿宋_GB2312" w:eastAsia="仿宋_GB2312"/>
          <w:color w:val="000000"/>
          <w:sz w:val="32"/>
          <w:szCs w:val="32"/>
        </w:rPr>
        <w:t xml:space="preserve"> 社会保障和就业（类）行政事业单位离退休（款）事业单位离退休（项）：指反映实行归口管理的事业单位开支的离退休经费。</w:t>
      </w:r>
    </w:p>
    <w:p>
      <w:pPr>
        <w:ind w:firstLine="640" w:firstLineChars="200"/>
        <w:rPr>
          <w:rFonts w:ascii="仿宋_GB2312" w:eastAsia="仿宋_GB2312"/>
          <w:sz w:val="32"/>
          <w:szCs w:val="32"/>
        </w:rPr>
      </w:pPr>
      <w:r>
        <w:rPr>
          <w:rFonts w:hint="eastAsia" w:ascii="仿宋_GB2312" w:eastAsia="仿宋_GB2312"/>
          <w:sz w:val="32"/>
          <w:szCs w:val="32"/>
        </w:rPr>
        <w:t>10</w:t>
      </w:r>
      <w:r>
        <w:rPr>
          <w:rFonts w:ascii="仿宋_GB2312" w:eastAsia="仿宋_GB2312"/>
          <w:sz w:val="32"/>
          <w:szCs w:val="32"/>
        </w:rPr>
        <w:t>.</w:t>
      </w:r>
      <w:r>
        <w:rPr>
          <w:rFonts w:hint="eastAsia" w:ascii="仿宋_GB2312" w:eastAsia="仿宋_GB2312"/>
          <w:sz w:val="32"/>
          <w:szCs w:val="32"/>
        </w:rPr>
        <w:t>基本支出：指为保障机构正常运转、完成日常工作任务而发生的人员支出和公用支出。</w:t>
      </w:r>
    </w:p>
    <w:p>
      <w:pPr>
        <w:ind w:firstLine="640" w:firstLineChars="200"/>
        <w:rPr>
          <w:rFonts w:ascii="仿宋_GB2312" w:eastAsia="仿宋_GB2312"/>
          <w:sz w:val="32"/>
          <w:szCs w:val="32"/>
        </w:rPr>
      </w:pPr>
      <w:r>
        <w:rPr>
          <w:rFonts w:hint="eastAsia" w:ascii="仿宋_GB2312" w:eastAsia="仿宋_GB2312"/>
          <w:sz w:val="32"/>
          <w:szCs w:val="32"/>
        </w:rPr>
        <w:t>11</w:t>
      </w:r>
      <w:r>
        <w:rPr>
          <w:rFonts w:ascii="仿宋_GB2312" w:eastAsia="仿宋_GB2312"/>
          <w:sz w:val="32"/>
          <w:szCs w:val="32"/>
        </w:rPr>
        <w:t>.</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12</w:t>
      </w:r>
      <w:r>
        <w:rPr>
          <w:rFonts w:ascii="仿宋_GB2312" w:eastAsia="仿宋_GB2312"/>
          <w:color w:val="auto"/>
          <w:sz w:val="32"/>
          <w:szCs w:val="32"/>
        </w:rPr>
        <w:t>.</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5"/>
        <w:spacing w:line="560" w:lineRule="exact"/>
        <w:ind w:firstLine="640" w:firstLineChars="200"/>
        <w:rPr>
          <w:rFonts w:ascii="仿宋_GB2312" w:eastAsia="仿宋_GB2312" w:cs="黑体"/>
          <w:color w:val="auto"/>
          <w:sz w:val="32"/>
          <w:szCs w:val="32"/>
        </w:rPr>
      </w:pPr>
    </w:p>
    <w:p>
      <w:pPr>
        <w:numPr>
          <w:ilvl w:val="0"/>
          <w:numId w:val="4"/>
        </w:numPr>
        <w:spacing w:line="600" w:lineRule="exact"/>
        <w:ind w:firstLine="662" w:firstLineChars="150"/>
        <w:jc w:val="center"/>
        <w:outlineLvl w:val="0"/>
        <w:rPr>
          <w:rStyle w:val="27"/>
          <w:rFonts w:ascii="黑体" w:hAnsi="黑体" w:eastAsia="黑体"/>
          <w:b w:val="0"/>
        </w:rPr>
      </w:pPr>
      <w:bookmarkStart w:id="51" w:name="_Toc15377226"/>
      <w:r>
        <w:rPr>
          <w:rFonts w:ascii="宋体"/>
          <w:b/>
          <w:sz w:val="44"/>
          <w:szCs w:val="44"/>
        </w:rPr>
        <w:br w:type="page"/>
      </w:r>
      <w:bookmarkStart w:id="52" w:name="_Toc15396614"/>
      <w:r>
        <w:rPr>
          <w:rStyle w:val="27"/>
          <w:rFonts w:hint="eastAsia" w:ascii="黑体" w:hAnsi="黑体" w:eastAsia="黑体"/>
          <w:b w:val="0"/>
        </w:rPr>
        <w:t>附件</w:t>
      </w:r>
      <w:bookmarkEnd w:id="52"/>
    </w:p>
    <w:p>
      <w:pPr>
        <w:jc w:val="center"/>
        <w:outlineLvl w:val="0"/>
        <w:rPr>
          <w:sz w:val="32"/>
          <w:szCs w:val="32"/>
        </w:rPr>
      </w:pPr>
      <w:r>
        <w:rPr>
          <w:rFonts w:hint="eastAsia"/>
          <w:sz w:val="32"/>
          <w:szCs w:val="32"/>
        </w:rPr>
        <w:t>部门预算项目支出绩效自评表（2023年度）</w:t>
      </w:r>
    </w:p>
    <w:tbl>
      <w:tblPr>
        <w:tblStyle w:val="14"/>
        <w:tblpPr w:leftFromText="180" w:rightFromText="180" w:vertAnchor="text" w:horzAnchor="page" w:tblpX="1677" w:tblpY="1096"/>
        <w:tblOverlap w:val="never"/>
        <w:tblW w:w="9420" w:type="dxa"/>
        <w:tblInd w:w="0" w:type="dxa"/>
        <w:tblLayout w:type="autofit"/>
        <w:tblCellMar>
          <w:top w:w="0" w:type="dxa"/>
          <w:left w:w="108" w:type="dxa"/>
          <w:bottom w:w="0" w:type="dxa"/>
          <w:right w:w="108" w:type="dxa"/>
        </w:tblCellMar>
      </w:tblPr>
      <w:tblGrid>
        <w:gridCol w:w="576"/>
        <w:gridCol w:w="1226"/>
        <w:gridCol w:w="1135"/>
        <w:gridCol w:w="1405"/>
        <w:gridCol w:w="396"/>
        <w:gridCol w:w="1004"/>
        <w:gridCol w:w="396"/>
        <w:gridCol w:w="846"/>
        <w:gridCol w:w="486"/>
        <w:gridCol w:w="396"/>
        <w:gridCol w:w="1554"/>
      </w:tblGrid>
      <w:tr>
        <w:tblPrEx>
          <w:tblCellMar>
            <w:top w:w="0" w:type="dxa"/>
            <w:left w:w="108" w:type="dxa"/>
            <w:bottom w:w="0" w:type="dxa"/>
            <w:right w:w="108" w:type="dxa"/>
          </w:tblCellMar>
        </w:tblPrEx>
        <w:trPr>
          <w:trHeight w:val="791" w:hRule="atLeast"/>
        </w:trPr>
        <w:tc>
          <w:tcPr>
            <w:tcW w:w="94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b/>
                <w:bCs/>
                <w:color w:val="000000"/>
                <w:sz w:val="30"/>
                <w:szCs w:val="30"/>
              </w:rPr>
            </w:pPr>
            <w:r>
              <w:rPr>
                <w:rFonts w:hint="eastAsia" w:ascii="黑体" w:hAnsi="宋体" w:eastAsia="黑体" w:cs="黑体"/>
                <w:b/>
                <w:bCs/>
                <w:color w:val="000000"/>
                <w:kern w:val="0"/>
                <w:sz w:val="30"/>
                <w:szCs w:val="30"/>
                <w:lang w:bidi="ar"/>
              </w:rPr>
              <w:t>部门预算项目支出绩效自评表（2023年度）</w:t>
            </w:r>
          </w:p>
        </w:tc>
      </w:tr>
      <w:tr>
        <w:trPr>
          <w:trHeight w:val="279" w:hRule="atLeast"/>
        </w:trPr>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lang w:bidi="ar"/>
              </w:rPr>
              <w:t>项目名称</w:t>
            </w:r>
          </w:p>
        </w:tc>
        <w:tc>
          <w:tcPr>
            <w:tcW w:w="761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lang w:bidi="ar"/>
              </w:rPr>
              <w:t>51000022T000007455754-2023年五年贯通院校合作经费</w:t>
            </w:r>
          </w:p>
        </w:tc>
      </w:tr>
      <w:tr>
        <w:tblPrEx>
          <w:tblCellMar>
            <w:top w:w="0" w:type="dxa"/>
            <w:left w:w="108" w:type="dxa"/>
            <w:bottom w:w="0" w:type="dxa"/>
            <w:right w:w="108" w:type="dxa"/>
          </w:tblCellMar>
        </w:tblPrEx>
        <w:trPr>
          <w:trHeight w:val="549" w:hRule="atLeast"/>
        </w:trPr>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lang w:bidi="ar"/>
              </w:rPr>
              <w:t>主管部门</w:t>
            </w:r>
          </w:p>
        </w:tc>
        <w:tc>
          <w:tcPr>
            <w:tcW w:w="43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lang w:bidi="ar"/>
              </w:rPr>
              <w:t>四川省经济和信息化厅部门</w:t>
            </w:r>
          </w:p>
        </w:tc>
        <w:tc>
          <w:tcPr>
            <w:tcW w:w="846" w:type="dxa"/>
            <w:tcBorders>
              <w:top w:val="nil"/>
              <w:left w:val="nil"/>
              <w:bottom w:val="nil"/>
              <w:right w:val="nil"/>
            </w:tcBorders>
            <w:shd w:val="clear" w:color="auto" w:fill="auto"/>
            <w:vAlign w:val="center"/>
          </w:tcPr>
          <w:p>
            <w:pPr>
              <w:widowControl/>
              <w:jc w:val="left"/>
              <w:textAlignment w:val="center"/>
              <w:rPr>
                <w:rFonts w:ascii="黑体" w:hAnsi="黑体" w:eastAsia="黑体" w:cs="黑体"/>
                <w:color w:val="000000"/>
                <w:sz w:val="18"/>
                <w:szCs w:val="18"/>
              </w:rPr>
            </w:pPr>
            <w:r>
              <w:rPr>
                <w:rFonts w:hint="eastAsia" w:ascii="黑体" w:hAnsi="黑体" w:eastAsia="黑体" w:cs="黑体"/>
                <w:color w:val="000000"/>
                <w:kern w:val="0"/>
                <w:sz w:val="18"/>
                <w:szCs w:val="18"/>
                <w:lang w:bidi="ar"/>
              </w:rPr>
              <w:t>实施单位 （盖章）</w:t>
            </w:r>
          </w:p>
        </w:tc>
        <w:tc>
          <w:tcPr>
            <w:tcW w:w="2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四川省盐业学校</w:t>
            </w:r>
          </w:p>
        </w:tc>
      </w:tr>
      <w:tr>
        <w:trPr>
          <w:trHeight w:val="279"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lang w:bidi="ar"/>
              </w:rPr>
              <w:t>项目基本情况</w:t>
            </w: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lang w:bidi="ar"/>
              </w:rPr>
              <w:t>1.项目年度目标完成情况</w:t>
            </w:r>
          </w:p>
        </w:tc>
        <w:tc>
          <w:tcPr>
            <w:tcW w:w="43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项目年度目标</w:t>
            </w:r>
          </w:p>
        </w:tc>
        <w:tc>
          <w:tcPr>
            <w:tcW w:w="328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黑体" w:eastAsia="黑体" w:cs="黑体"/>
                <w:color w:val="000000"/>
                <w:sz w:val="18"/>
                <w:szCs w:val="18"/>
              </w:rPr>
            </w:pPr>
            <w:r>
              <w:rPr>
                <w:rFonts w:hint="eastAsia" w:ascii="黑体" w:hAnsi="黑体" w:eastAsia="黑体" w:cs="黑体"/>
                <w:color w:val="000000"/>
                <w:kern w:val="0"/>
                <w:sz w:val="18"/>
                <w:szCs w:val="18"/>
                <w:lang w:bidi="ar"/>
              </w:rPr>
              <w:t>年度目标完成情况</w:t>
            </w:r>
          </w:p>
        </w:tc>
      </w:tr>
      <w:tr>
        <w:trPr>
          <w:trHeight w:val="62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3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sz w:val="18"/>
                <w:szCs w:val="18"/>
              </w:rPr>
              <w:t>学校布局得到优化，达到国家基本办学标准。</w:t>
            </w:r>
          </w:p>
        </w:tc>
        <w:tc>
          <w:tcPr>
            <w:tcW w:w="328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黑体" w:hAnsi="黑体" w:eastAsia="黑体" w:cs="黑体"/>
                <w:color w:val="000000"/>
                <w:sz w:val="18"/>
                <w:szCs w:val="18"/>
              </w:rPr>
            </w:pPr>
            <w:r>
              <w:rPr>
                <w:rFonts w:hint="eastAsia" w:ascii="宋体" w:hAnsi="宋体" w:cs="宋体"/>
                <w:sz w:val="18"/>
                <w:szCs w:val="18"/>
              </w:rPr>
              <w:t>学校布局得到优化，达到国家基本办学标准。</w:t>
            </w:r>
          </w:p>
        </w:tc>
      </w:tr>
      <w:tr>
        <w:tblPrEx>
          <w:tblCellMar>
            <w:top w:w="0" w:type="dxa"/>
            <w:left w:w="108" w:type="dxa"/>
            <w:bottom w:w="0" w:type="dxa"/>
            <w:right w:w="108" w:type="dxa"/>
          </w:tblCellMar>
        </w:tblPrEx>
        <w:trPr>
          <w:trHeight w:val="609"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lang w:bidi="ar"/>
              </w:rPr>
              <w:t>2.项目实施内容及过程概述</w:t>
            </w:r>
          </w:p>
        </w:tc>
        <w:tc>
          <w:tcPr>
            <w:tcW w:w="761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r>
              <w:rPr>
                <w:rFonts w:hint="eastAsia" w:ascii="宋体" w:hAnsi="宋体" w:cs="宋体"/>
                <w:color w:val="000000"/>
                <w:sz w:val="18"/>
                <w:szCs w:val="18"/>
              </w:rPr>
              <w:t>1.有利于学校向专业建设、实践教学、产教结合于一体的现代化教学实习科研基地转变，成为“双师型”教师实践锻炼的场所，为教师提高技术水平服务。</w:t>
            </w:r>
          </w:p>
          <w:p>
            <w:pPr>
              <w:rPr>
                <w:rFonts w:ascii="宋体" w:hAnsi="宋体" w:cs="宋体"/>
                <w:color w:val="000000"/>
                <w:sz w:val="18"/>
                <w:szCs w:val="18"/>
              </w:rPr>
            </w:pPr>
            <w:r>
              <w:rPr>
                <w:rFonts w:hint="eastAsia" w:ascii="宋体" w:hAnsi="宋体" w:cs="宋体"/>
                <w:color w:val="000000"/>
                <w:sz w:val="18"/>
                <w:szCs w:val="18"/>
              </w:rPr>
              <w:t xml:space="preserve"> 2.成为学生开展操作技能训练的基本平台，为学生参加技能培训、实践实习提供“实战场”。</w:t>
            </w:r>
          </w:p>
          <w:p>
            <w:pPr>
              <w:rPr>
                <w:rFonts w:ascii="宋体" w:hAnsi="宋体" w:cs="宋体"/>
                <w:color w:val="000000"/>
                <w:sz w:val="18"/>
                <w:szCs w:val="18"/>
              </w:rPr>
            </w:pPr>
            <w:r>
              <w:rPr>
                <w:rFonts w:hint="eastAsia" w:ascii="宋体" w:hAnsi="宋体" w:cs="宋体"/>
                <w:color w:val="000000"/>
                <w:sz w:val="18"/>
                <w:szCs w:val="18"/>
              </w:rPr>
              <w:t xml:space="preserve"> 3.以学生模拟职业岗位训练为主，突出学生专业技能训练，培养适应经济社会发展的技能型人才。</w:t>
            </w:r>
          </w:p>
        </w:tc>
      </w:tr>
      <w:tr>
        <w:trPr>
          <w:trHeight w:val="549"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预算执行情况（10分）</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年度预算数（万元）</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年初预算</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调整后预算数</w:t>
            </w:r>
          </w:p>
        </w:tc>
        <w:tc>
          <w:tcPr>
            <w:tcW w:w="17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预算执行率</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权重</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得分</w:t>
            </w: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原因</w:t>
            </w:r>
          </w:p>
        </w:tc>
      </w:tr>
      <w:tr>
        <w:tblPrEx>
          <w:tblCellMar>
            <w:top w:w="0" w:type="dxa"/>
            <w:left w:w="108" w:type="dxa"/>
            <w:bottom w:w="0" w:type="dxa"/>
            <w:right w:w="108" w:type="dxa"/>
          </w:tblCellMar>
        </w:tblPrEx>
        <w:trPr>
          <w:trHeight w:val="307"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总额</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1,479.00</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1,479.00</w:t>
            </w:r>
          </w:p>
        </w:tc>
        <w:tc>
          <w:tcPr>
            <w:tcW w:w="17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1,398.92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94.59%</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5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黑体" w:hAnsi="黑体" w:eastAsia="黑体" w:cs="黑体"/>
                <w:i/>
                <w:iCs/>
                <w:color w:val="000000"/>
                <w:sz w:val="18"/>
                <w:szCs w:val="18"/>
              </w:rPr>
            </w:pPr>
            <w:r>
              <w:rPr>
                <w:rFonts w:hint="eastAsia" w:ascii="黑体" w:hAnsi="黑体" w:eastAsia="黑体" w:cs="黑体"/>
                <w:i/>
                <w:iCs/>
                <w:color w:val="000000"/>
                <w:kern w:val="0"/>
                <w:sz w:val="18"/>
                <w:szCs w:val="18"/>
                <w:lang w:bidi="ar"/>
              </w:rPr>
              <w:t>1.预算执行率=预算执行数/调整后预算数，预算执行率未达到90%的需说明原因（100字以内）;2.年中发生预算调整的（追加或调减）,应单独说明理由；3.其他资金包括：社会投入资金、银行贷款.</w:t>
            </w:r>
          </w:p>
        </w:tc>
      </w:tr>
      <w:tr>
        <w:trPr>
          <w:trHeight w:val="346"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其中：财政资金</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1,155.00</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1,155.00</w:t>
            </w:r>
          </w:p>
        </w:tc>
        <w:tc>
          <w:tcPr>
            <w:tcW w:w="17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1,155.00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100.00%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1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黑体" w:hAnsi="黑体" w:eastAsia="黑体" w:cs="黑体"/>
                <w:i/>
                <w:iCs/>
                <w:color w:val="000000"/>
                <w:sz w:val="18"/>
                <w:szCs w:val="18"/>
              </w:rPr>
            </w:pPr>
          </w:p>
        </w:tc>
      </w:tr>
      <w:tr>
        <w:tblPrEx>
          <w:tblCellMar>
            <w:top w:w="0" w:type="dxa"/>
            <w:left w:w="108" w:type="dxa"/>
            <w:bottom w:w="0" w:type="dxa"/>
            <w:right w:w="108" w:type="dxa"/>
          </w:tblCellMar>
        </w:tblPrEx>
        <w:trPr>
          <w:trHeight w:val="363"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财政专户管理资金</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324.00</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324.00</w:t>
            </w:r>
          </w:p>
        </w:tc>
        <w:tc>
          <w:tcPr>
            <w:tcW w:w="17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243.92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75.28%</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1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黑体" w:hAnsi="黑体" w:eastAsia="黑体" w:cs="黑体"/>
                <w:i/>
                <w:iCs/>
                <w:color w:val="000000"/>
                <w:sz w:val="18"/>
                <w:szCs w:val="18"/>
              </w:rPr>
            </w:pPr>
          </w:p>
        </w:tc>
      </w:tr>
      <w:tr>
        <w:trPr>
          <w:trHeight w:val="3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单位资金</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0.00</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0.00</w:t>
            </w:r>
          </w:p>
        </w:tc>
        <w:tc>
          <w:tcPr>
            <w:tcW w:w="17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0.00%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1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黑体" w:hAnsi="黑体" w:eastAsia="黑体" w:cs="黑体"/>
                <w:i/>
                <w:iCs/>
                <w:color w:val="000000"/>
                <w:sz w:val="18"/>
                <w:szCs w:val="18"/>
              </w:rPr>
            </w:pPr>
          </w:p>
        </w:tc>
      </w:tr>
      <w:tr>
        <w:tblPrEx>
          <w:tblCellMar>
            <w:top w:w="0" w:type="dxa"/>
            <w:left w:w="108" w:type="dxa"/>
            <w:bottom w:w="0" w:type="dxa"/>
            <w:right w:w="108" w:type="dxa"/>
          </w:tblCellMar>
        </w:tblPrEx>
        <w:trPr>
          <w:trHeight w:val="83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其他资金</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c>
          <w:tcPr>
            <w:tcW w:w="17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1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黑体" w:hAnsi="黑体" w:eastAsia="黑体" w:cs="黑体"/>
                <w:i/>
                <w:iCs/>
                <w:color w:val="000000"/>
                <w:sz w:val="18"/>
                <w:szCs w:val="18"/>
              </w:rPr>
            </w:pPr>
          </w:p>
        </w:tc>
      </w:tr>
      <w:tr>
        <w:trPr>
          <w:trHeight w:val="1088"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绩效指标（90分）</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一级指标</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二级指标</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三级指标</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指标性质</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完成值</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权重</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得分</w:t>
            </w: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未完成原因分析</w:t>
            </w:r>
          </w:p>
        </w:tc>
      </w:tr>
      <w:tr>
        <w:tblPrEx>
          <w:tblCellMar>
            <w:top w:w="0" w:type="dxa"/>
            <w:left w:w="108" w:type="dxa"/>
            <w:bottom w:w="0" w:type="dxa"/>
            <w:right w:w="108" w:type="dxa"/>
          </w:tblCellMar>
        </w:tblPrEx>
        <w:trPr>
          <w:trHeight w:val="549"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产出指标</w:t>
            </w:r>
          </w:p>
        </w:tc>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数量指标</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教师国家级培训任务完成率</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r>
      <w:tr>
        <w:trPr>
          <w:trHeight w:val="549"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完成改善中职学校办学条件规划任务</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r>
      <w:tr>
        <w:tblPrEx>
          <w:tblCellMar>
            <w:top w:w="0" w:type="dxa"/>
            <w:left w:w="108" w:type="dxa"/>
            <w:bottom w:w="0" w:type="dxa"/>
            <w:right w:w="108" w:type="dxa"/>
          </w:tblCellMar>
        </w:tblPrEx>
        <w:trPr>
          <w:trHeight w:val="81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质量指标</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中职学校新建或改建校舍、场地达到规划建设要求的比率</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r>
      <w:tr>
        <w:trPr>
          <w:trHeight w:val="549"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“双师型”教师占专业课教师比例</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60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r>
      <w:tr>
        <w:tblPrEx>
          <w:tblCellMar>
            <w:top w:w="0" w:type="dxa"/>
            <w:left w:w="108" w:type="dxa"/>
            <w:bottom w:w="0" w:type="dxa"/>
            <w:right w:w="108" w:type="dxa"/>
          </w:tblCellMar>
        </w:tblPrEx>
        <w:trPr>
          <w:trHeight w:val="549"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效益指标</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社会效益指标</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中等职业学生因贫辍学率</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r>
      <w:tr>
        <w:trPr>
          <w:trHeight w:val="549"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满意度指标</w:t>
            </w:r>
          </w:p>
        </w:tc>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服务对象满意度指标</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参训教师所在学校反馈满意率</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r>
      <w:tr>
        <w:tblPrEx>
          <w:tblCellMar>
            <w:top w:w="0" w:type="dxa"/>
            <w:left w:w="108" w:type="dxa"/>
            <w:bottom w:w="0" w:type="dxa"/>
            <w:right w:w="108" w:type="dxa"/>
          </w:tblCellMar>
        </w:tblPrEx>
        <w:trPr>
          <w:trHeight w:val="301"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学生、家长满意度</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i/>
                <w:iCs/>
                <w:color w:val="000000"/>
                <w:sz w:val="16"/>
                <w:szCs w:val="16"/>
              </w:rPr>
            </w:pPr>
          </w:p>
        </w:tc>
      </w:tr>
      <w:tr>
        <w:trPr>
          <w:trHeight w:val="279" w:hRule="atLeast"/>
        </w:trPr>
        <w:tc>
          <w:tcPr>
            <w:tcW w:w="698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合计</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r>
      <w:tr>
        <w:tblPrEx>
          <w:tblCellMar>
            <w:top w:w="0" w:type="dxa"/>
            <w:left w:w="108" w:type="dxa"/>
            <w:bottom w:w="0" w:type="dxa"/>
            <w:right w:w="108" w:type="dxa"/>
          </w:tblCellMar>
        </w:tblPrEx>
        <w:trPr>
          <w:trHeight w:val="549" w:hRule="atLeast"/>
        </w:trPr>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评价结论</w:t>
            </w:r>
          </w:p>
        </w:tc>
        <w:tc>
          <w:tcPr>
            <w:tcW w:w="884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i/>
                <w:iCs/>
                <w:color w:val="000000"/>
                <w:sz w:val="16"/>
                <w:szCs w:val="16"/>
              </w:rPr>
            </w:pPr>
            <w:r>
              <w:rPr>
                <w:rFonts w:hint="eastAsia" w:ascii="宋体" w:hAnsi="宋体" w:cs="宋体"/>
                <w:color w:val="000000"/>
                <w:sz w:val="18"/>
                <w:szCs w:val="18"/>
              </w:rPr>
              <w:t>达到了预期绩效目标，促进了学校产教融合和高质量发展。</w:t>
            </w:r>
          </w:p>
        </w:tc>
      </w:tr>
      <w:tr>
        <w:trPr>
          <w:trHeight w:val="549" w:hRule="atLeast"/>
        </w:trPr>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存在问题</w:t>
            </w:r>
          </w:p>
        </w:tc>
        <w:tc>
          <w:tcPr>
            <w:tcW w:w="884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i/>
                <w:iCs/>
                <w:color w:val="000000"/>
                <w:sz w:val="16"/>
                <w:szCs w:val="16"/>
              </w:rPr>
            </w:pPr>
            <w:r>
              <w:rPr>
                <w:rFonts w:hint="eastAsia" w:ascii="宋体" w:hAnsi="宋体" w:cs="宋体"/>
                <w:color w:val="000000"/>
                <w:kern w:val="0"/>
                <w:sz w:val="18"/>
                <w:szCs w:val="18"/>
                <w:lang w:val="zh-CN" w:bidi="ar"/>
              </w:rPr>
              <w:t>无</w:t>
            </w:r>
          </w:p>
        </w:tc>
      </w:tr>
      <w:tr>
        <w:tblPrEx>
          <w:tblCellMar>
            <w:top w:w="0" w:type="dxa"/>
            <w:left w:w="108" w:type="dxa"/>
            <w:bottom w:w="0" w:type="dxa"/>
            <w:right w:w="108" w:type="dxa"/>
          </w:tblCellMar>
        </w:tblPrEx>
        <w:trPr>
          <w:trHeight w:val="557" w:hRule="atLeast"/>
        </w:trPr>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改进措施</w:t>
            </w:r>
          </w:p>
        </w:tc>
        <w:tc>
          <w:tcPr>
            <w:tcW w:w="884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i/>
                <w:iCs/>
                <w:color w:val="000000"/>
                <w:sz w:val="16"/>
                <w:szCs w:val="16"/>
              </w:rPr>
            </w:pPr>
            <w:r>
              <w:rPr>
                <w:rFonts w:hint="eastAsia" w:ascii="宋体" w:hAnsi="宋体" w:cs="宋体"/>
                <w:color w:val="000000"/>
                <w:kern w:val="0"/>
                <w:sz w:val="18"/>
                <w:szCs w:val="18"/>
                <w:lang w:val="zh-CN" w:bidi="ar"/>
              </w:rPr>
              <w:t>无</w:t>
            </w:r>
          </w:p>
        </w:tc>
      </w:tr>
    </w:tbl>
    <w:p>
      <w:pPr>
        <w:pStyle w:val="13"/>
        <w:spacing w:line="560" w:lineRule="exact"/>
        <w:ind w:left="0" w:leftChars="0" w:firstLine="640"/>
        <w:rPr>
          <w:sz w:val="32"/>
        </w:rPr>
      </w:pPr>
      <w:bookmarkStart w:id="53" w:name="_Toc15396618"/>
    </w:p>
    <w:p>
      <w:pPr>
        <w:pStyle w:val="2"/>
        <w:spacing w:before="93"/>
        <w:rPr>
          <w:rFonts w:hAnsi="Calibri" w:cs="仿宋"/>
          <w:sz w:val="32"/>
          <w:szCs w:val="32"/>
        </w:rPr>
      </w:pPr>
    </w:p>
    <w:p>
      <w:pPr>
        <w:pStyle w:val="2"/>
        <w:spacing w:before="93"/>
        <w:rPr>
          <w:rFonts w:hAnsi="Calibri" w:cs="仿宋"/>
          <w:sz w:val="32"/>
          <w:szCs w:val="32"/>
        </w:rPr>
      </w:pPr>
    </w:p>
    <w:p>
      <w:pPr>
        <w:pStyle w:val="2"/>
        <w:spacing w:before="93"/>
        <w:rPr>
          <w:rFonts w:hAnsi="Calibri" w:cs="仿宋"/>
          <w:sz w:val="32"/>
          <w:szCs w:val="32"/>
        </w:rPr>
      </w:pPr>
    </w:p>
    <w:p>
      <w:pPr>
        <w:pStyle w:val="2"/>
        <w:spacing w:before="93"/>
        <w:rPr>
          <w:rFonts w:hAnsi="Calibri" w:cs="仿宋"/>
          <w:sz w:val="32"/>
          <w:szCs w:val="32"/>
        </w:rPr>
      </w:pPr>
    </w:p>
    <w:p>
      <w:pPr>
        <w:pStyle w:val="2"/>
        <w:spacing w:before="93"/>
        <w:rPr>
          <w:rFonts w:hAnsi="Calibri" w:cs="仿宋"/>
          <w:sz w:val="32"/>
          <w:szCs w:val="32"/>
        </w:rPr>
      </w:pPr>
    </w:p>
    <w:p>
      <w:pPr>
        <w:pStyle w:val="2"/>
        <w:spacing w:before="93"/>
        <w:rPr>
          <w:rFonts w:hAnsi="Calibri" w:cs="仿宋"/>
          <w:sz w:val="32"/>
          <w:szCs w:val="32"/>
        </w:rPr>
      </w:pPr>
    </w:p>
    <w:p>
      <w:pPr>
        <w:pStyle w:val="2"/>
        <w:spacing w:before="93"/>
        <w:rPr>
          <w:rFonts w:hAnsi="Calibri" w:cs="仿宋"/>
          <w:sz w:val="32"/>
          <w:szCs w:val="32"/>
        </w:rPr>
      </w:pPr>
    </w:p>
    <w:p>
      <w:pPr>
        <w:pStyle w:val="2"/>
        <w:spacing w:before="93"/>
        <w:rPr>
          <w:rFonts w:hAnsi="Calibri" w:cs="仿宋"/>
          <w:sz w:val="32"/>
          <w:szCs w:val="32"/>
        </w:rPr>
      </w:pPr>
    </w:p>
    <w:p>
      <w:pPr>
        <w:spacing w:line="600" w:lineRule="exact"/>
        <w:jc w:val="center"/>
        <w:outlineLvl w:val="0"/>
        <w:rPr>
          <w:rFonts w:ascii="仿宋" w:hAnsi="仿宋" w:eastAsia="仿宋"/>
        </w:rPr>
      </w:pPr>
      <w:r>
        <w:rPr>
          <w:rFonts w:hint="eastAsia" w:ascii="黑体" w:hAnsi="黑体" w:eastAsia="黑体"/>
          <w:sz w:val="44"/>
          <w:szCs w:val="44"/>
        </w:rPr>
        <w:t>第</w:t>
      </w:r>
      <w:r>
        <w:rPr>
          <w:rStyle w:val="27"/>
          <w:rFonts w:hint="eastAsia" w:ascii="黑体" w:hAnsi="黑体" w:eastAsia="黑体"/>
          <w:b w:val="0"/>
        </w:rPr>
        <w:t>五部分 附表</w:t>
      </w:r>
      <w:bookmarkEnd w:id="51"/>
      <w:bookmarkEnd w:id="53"/>
      <w:bookmarkStart w:id="54" w:name="_Toc15396619"/>
    </w:p>
    <w:p>
      <w:pPr>
        <w:pStyle w:val="4"/>
        <w:rPr>
          <w:rFonts w:ascii="仿宋" w:hAnsi="仿宋" w:eastAsia="仿宋"/>
        </w:rPr>
      </w:pPr>
      <w:r>
        <w:rPr>
          <w:rFonts w:hint="eastAsia" w:ascii="仿宋" w:hAnsi="仿宋" w:eastAsia="仿宋"/>
          <w:b w:val="0"/>
        </w:rPr>
        <w:t>一、收</w:t>
      </w:r>
      <w:r>
        <w:rPr>
          <w:rStyle w:val="28"/>
          <w:rFonts w:hint="eastAsia" w:ascii="仿宋" w:hAnsi="仿宋" w:eastAsia="仿宋"/>
          <w:b w:val="0"/>
          <w:bCs w:val="0"/>
        </w:rPr>
        <w:t>入支出决算总表</w:t>
      </w:r>
      <w:bookmarkEnd w:id="54"/>
    </w:p>
    <w:p>
      <w:pPr>
        <w:pStyle w:val="4"/>
        <w:rPr>
          <w:rFonts w:ascii="仿宋" w:hAnsi="仿宋" w:eastAsia="仿宋"/>
        </w:rPr>
      </w:pPr>
      <w:bookmarkStart w:id="55" w:name="_Toc15396620"/>
      <w:r>
        <w:rPr>
          <w:rFonts w:hint="eastAsia" w:ascii="仿宋" w:hAnsi="仿宋" w:eastAsia="仿宋"/>
          <w:b w:val="0"/>
        </w:rPr>
        <w:t>二、收</w:t>
      </w:r>
      <w:r>
        <w:rPr>
          <w:rStyle w:val="28"/>
          <w:rFonts w:hint="eastAsia" w:ascii="仿宋" w:hAnsi="仿宋" w:eastAsia="仿宋"/>
          <w:b w:val="0"/>
          <w:bCs w:val="0"/>
        </w:rPr>
        <w:t>入决算表</w:t>
      </w:r>
      <w:bookmarkEnd w:id="55"/>
    </w:p>
    <w:p>
      <w:pPr>
        <w:pStyle w:val="4"/>
        <w:rPr>
          <w:rFonts w:ascii="仿宋" w:hAnsi="仿宋" w:eastAsia="仿宋"/>
        </w:rPr>
      </w:pPr>
      <w:bookmarkStart w:id="56" w:name="_Toc15396621"/>
      <w:r>
        <w:rPr>
          <w:rStyle w:val="28"/>
          <w:rFonts w:hint="eastAsia" w:ascii="仿宋" w:hAnsi="仿宋" w:eastAsia="仿宋"/>
          <w:b w:val="0"/>
          <w:bCs w:val="0"/>
        </w:rPr>
        <w:t>三、</w:t>
      </w:r>
      <w:r>
        <w:rPr>
          <w:rFonts w:hint="eastAsia" w:ascii="仿宋" w:hAnsi="仿宋" w:eastAsia="仿宋"/>
          <w:b w:val="0"/>
        </w:rPr>
        <w:t>支</w:t>
      </w:r>
      <w:r>
        <w:rPr>
          <w:rStyle w:val="28"/>
          <w:rFonts w:hint="eastAsia" w:ascii="仿宋" w:hAnsi="仿宋" w:eastAsia="仿宋"/>
          <w:b w:val="0"/>
          <w:bCs w:val="0"/>
        </w:rPr>
        <w:t>出决算表</w:t>
      </w:r>
      <w:bookmarkEnd w:id="56"/>
    </w:p>
    <w:p>
      <w:pPr>
        <w:pStyle w:val="4"/>
        <w:rPr>
          <w:rFonts w:ascii="仿宋" w:hAnsi="仿宋" w:eastAsia="仿宋"/>
          <w:b w:val="0"/>
        </w:rPr>
      </w:pPr>
      <w:bookmarkStart w:id="57" w:name="_Toc15396622"/>
      <w:r>
        <w:rPr>
          <w:rStyle w:val="28"/>
          <w:rFonts w:hint="eastAsia" w:ascii="仿宋" w:hAnsi="仿宋" w:eastAsia="仿宋"/>
          <w:b w:val="0"/>
          <w:bCs w:val="0"/>
        </w:rPr>
        <w:t>四、</w:t>
      </w:r>
      <w:r>
        <w:rPr>
          <w:rFonts w:hint="eastAsia" w:ascii="仿宋" w:hAnsi="仿宋" w:eastAsia="仿宋"/>
          <w:b w:val="0"/>
        </w:rPr>
        <w:t>财</w:t>
      </w:r>
      <w:r>
        <w:rPr>
          <w:rStyle w:val="28"/>
          <w:rFonts w:hint="eastAsia" w:ascii="仿宋" w:hAnsi="仿宋" w:eastAsia="仿宋"/>
          <w:b w:val="0"/>
          <w:bCs w:val="0"/>
        </w:rPr>
        <w:t>政拨款收入支出决算总表</w:t>
      </w:r>
      <w:bookmarkEnd w:id="57"/>
    </w:p>
    <w:p>
      <w:pPr>
        <w:pStyle w:val="4"/>
        <w:rPr>
          <w:rStyle w:val="28"/>
          <w:rFonts w:ascii="仿宋" w:hAnsi="仿宋" w:eastAsia="仿宋"/>
          <w:b w:val="0"/>
          <w:bCs w:val="0"/>
        </w:rPr>
      </w:pPr>
      <w:bookmarkStart w:id="58" w:name="_Toc15396623"/>
      <w:r>
        <w:rPr>
          <w:rStyle w:val="28"/>
          <w:rFonts w:hint="eastAsia" w:ascii="仿宋" w:hAnsi="仿宋" w:eastAsia="仿宋"/>
          <w:b w:val="0"/>
          <w:bCs w:val="0"/>
        </w:rPr>
        <w:t>五、</w:t>
      </w:r>
      <w:r>
        <w:rPr>
          <w:rFonts w:hint="eastAsia" w:ascii="仿宋" w:hAnsi="仿宋" w:eastAsia="仿宋"/>
          <w:b w:val="0"/>
        </w:rPr>
        <w:t>财</w:t>
      </w:r>
      <w:r>
        <w:rPr>
          <w:rStyle w:val="28"/>
          <w:rFonts w:hint="eastAsia" w:ascii="仿宋" w:hAnsi="仿宋" w:eastAsia="仿宋"/>
          <w:b w:val="0"/>
          <w:bCs w:val="0"/>
        </w:rPr>
        <w:t>政拨款支出决算明细表</w:t>
      </w:r>
      <w:bookmarkEnd w:id="58"/>
      <w:bookmarkStart w:id="59" w:name="_Toc15396624"/>
    </w:p>
    <w:p>
      <w:pPr>
        <w:pStyle w:val="4"/>
        <w:rPr>
          <w:rFonts w:ascii="仿宋" w:hAnsi="仿宋" w:eastAsia="仿宋"/>
        </w:rPr>
      </w:pPr>
      <w:r>
        <w:rPr>
          <w:rStyle w:val="28"/>
          <w:rFonts w:hint="eastAsia" w:ascii="仿宋" w:hAnsi="仿宋" w:eastAsia="仿宋"/>
          <w:b w:val="0"/>
          <w:bCs w:val="0"/>
        </w:rPr>
        <w:t>六、</w:t>
      </w:r>
      <w:r>
        <w:rPr>
          <w:rFonts w:hint="eastAsia" w:ascii="仿宋" w:hAnsi="仿宋" w:eastAsia="仿宋"/>
          <w:b w:val="0"/>
        </w:rPr>
        <w:t>一</w:t>
      </w:r>
      <w:r>
        <w:rPr>
          <w:rStyle w:val="28"/>
          <w:rFonts w:hint="eastAsia" w:ascii="仿宋" w:hAnsi="仿宋" w:eastAsia="仿宋"/>
          <w:b w:val="0"/>
          <w:bCs w:val="0"/>
        </w:rPr>
        <w:t>般公共预算财政拨款支出决算表</w:t>
      </w:r>
      <w:bookmarkEnd w:id="59"/>
    </w:p>
    <w:p>
      <w:pPr>
        <w:pStyle w:val="4"/>
        <w:rPr>
          <w:rFonts w:ascii="仿宋" w:hAnsi="仿宋" w:eastAsia="仿宋"/>
        </w:rPr>
      </w:pPr>
      <w:bookmarkStart w:id="60" w:name="_Toc15396625"/>
      <w:r>
        <w:rPr>
          <w:rStyle w:val="28"/>
          <w:rFonts w:hint="eastAsia" w:ascii="仿宋" w:hAnsi="仿宋" w:eastAsia="仿宋"/>
          <w:b w:val="0"/>
          <w:bCs w:val="0"/>
        </w:rPr>
        <w:t>七、</w:t>
      </w:r>
      <w:r>
        <w:rPr>
          <w:rFonts w:hint="eastAsia" w:ascii="仿宋" w:hAnsi="仿宋" w:eastAsia="仿宋"/>
          <w:b w:val="0"/>
        </w:rPr>
        <w:t>一</w:t>
      </w:r>
      <w:r>
        <w:rPr>
          <w:rStyle w:val="28"/>
          <w:rFonts w:hint="eastAsia" w:ascii="仿宋" w:hAnsi="仿宋" w:eastAsia="仿宋"/>
          <w:b w:val="0"/>
          <w:bCs w:val="0"/>
        </w:rPr>
        <w:t>般公共预算财政拨款支出决算明细表</w:t>
      </w:r>
      <w:bookmarkEnd w:id="60"/>
    </w:p>
    <w:p>
      <w:pPr>
        <w:pStyle w:val="4"/>
        <w:rPr>
          <w:rFonts w:ascii="仿宋" w:hAnsi="仿宋" w:eastAsia="仿宋"/>
        </w:rPr>
      </w:pPr>
      <w:bookmarkStart w:id="61" w:name="_Toc15396626"/>
      <w:r>
        <w:rPr>
          <w:rStyle w:val="28"/>
          <w:rFonts w:hint="eastAsia" w:ascii="仿宋" w:hAnsi="仿宋" w:eastAsia="仿宋"/>
          <w:b w:val="0"/>
          <w:bCs w:val="0"/>
        </w:rPr>
        <w:t>八、</w:t>
      </w:r>
      <w:r>
        <w:rPr>
          <w:rFonts w:hint="eastAsia" w:ascii="仿宋" w:hAnsi="仿宋" w:eastAsia="仿宋"/>
          <w:b w:val="0"/>
        </w:rPr>
        <w:t>一</w:t>
      </w:r>
      <w:r>
        <w:rPr>
          <w:rStyle w:val="28"/>
          <w:rFonts w:hint="eastAsia" w:ascii="仿宋" w:hAnsi="仿宋" w:eastAsia="仿宋"/>
          <w:b w:val="0"/>
          <w:bCs w:val="0"/>
        </w:rPr>
        <w:t>般公共预算财政拨款基本支出决算表</w:t>
      </w:r>
      <w:bookmarkEnd w:id="61"/>
    </w:p>
    <w:p>
      <w:pPr>
        <w:pStyle w:val="4"/>
        <w:rPr>
          <w:rFonts w:ascii="仿宋" w:hAnsi="仿宋" w:eastAsia="仿宋"/>
        </w:rPr>
      </w:pPr>
      <w:bookmarkStart w:id="62" w:name="_Toc15396627"/>
      <w:r>
        <w:rPr>
          <w:rStyle w:val="28"/>
          <w:rFonts w:hint="eastAsia" w:ascii="仿宋" w:hAnsi="仿宋" w:eastAsia="仿宋"/>
          <w:b w:val="0"/>
          <w:bCs w:val="0"/>
        </w:rPr>
        <w:t>九、</w:t>
      </w:r>
      <w:r>
        <w:rPr>
          <w:rFonts w:hint="eastAsia" w:ascii="仿宋" w:hAnsi="仿宋" w:eastAsia="仿宋"/>
          <w:b w:val="0"/>
        </w:rPr>
        <w:t>一</w:t>
      </w:r>
      <w:r>
        <w:rPr>
          <w:rStyle w:val="28"/>
          <w:rFonts w:hint="eastAsia" w:ascii="仿宋" w:hAnsi="仿宋" w:eastAsia="仿宋"/>
          <w:b w:val="0"/>
          <w:bCs w:val="0"/>
        </w:rPr>
        <w:t>般公共预算财政拨款项目支出决算表</w:t>
      </w:r>
      <w:bookmarkEnd w:id="62"/>
    </w:p>
    <w:p>
      <w:pPr>
        <w:pStyle w:val="4"/>
        <w:rPr>
          <w:rFonts w:ascii="仿宋" w:hAnsi="仿宋" w:eastAsia="仿宋"/>
        </w:rPr>
      </w:pPr>
      <w:bookmarkStart w:id="63" w:name="_Toc15396628"/>
      <w:r>
        <w:rPr>
          <w:rStyle w:val="28"/>
          <w:rFonts w:hint="eastAsia" w:ascii="仿宋" w:hAnsi="仿宋" w:eastAsia="仿宋"/>
          <w:b w:val="0"/>
          <w:bCs w:val="0"/>
        </w:rPr>
        <w:t>十、</w:t>
      </w:r>
      <w:bookmarkEnd w:id="63"/>
      <w:r>
        <w:rPr>
          <w:rFonts w:hint="eastAsia" w:ascii="仿宋" w:hAnsi="仿宋" w:eastAsia="仿宋"/>
          <w:b w:val="0"/>
        </w:rPr>
        <w:t>政</w:t>
      </w:r>
      <w:r>
        <w:rPr>
          <w:rStyle w:val="28"/>
          <w:rFonts w:hint="eastAsia" w:ascii="仿宋" w:hAnsi="仿宋" w:eastAsia="仿宋"/>
          <w:b w:val="0"/>
          <w:bCs w:val="0"/>
        </w:rPr>
        <w:t>府性基金预算财政拨款收入支出决算表</w:t>
      </w:r>
    </w:p>
    <w:p>
      <w:pPr>
        <w:pStyle w:val="4"/>
        <w:rPr>
          <w:rFonts w:ascii="仿宋" w:hAnsi="仿宋" w:eastAsia="仿宋"/>
        </w:rPr>
      </w:pPr>
      <w:bookmarkStart w:id="64" w:name="_Toc15396629"/>
      <w:r>
        <w:rPr>
          <w:rStyle w:val="28"/>
          <w:rFonts w:hint="eastAsia" w:ascii="仿宋" w:hAnsi="仿宋" w:eastAsia="仿宋"/>
          <w:b w:val="0"/>
          <w:bCs w:val="0"/>
        </w:rPr>
        <w:t>十一、</w:t>
      </w:r>
      <w:bookmarkEnd w:id="64"/>
      <w:r>
        <w:rPr>
          <w:rFonts w:hint="eastAsia" w:ascii="仿宋" w:hAnsi="仿宋" w:eastAsia="仿宋"/>
          <w:b w:val="0"/>
        </w:rPr>
        <w:t>国</w:t>
      </w:r>
      <w:r>
        <w:rPr>
          <w:rStyle w:val="28"/>
          <w:rFonts w:hint="eastAsia" w:ascii="仿宋" w:hAnsi="仿宋" w:eastAsia="仿宋"/>
          <w:b w:val="0"/>
          <w:bCs w:val="0"/>
        </w:rPr>
        <w:t>有资本经营预算财政拨款收入支出决算表</w:t>
      </w:r>
    </w:p>
    <w:p>
      <w:pPr>
        <w:pStyle w:val="4"/>
        <w:rPr>
          <w:rFonts w:ascii="仿宋" w:hAnsi="仿宋" w:eastAsia="仿宋"/>
        </w:rPr>
      </w:pPr>
      <w:bookmarkStart w:id="65" w:name="_Toc15396630"/>
      <w:r>
        <w:rPr>
          <w:rStyle w:val="28"/>
          <w:rFonts w:hint="eastAsia" w:ascii="仿宋" w:hAnsi="仿宋" w:eastAsia="仿宋"/>
          <w:b w:val="0"/>
          <w:bCs w:val="0"/>
        </w:rPr>
        <w:t>十二、</w:t>
      </w:r>
      <w:bookmarkEnd w:id="65"/>
      <w:r>
        <w:rPr>
          <w:rStyle w:val="28"/>
          <w:rFonts w:hint="eastAsia" w:ascii="仿宋" w:hAnsi="仿宋" w:eastAsia="仿宋"/>
          <w:b w:val="0"/>
          <w:bCs w:val="0"/>
        </w:rPr>
        <w:t>国有资本经营预算财政拨款支出决算表</w:t>
      </w:r>
    </w:p>
    <w:p>
      <w:pPr>
        <w:pStyle w:val="4"/>
        <w:rPr>
          <w:rFonts w:eastAsia="仿宋"/>
        </w:rPr>
      </w:pPr>
      <w:bookmarkStart w:id="66" w:name="_Toc15396631"/>
      <w:r>
        <w:rPr>
          <w:rStyle w:val="28"/>
          <w:rFonts w:hint="eastAsia" w:ascii="仿宋" w:hAnsi="仿宋" w:eastAsia="仿宋"/>
          <w:b w:val="0"/>
          <w:bCs w:val="0"/>
        </w:rPr>
        <w:t>十三、</w:t>
      </w:r>
      <w:bookmarkEnd w:id="66"/>
      <w:r>
        <w:rPr>
          <w:rStyle w:val="28"/>
          <w:rFonts w:hint="eastAsia" w:ascii="仿宋" w:hAnsi="仿宋" w:eastAsia="仿宋"/>
          <w:b w:val="0"/>
          <w:bCs w:val="0"/>
        </w:rPr>
        <w:t>财政拨款“三公”经费支出决算表</w:t>
      </w: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仿宋">
    <w:panose1 w:val="02010609060101010101"/>
    <w:charset w:val="86"/>
    <w:family w:val="modern"/>
    <w:pitch w:val="default"/>
    <w:sig w:usb0="800002BF" w:usb1="38CF7CFA" w:usb2="00000016" w:usb3="00000000" w:csb0="00040001" w:csb1="00000000"/>
  </w:font>
  <w:font w:name="Arial">
    <w:altName w:val="Times New Roman"/>
    <w:panose1 w:val="020B060402020202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9"/>
          <w:jc w:val="center"/>
        </w:pPr>
        <w:r>
          <w:fldChar w:fldCharType="begin"/>
        </w:r>
        <w:r>
          <w:instrText xml:space="preserve">PAGE   \* MERGEFORMAT</w:instrText>
        </w:r>
        <w:r>
          <w:fldChar w:fldCharType="separate"/>
        </w:r>
        <w:r>
          <w:rPr>
            <w:lang w:val="zh-CN"/>
          </w:rPr>
          <w:t>12</w:t>
        </w:r>
        <w:r>
          <w:fldChar w:fldCharType="end"/>
        </w:r>
      </w:p>
    </w:sdtContent>
  </w:sdt>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mMDUxNTQzYTA4NTkyYjYwYmNmZTZjODgyN2UxMjk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26EE9"/>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24332"/>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12E"/>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72607"/>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3820"/>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3DC2831"/>
    <w:rsid w:val="048C212A"/>
    <w:rsid w:val="058A0D77"/>
    <w:rsid w:val="05B13426"/>
    <w:rsid w:val="06C90C44"/>
    <w:rsid w:val="06E4782C"/>
    <w:rsid w:val="07044C93"/>
    <w:rsid w:val="081B5E94"/>
    <w:rsid w:val="08FD2E27"/>
    <w:rsid w:val="0A042107"/>
    <w:rsid w:val="0A2032A3"/>
    <w:rsid w:val="0A27015B"/>
    <w:rsid w:val="0B8A37D8"/>
    <w:rsid w:val="0BDE35D8"/>
    <w:rsid w:val="0D991370"/>
    <w:rsid w:val="0E7414EF"/>
    <w:rsid w:val="0F5FFB2F"/>
    <w:rsid w:val="0FFFCF60"/>
    <w:rsid w:val="10C055FF"/>
    <w:rsid w:val="117D2D56"/>
    <w:rsid w:val="118107EC"/>
    <w:rsid w:val="1182036D"/>
    <w:rsid w:val="11CC15E8"/>
    <w:rsid w:val="11DD6519"/>
    <w:rsid w:val="163A4FC3"/>
    <w:rsid w:val="16BB723D"/>
    <w:rsid w:val="16F45869"/>
    <w:rsid w:val="17CB108E"/>
    <w:rsid w:val="1800023D"/>
    <w:rsid w:val="18015F3F"/>
    <w:rsid w:val="1A134258"/>
    <w:rsid w:val="1A4303C2"/>
    <w:rsid w:val="1AAB623F"/>
    <w:rsid w:val="1B306F48"/>
    <w:rsid w:val="1B7E1BA5"/>
    <w:rsid w:val="1BE8440E"/>
    <w:rsid w:val="1C362480"/>
    <w:rsid w:val="1D0E0D07"/>
    <w:rsid w:val="1D155CEE"/>
    <w:rsid w:val="1D5C5F16"/>
    <w:rsid w:val="1D9456B0"/>
    <w:rsid w:val="1FDBBF84"/>
    <w:rsid w:val="20A420AE"/>
    <w:rsid w:val="20F57F95"/>
    <w:rsid w:val="21115269"/>
    <w:rsid w:val="226A2E83"/>
    <w:rsid w:val="240371BF"/>
    <w:rsid w:val="252B4C9D"/>
    <w:rsid w:val="25711CC6"/>
    <w:rsid w:val="257C53A7"/>
    <w:rsid w:val="25C741E6"/>
    <w:rsid w:val="276F80C0"/>
    <w:rsid w:val="27842671"/>
    <w:rsid w:val="27FA6A57"/>
    <w:rsid w:val="2879560D"/>
    <w:rsid w:val="29363ABF"/>
    <w:rsid w:val="29FD04D3"/>
    <w:rsid w:val="2A4F7834"/>
    <w:rsid w:val="2ABE7A3E"/>
    <w:rsid w:val="2AFF09B6"/>
    <w:rsid w:val="2CA234A8"/>
    <w:rsid w:val="2CED6B8B"/>
    <w:rsid w:val="2D5C161A"/>
    <w:rsid w:val="2D95482F"/>
    <w:rsid w:val="2DC23B73"/>
    <w:rsid w:val="2EFA178C"/>
    <w:rsid w:val="2EFDF86C"/>
    <w:rsid w:val="2F9D17E1"/>
    <w:rsid w:val="2FEE50B1"/>
    <w:rsid w:val="30703961"/>
    <w:rsid w:val="30B46D73"/>
    <w:rsid w:val="30DD5A2C"/>
    <w:rsid w:val="319F7F4E"/>
    <w:rsid w:val="32B2096E"/>
    <w:rsid w:val="356A28F1"/>
    <w:rsid w:val="357C035A"/>
    <w:rsid w:val="365315CB"/>
    <w:rsid w:val="368E000D"/>
    <w:rsid w:val="368E4F3A"/>
    <w:rsid w:val="37B30825"/>
    <w:rsid w:val="383D272C"/>
    <w:rsid w:val="39231142"/>
    <w:rsid w:val="39AE70AB"/>
    <w:rsid w:val="3A057993"/>
    <w:rsid w:val="3A0C601B"/>
    <w:rsid w:val="3A3542D6"/>
    <w:rsid w:val="3A4DCE41"/>
    <w:rsid w:val="3B8763FC"/>
    <w:rsid w:val="3B9052B1"/>
    <w:rsid w:val="3BCB56FA"/>
    <w:rsid w:val="3C0C0783"/>
    <w:rsid w:val="3DA908AC"/>
    <w:rsid w:val="3E9230EE"/>
    <w:rsid w:val="3EE7C2F4"/>
    <w:rsid w:val="3F371B56"/>
    <w:rsid w:val="3F792ED8"/>
    <w:rsid w:val="3F9F3A96"/>
    <w:rsid w:val="3FECA4B2"/>
    <w:rsid w:val="3FF58C48"/>
    <w:rsid w:val="40F938F8"/>
    <w:rsid w:val="41735459"/>
    <w:rsid w:val="42DA32B5"/>
    <w:rsid w:val="42FF6694"/>
    <w:rsid w:val="43432C09"/>
    <w:rsid w:val="434E3655"/>
    <w:rsid w:val="437A41A8"/>
    <w:rsid w:val="4488246F"/>
    <w:rsid w:val="44BC0EC5"/>
    <w:rsid w:val="45F66658"/>
    <w:rsid w:val="48A73C3A"/>
    <w:rsid w:val="48BF60AB"/>
    <w:rsid w:val="48FB0EAE"/>
    <w:rsid w:val="493C27E9"/>
    <w:rsid w:val="496F39ED"/>
    <w:rsid w:val="499E6DEB"/>
    <w:rsid w:val="49FF41D3"/>
    <w:rsid w:val="4ABD5996"/>
    <w:rsid w:val="4BE068DB"/>
    <w:rsid w:val="4BF6002B"/>
    <w:rsid w:val="4BFFC6BE"/>
    <w:rsid w:val="4D054909"/>
    <w:rsid w:val="4E4F7B3D"/>
    <w:rsid w:val="4ECE2238"/>
    <w:rsid w:val="4F365D17"/>
    <w:rsid w:val="4F367AC5"/>
    <w:rsid w:val="519F7BA4"/>
    <w:rsid w:val="51DB4B86"/>
    <w:rsid w:val="51F64DB0"/>
    <w:rsid w:val="54821622"/>
    <w:rsid w:val="55333C3E"/>
    <w:rsid w:val="5569612B"/>
    <w:rsid w:val="561C5C67"/>
    <w:rsid w:val="565151E5"/>
    <w:rsid w:val="57641965"/>
    <w:rsid w:val="57E8701D"/>
    <w:rsid w:val="58044D64"/>
    <w:rsid w:val="58615957"/>
    <w:rsid w:val="594A62B4"/>
    <w:rsid w:val="5BD129F2"/>
    <w:rsid w:val="5CC83D37"/>
    <w:rsid w:val="5F67802D"/>
    <w:rsid w:val="5F7DC4F2"/>
    <w:rsid w:val="5FB36814"/>
    <w:rsid w:val="5FBB8E56"/>
    <w:rsid w:val="5FFB5535"/>
    <w:rsid w:val="600C0CF0"/>
    <w:rsid w:val="61E82A43"/>
    <w:rsid w:val="632D79B8"/>
    <w:rsid w:val="64AA6B34"/>
    <w:rsid w:val="64CA39A1"/>
    <w:rsid w:val="64D37E39"/>
    <w:rsid w:val="65362175"/>
    <w:rsid w:val="68660FC4"/>
    <w:rsid w:val="69194288"/>
    <w:rsid w:val="69630ADE"/>
    <w:rsid w:val="69BD5F13"/>
    <w:rsid w:val="69E5416A"/>
    <w:rsid w:val="69FB0B4B"/>
    <w:rsid w:val="6A2904FB"/>
    <w:rsid w:val="6BFFE1FB"/>
    <w:rsid w:val="6C197B1D"/>
    <w:rsid w:val="6C4A05C8"/>
    <w:rsid w:val="6D3B1A89"/>
    <w:rsid w:val="6DB70E6A"/>
    <w:rsid w:val="6DB7D8A3"/>
    <w:rsid w:val="6DE22E9A"/>
    <w:rsid w:val="6EC78701"/>
    <w:rsid w:val="6F3E05A4"/>
    <w:rsid w:val="6F4656AB"/>
    <w:rsid w:val="6F7A5481"/>
    <w:rsid w:val="6FF43359"/>
    <w:rsid w:val="6FFE07A9"/>
    <w:rsid w:val="70693F2F"/>
    <w:rsid w:val="71BF4EC2"/>
    <w:rsid w:val="7247343F"/>
    <w:rsid w:val="72734D90"/>
    <w:rsid w:val="729B5D0E"/>
    <w:rsid w:val="737C1E74"/>
    <w:rsid w:val="73D256F2"/>
    <w:rsid w:val="73E75B71"/>
    <w:rsid w:val="740578E3"/>
    <w:rsid w:val="7412278C"/>
    <w:rsid w:val="74566390"/>
    <w:rsid w:val="75A629FF"/>
    <w:rsid w:val="75D91027"/>
    <w:rsid w:val="75DDCDA9"/>
    <w:rsid w:val="75FF44B1"/>
    <w:rsid w:val="76053BCA"/>
    <w:rsid w:val="77670518"/>
    <w:rsid w:val="777FA627"/>
    <w:rsid w:val="77DF1B5F"/>
    <w:rsid w:val="77EF2D9D"/>
    <w:rsid w:val="79B722CD"/>
    <w:rsid w:val="79E7B28D"/>
    <w:rsid w:val="79FF8447"/>
    <w:rsid w:val="7ACFF0C2"/>
    <w:rsid w:val="7AFB9108"/>
    <w:rsid w:val="7AFC192F"/>
    <w:rsid w:val="7B7F441F"/>
    <w:rsid w:val="7BD5340C"/>
    <w:rsid w:val="7BFB19D2"/>
    <w:rsid w:val="7BFD1750"/>
    <w:rsid w:val="7BFDAA1B"/>
    <w:rsid w:val="7C8141C6"/>
    <w:rsid w:val="7CDF9A82"/>
    <w:rsid w:val="7CFE75C5"/>
    <w:rsid w:val="7CFFA1BD"/>
    <w:rsid w:val="7D2E3F7A"/>
    <w:rsid w:val="7D4927CE"/>
    <w:rsid w:val="7DED9490"/>
    <w:rsid w:val="7DFF4872"/>
    <w:rsid w:val="7E7487E6"/>
    <w:rsid w:val="7E7C2A54"/>
    <w:rsid w:val="7EEEFD72"/>
    <w:rsid w:val="7F1D517C"/>
    <w:rsid w:val="7F480FCB"/>
    <w:rsid w:val="7F5DA057"/>
    <w:rsid w:val="7F6C2237"/>
    <w:rsid w:val="7F7F319B"/>
    <w:rsid w:val="7F9F20EE"/>
    <w:rsid w:val="7FBBE890"/>
    <w:rsid w:val="7FBC2ABD"/>
    <w:rsid w:val="7FBF5D48"/>
    <w:rsid w:val="7FCA24FD"/>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4"/>
    <w:qFormat/>
    <w:uiPriority w:val="99"/>
    <w:pPr>
      <w:spacing w:beforeLines="30"/>
    </w:pPr>
    <w:rPr>
      <w:rFonts w:ascii="仿宋_GB2312" w:eastAsia="仿宋_GB2312"/>
      <w:kern w:val="0"/>
      <w:sz w:val="30"/>
    </w:rPr>
  </w:style>
  <w:style w:type="paragraph" w:styleId="6">
    <w:name w:val="Body Text Indent"/>
    <w:basedOn w:val="1"/>
    <w:qFormat/>
    <w:uiPriority w:val="0"/>
    <w:pPr>
      <w:spacing w:after="120"/>
      <w:ind w:left="200" w:leftChars="200"/>
    </w:pPr>
    <w:rPr>
      <w:rFonts w:ascii="仿宋_GB2312"/>
      <w:szCs w:val="32"/>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30"/>
    <w:semiHidden/>
    <w:unhideWhenUsed/>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paragraph" w:styleId="13">
    <w:name w:val="Body Text First Indent 2"/>
    <w:basedOn w:val="6"/>
    <w:unhideWhenUsed/>
    <w:qFormat/>
    <w:uiPriority w:val="99"/>
    <w:pPr>
      <w:ind w:firstLine="420" w:firstLineChars="200"/>
    </w:pPr>
  </w:style>
  <w:style w:type="character" w:styleId="16">
    <w:name w:val="Strong"/>
    <w:basedOn w:val="15"/>
    <w:qFormat/>
    <w:uiPriority w:val="99"/>
    <w:rPr>
      <w:b/>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paragraph" w:customStyle="1" w:styleId="18">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19">
    <w:name w:val="Header Char"/>
    <w:basedOn w:val="15"/>
    <w:semiHidden/>
    <w:qFormat/>
    <w:uiPriority w:val="99"/>
    <w:rPr>
      <w:rFonts w:ascii="Times New Roman" w:hAnsi="Times New Roman"/>
      <w:sz w:val="18"/>
      <w:szCs w:val="18"/>
    </w:rPr>
  </w:style>
  <w:style w:type="character" w:customStyle="1" w:styleId="20">
    <w:name w:val="页眉 Char"/>
    <w:link w:val="10"/>
    <w:semiHidden/>
    <w:qFormat/>
    <w:locked/>
    <w:uiPriority w:val="99"/>
    <w:rPr>
      <w:sz w:val="18"/>
    </w:rPr>
  </w:style>
  <w:style w:type="character" w:customStyle="1" w:styleId="21">
    <w:name w:val="Footer Char"/>
    <w:basedOn w:val="15"/>
    <w:semiHidden/>
    <w:qFormat/>
    <w:uiPriority w:val="99"/>
    <w:rPr>
      <w:rFonts w:ascii="Times New Roman" w:hAnsi="Times New Roman"/>
      <w:sz w:val="18"/>
      <w:szCs w:val="18"/>
    </w:rPr>
  </w:style>
  <w:style w:type="character" w:customStyle="1" w:styleId="22">
    <w:name w:val="页脚 Char"/>
    <w:link w:val="9"/>
    <w:qFormat/>
    <w:locked/>
    <w:uiPriority w:val="99"/>
    <w:rPr>
      <w:sz w:val="18"/>
    </w:rPr>
  </w:style>
  <w:style w:type="character" w:customStyle="1" w:styleId="23">
    <w:name w:val="Body Text Char"/>
    <w:basedOn w:val="15"/>
    <w:semiHidden/>
    <w:qFormat/>
    <w:uiPriority w:val="99"/>
    <w:rPr>
      <w:rFonts w:ascii="Times New Roman" w:hAnsi="Times New Roman"/>
      <w:szCs w:val="24"/>
    </w:rPr>
  </w:style>
  <w:style w:type="character" w:customStyle="1" w:styleId="24">
    <w:name w:val="正文文本 Char"/>
    <w:link w:val="2"/>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Char"/>
    <w:basedOn w:val="15"/>
    <w:link w:val="3"/>
    <w:qFormat/>
    <w:uiPriority w:val="9"/>
    <w:rPr>
      <w:rFonts w:ascii="Times New Roman" w:hAnsi="Times New Roman"/>
      <w:b/>
      <w:bCs/>
      <w:kern w:val="44"/>
      <w:sz w:val="44"/>
      <w:szCs w:val="44"/>
    </w:rPr>
  </w:style>
  <w:style w:type="character" w:customStyle="1" w:styleId="28">
    <w:name w:val="标题 2 Char"/>
    <w:basedOn w:val="15"/>
    <w:link w:val="4"/>
    <w:qFormat/>
    <w:uiPriority w:val="9"/>
    <w:rPr>
      <w:rFonts w:asciiTheme="majorHAnsi" w:hAnsiTheme="majorHAnsi" w:eastAsiaTheme="majorEastAsia" w:cstheme="majorBidi"/>
      <w:b/>
      <w:bCs/>
      <w:kern w:val="2"/>
      <w:sz w:val="32"/>
      <w:szCs w:val="32"/>
    </w:rPr>
  </w:style>
  <w:style w:type="paragraph" w:customStyle="1" w:styleId="29">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Char"/>
    <w:basedOn w:val="15"/>
    <w:link w:val="8"/>
    <w:semiHidden/>
    <w:qFormat/>
    <w:uiPriority w:val="99"/>
    <w:rPr>
      <w:rFonts w:ascii="Times New Roman" w:hAnsi="Times New Roman"/>
      <w:kern w:val="2"/>
      <w:sz w:val="18"/>
      <w:szCs w:val="18"/>
    </w:rPr>
  </w:style>
  <w:style w:type="character" w:customStyle="1" w:styleId="31">
    <w:name w:val="标题 3 Char"/>
    <w:basedOn w:val="15"/>
    <w:link w:val="5"/>
    <w:qFormat/>
    <w:uiPriority w:val="9"/>
    <w:rPr>
      <w:rFonts w:ascii="Times New Roman" w:hAnsi="Times New Roman"/>
      <w:b/>
      <w:bCs/>
      <w:kern w:val="2"/>
      <w:sz w:val="32"/>
      <w:szCs w:val="32"/>
    </w:rPr>
  </w:style>
  <w:style w:type="paragraph" w:customStyle="1" w:styleId="32">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3">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18</Pages>
  <Words>1128</Words>
  <Characters>6432</Characters>
  <Lines>53</Lines>
  <Paragraphs>15</Paragraphs>
  <TotalTime>10</TotalTime>
  <ScaleCrop>false</ScaleCrop>
  <LinksUpToDate>false</LinksUpToDate>
  <CharactersWithSpaces>7545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2020-08-08T09:49:00Z</dcterms:created>
  <dc:creator>曹颖</dc:creator>
  <cp:lastModifiedBy>user</cp:lastModifiedBy>
  <cp:lastPrinted>2023-08-03T10:35:00Z</cp:lastPrinted>
  <dcterms:modified xsi:type="dcterms:W3CDTF">2024-09-05T09:24:23Z</dcterms:modified>
  <dc:title>四川省***</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80F61A6972F84F00A2D896DE5C494D03_13</vt:lpwstr>
  </property>
</Properties>
</file>