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Times New Roman" w:hAnsi="Times New Roman"/>
          <w:highlight w:val="none"/>
        </w:rPr>
      </w:pPr>
      <w:bookmarkStart w:id="0" w:name="_Toc15396475"/>
      <w:bookmarkStart w:id="1" w:name="_Toc15378441"/>
      <w:bookmarkStart w:id="2" w:name="_Toc15396597"/>
      <w:bookmarkStart w:id="3" w:name="_Toc15377425"/>
      <w:bookmarkStart w:id="4" w:name="_Toc15377193"/>
      <w:bookmarkStart w:id="5" w:name="_Toc15306267"/>
    </w:p>
    <w:p>
      <w:pPr>
        <w:pStyle w:val="2"/>
        <w:jc w:val="center"/>
        <w:rPr>
          <w:rFonts w:hint="eastAsia" w:ascii="Times New Roman" w:hAnsi="Times New Roman" w:eastAsia="方正小标宋简体" w:cs="Times New Roman"/>
          <w:color w:val="auto"/>
          <w:kern w:val="2"/>
          <w:sz w:val="44"/>
          <w:szCs w:val="44"/>
          <w:highlight w:val="none"/>
          <w:lang w:val="en-US" w:eastAsia="zh-CN" w:bidi="ar-SA"/>
        </w:rPr>
      </w:pPr>
    </w:p>
    <w:p>
      <w:pPr>
        <w:pStyle w:val="2"/>
        <w:jc w:val="center"/>
        <w:rPr>
          <w:rFonts w:hint="eastAsia" w:ascii="Times New Roman" w:hAnsi="Times New Roman" w:eastAsia="方正小标宋简体" w:cs="Times New Roman"/>
          <w:color w:val="auto"/>
          <w:kern w:val="2"/>
          <w:sz w:val="44"/>
          <w:szCs w:val="44"/>
          <w:highlight w:val="none"/>
          <w:lang w:val="en-US" w:eastAsia="zh-CN" w:bidi="ar-SA"/>
        </w:rPr>
      </w:pPr>
    </w:p>
    <w:p>
      <w:pPr>
        <w:pStyle w:val="2"/>
        <w:jc w:val="center"/>
        <w:rPr>
          <w:rFonts w:hint="eastAsia" w:ascii="Times New Roman" w:hAnsi="Times New Roman" w:eastAsia="方正小标宋简体" w:cs="Times New Roman"/>
          <w:color w:val="auto"/>
          <w:kern w:val="2"/>
          <w:sz w:val="44"/>
          <w:szCs w:val="44"/>
          <w:highlight w:val="none"/>
          <w:lang w:val="en-US" w:eastAsia="zh-CN" w:bidi="ar-SA"/>
        </w:rPr>
      </w:pPr>
    </w:p>
    <w:p>
      <w:pPr>
        <w:pStyle w:val="2"/>
        <w:jc w:val="center"/>
        <w:rPr>
          <w:rFonts w:hint="eastAsia" w:ascii="Times New Roman" w:hAnsi="Times New Roman" w:eastAsia="方正小标宋简体" w:cs="Times New Roman"/>
          <w:color w:val="auto"/>
          <w:kern w:val="2"/>
          <w:sz w:val="44"/>
          <w:szCs w:val="44"/>
          <w:highlight w:val="none"/>
          <w:lang w:val="en-US" w:eastAsia="zh-CN" w:bidi="ar-SA"/>
        </w:rPr>
      </w:pPr>
    </w:p>
    <w:bookmarkEnd w:id="0"/>
    <w:bookmarkEnd w:id="1"/>
    <w:bookmarkEnd w:id="2"/>
    <w:bookmarkEnd w:id="3"/>
    <w:bookmarkEnd w:id="4"/>
    <w:p>
      <w:pPr>
        <w:pStyle w:val="2"/>
        <w:jc w:val="center"/>
        <w:rPr>
          <w:rFonts w:hint="eastAsia" w:ascii="Times New Roman" w:eastAsia="方正小标宋简体" w:cs="Times New Roman"/>
          <w:color w:val="auto"/>
          <w:kern w:val="2"/>
          <w:sz w:val="44"/>
          <w:szCs w:val="44"/>
          <w:highlight w:val="none"/>
          <w:lang w:val="en-US" w:eastAsia="zh-CN" w:bidi="ar-SA"/>
        </w:rPr>
      </w:pPr>
      <w:bookmarkStart w:id="6" w:name="_Toc15377194"/>
      <w:bookmarkStart w:id="7" w:name="_Toc15396598"/>
      <w:bookmarkStart w:id="8" w:name="_Toc15377426"/>
      <w:bookmarkStart w:id="9" w:name="_Toc15378442"/>
      <w:bookmarkStart w:id="10" w:name="_Toc15396476"/>
      <w:r>
        <w:rPr>
          <w:rFonts w:hint="eastAsia" w:ascii="Times New Roman" w:hAnsi="Times New Roman" w:eastAsia="方正小标宋简体" w:cs="Times New Roman"/>
          <w:color w:val="auto"/>
          <w:kern w:val="2"/>
          <w:sz w:val="44"/>
          <w:szCs w:val="44"/>
          <w:highlight w:val="none"/>
          <w:lang w:val="en-US" w:eastAsia="zh-CN" w:bidi="ar-SA"/>
        </w:rPr>
        <w:t>2024年度四川省</w:t>
      </w:r>
      <w:bookmarkEnd w:id="5"/>
      <w:bookmarkStart w:id="11" w:name="_Toc15306268"/>
      <w:r>
        <w:rPr>
          <w:rFonts w:hint="eastAsia" w:ascii="Times New Roman" w:eastAsia="方正小标宋简体" w:cs="Times New Roman"/>
          <w:color w:val="auto"/>
          <w:kern w:val="2"/>
          <w:sz w:val="44"/>
          <w:szCs w:val="44"/>
          <w:highlight w:val="none"/>
          <w:lang w:val="en-US" w:eastAsia="zh-CN" w:bidi="ar-SA"/>
        </w:rPr>
        <w:t>冶金设计研究院</w:t>
      </w:r>
    </w:p>
    <w:p>
      <w:pPr>
        <w:pStyle w:val="2"/>
        <w:jc w:val="center"/>
        <w:rPr>
          <w:rFonts w:hint="eastAsia" w:ascii="Times New Roman" w:hAnsi="Times New Roman" w:eastAsia="方正小标宋简体" w:cs="Times New Roman"/>
          <w:color w:val="auto"/>
          <w:kern w:val="2"/>
          <w:sz w:val="44"/>
          <w:szCs w:val="44"/>
          <w:highlight w:val="none"/>
          <w:lang w:val="en-US" w:eastAsia="zh-CN" w:bidi="ar-SA"/>
        </w:rPr>
      </w:pPr>
      <w:r>
        <w:rPr>
          <w:rFonts w:hint="eastAsia" w:ascii="Times New Roman" w:eastAsia="方正小标宋简体" w:cs="Times New Roman"/>
          <w:color w:val="auto"/>
          <w:kern w:val="2"/>
          <w:sz w:val="44"/>
          <w:szCs w:val="44"/>
          <w:highlight w:val="none"/>
          <w:lang w:val="en-US" w:eastAsia="zh-CN" w:bidi="ar-SA"/>
        </w:rPr>
        <w:t>单位</w:t>
      </w:r>
      <w:r>
        <w:rPr>
          <w:rFonts w:hint="eastAsia" w:ascii="Times New Roman" w:hAnsi="Times New Roman" w:eastAsia="方正小标宋简体" w:cs="Times New Roman"/>
          <w:color w:val="auto"/>
          <w:kern w:val="2"/>
          <w:sz w:val="44"/>
          <w:szCs w:val="44"/>
          <w:highlight w:val="none"/>
          <w:lang w:val="en-US" w:eastAsia="zh-CN" w:bidi="ar-SA"/>
        </w:rPr>
        <w:t>决算</w:t>
      </w:r>
      <w:bookmarkEnd w:id="6"/>
      <w:bookmarkEnd w:id="7"/>
      <w:bookmarkEnd w:id="8"/>
      <w:bookmarkEnd w:id="9"/>
      <w:bookmarkEnd w:id="10"/>
      <w:bookmarkEnd w:id="11"/>
    </w:p>
    <w:p>
      <w:pPr>
        <w:pStyle w:val="2"/>
        <w:jc w:val="center"/>
        <w:rPr>
          <w:rFonts w:hint="eastAsia" w:ascii="Times New Roman" w:hAnsi="Times New Roman" w:eastAsia="方正小标宋简体" w:cs="Times New Roman"/>
          <w:color w:val="auto"/>
          <w:kern w:val="2"/>
          <w:sz w:val="44"/>
          <w:szCs w:val="44"/>
          <w:highlight w:val="none"/>
          <w:lang w:val="en-US" w:eastAsia="zh-CN" w:bidi="ar-SA"/>
        </w:rPr>
      </w:pPr>
    </w:p>
    <w:p>
      <w:pPr>
        <w:pStyle w:val="2"/>
        <w:jc w:val="center"/>
        <w:rPr>
          <w:rFonts w:hint="eastAsia" w:ascii="Times New Roman" w:hAnsi="Times New Roman" w:eastAsia="方正小标宋简体" w:cs="Times New Roman"/>
          <w:color w:val="auto"/>
          <w:kern w:val="2"/>
          <w:sz w:val="44"/>
          <w:szCs w:val="44"/>
          <w:highlight w:val="none"/>
          <w:lang w:val="en-US" w:eastAsia="zh-CN" w:bidi="ar-SA"/>
        </w:rPr>
      </w:pPr>
    </w:p>
    <w:p>
      <w:pPr>
        <w:pStyle w:val="2"/>
        <w:jc w:val="center"/>
        <w:rPr>
          <w:rFonts w:hint="eastAsia" w:ascii="Times New Roman" w:hAnsi="Times New Roman" w:eastAsia="方正小标宋简体" w:cs="Times New Roman"/>
          <w:color w:val="auto"/>
          <w:kern w:val="2"/>
          <w:sz w:val="44"/>
          <w:szCs w:val="44"/>
          <w:highlight w:val="none"/>
          <w:lang w:val="en-US" w:eastAsia="zh-CN" w:bidi="ar-SA"/>
        </w:rPr>
      </w:pPr>
    </w:p>
    <w:p>
      <w:pPr>
        <w:pStyle w:val="2"/>
        <w:jc w:val="center"/>
        <w:rPr>
          <w:rFonts w:hint="eastAsia" w:ascii="Times New Roman" w:hAnsi="Times New Roman" w:eastAsia="方正小标宋简体" w:cs="Times New Roman"/>
          <w:color w:val="auto"/>
          <w:kern w:val="2"/>
          <w:sz w:val="44"/>
          <w:szCs w:val="44"/>
          <w:highlight w:val="none"/>
          <w:lang w:val="en-US" w:eastAsia="zh-CN" w:bidi="ar-SA"/>
        </w:rPr>
      </w:pPr>
    </w:p>
    <w:p>
      <w:pPr>
        <w:pStyle w:val="2"/>
        <w:jc w:val="center"/>
        <w:rPr>
          <w:rFonts w:hint="eastAsia" w:ascii="Times New Roman" w:hAnsi="Times New Roman" w:eastAsia="方正小标宋简体" w:cs="Times New Roman"/>
          <w:color w:val="auto"/>
          <w:kern w:val="2"/>
          <w:sz w:val="44"/>
          <w:szCs w:val="44"/>
          <w:highlight w:val="none"/>
          <w:lang w:val="en-US" w:eastAsia="zh-CN" w:bidi="ar-SA"/>
        </w:rPr>
      </w:pPr>
    </w:p>
    <w:p>
      <w:pPr>
        <w:pStyle w:val="2"/>
        <w:jc w:val="center"/>
        <w:rPr>
          <w:rFonts w:hint="eastAsia" w:ascii="Times New Roman" w:hAnsi="Times New Roman" w:eastAsia="方正小标宋简体" w:cs="Times New Roman"/>
          <w:color w:val="auto"/>
          <w:kern w:val="2"/>
          <w:sz w:val="44"/>
          <w:szCs w:val="44"/>
          <w:highlight w:val="none"/>
          <w:lang w:val="en-US" w:eastAsia="zh-CN" w:bidi="ar-SA"/>
        </w:rPr>
      </w:pPr>
    </w:p>
    <w:p>
      <w:pPr>
        <w:pStyle w:val="2"/>
        <w:jc w:val="center"/>
        <w:rPr>
          <w:rFonts w:hint="eastAsia" w:ascii="Times New Roman" w:hAnsi="Times New Roman" w:eastAsia="方正小标宋简体" w:cs="Times New Roman"/>
          <w:color w:val="auto"/>
          <w:kern w:val="2"/>
          <w:sz w:val="44"/>
          <w:szCs w:val="44"/>
          <w:highlight w:val="none"/>
          <w:lang w:val="en-US" w:eastAsia="zh-CN" w:bidi="ar-SA"/>
        </w:rPr>
      </w:pPr>
    </w:p>
    <w:p>
      <w:pPr>
        <w:pStyle w:val="2"/>
        <w:jc w:val="center"/>
        <w:rPr>
          <w:rFonts w:hint="eastAsia" w:ascii="Times New Roman" w:hAnsi="Times New Roman" w:eastAsia="方正小标宋简体" w:cs="Times New Roman"/>
          <w:color w:val="auto"/>
          <w:kern w:val="2"/>
          <w:sz w:val="44"/>
          <w:szCs w:val="44"/>
          <w:highlight w:val="none"/>
          <w:lang w:val="en-US" w:eastAsia="zh-CN" w:bidi="ar-SA"/>
        </w:rPr>
      </w:pPr>
    </w:p>
    <w:p>
      <w:pPr>
        <w:pStyle w:val="2"/>
        <w:jc w:val="center"/>
        <w:rPr>
          <w:rFonts w:hint="eastAsia" w:ascii="Times New Roman" w:hAnsi="Times New Roman" w:eastAsia="方正小标宋简体" w:cs="Times New Roman"/>
          <w:color w:val="auto"/>
          <w:kern w:val="2"/>
          <w:sz w:val="44"/>
          <w:szCs w:val="44"/>
          <w:highlight w:val="none"/>
          <w:lang w:val="en-US" w:eastAsia="zh-CN" w:bidi="ar-SA"/>
        </w:rPr>
      </w:pPr>
    </w:p>
    <w:p>
      <w:pPr>
        <w:pStyle w:val="2"/>
        <w:jc w:val="center"/>
        <w:rPr>
          <w:rFonts w:hint="eastAsia" w:ascii="Times New Roman" w:hAnsi="Times New Roman" w:eastAsia="方正小标宋简体" w:cs="Times New Roman"/>
          <w:color w:val="auto"/>
          <w:kern w:val="2"/>
          <w:sz w:val="44"/>
          <w:szCs w:val="44"/>
          <w:highlight w:val="none"/>
          <w:lang w:val="en-US" w:eastAsia="zh-CN" w:bidi="ar-SA"/>
        </w:rPr>
      </w:pPr>
    </w:p>
    <w:p>
      <w:pPr>
        <w:pStyle w:val="2"/>
        <w:jc w:val="center"/>
        <w:rPr>
          <w:rFonts w:hint="eastAsia" w:ascii="Times New Roman" w:hAnsi="Times New Roman" w:eastAsia="方正小标宋简体" w:cs="Times New Roman"/>
          <w:color w:val="auto"/>
          <w:kern w:val="2"/>
          <w:sz w:val="44"/>
          <w:szCs w:val="44"/>
          <w:highlight w:val="none"/>
          <w:lang w:val="en-US" w:eastAsia="zh-CN" w:bidi="ar-SA"/>
        </w:rPr>
      </w:pPr>
    </w:p>
    <w:p>
      <w:pPr>
        <w:pStyle w:val="2"/>
        <w:jc w:val="center"/>
        <w:rPr>
          <w:rFonts w:hint="eastAsia" w:ascii="Times New Roman" w:hAnsi="Times New Roman" w:eastAsia="方正小标宋简体" w:cs="Times New Roman"/>
          <w:color w:val="auto"/>
          <w:kern w:val="2"/>
          <w:sz w:val="44"/>
          <w:szCs w:val="44"/>
          <w:highlight w:val="none"/>
          <w:lang w:val="en-US" w:eastAsia="zh-CN" w:bidi="ar-SA"/>
        </w:rPr>
      </w:pPr>
    </w:p>
    <w:p>
      <w:pPr>
        <w:widowControl/>
        <w:jc w:val="center"/>
        <w:rPr>
          <w:rFonts w:ascii="Times New Roman" w:hAnsi="Times New Roman" w:eastAsia="黑体"/>
          <w:color w:val="auto"/>
          <w:sz w:val="48"/>
          <w:szCs w:val="48"/>
          <w:highlight w:val="none"/>
        </w:rPr>
      </w:pPr>
      <w:r>
        <w:rPr>
          <w:rFonts w:hint="eastAsia" w:ascii="Times New Roman" w:hAnsi="Times New Roman" w:eastAsia="黑体"/>
          <w:color w:val="auto"/>
          <w:sz w:val="48"/>
          <w:szCs w:val="48"/>
          <w:highlight w:val="none"/>
        </w:rPr>
        <w:t>目录</w:t>
      </w:r>
    </w:p>
    <w:p>
      <w:pPr>
        <w:widowControl/>
        <w:jc w:val="center"/>
        <w:rPr>
          <w:rFonts w:ascii="Times New Roman" w:hAnsi="Times New Roman" w:eastAsia="黑体" w:cstheme="minorBidi"/>
          <w:color w:val="auto"/>
          <w:sz w:val="28"/>
          <w:szCs w:val="28"/>
          <w:highlight w:val="none"/>
        </w:rPr>
      </w:pPr>
    </w:p>
    <w:p>
      <w:pPr>
        <w:pStyle w:val="12"/>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公开时间：20</w:t>
      </w:r>
      <w:r>
        <w:rPr>
          <w:rFonts w:hint="eastAsia" w:ascii="Times New Roman" w:hAnsi="Times New Roman" w:eastAsia="仿宋_GB2312" w:cs="仿宋_GB2312"/>
          <w:color w:val="auto"/>
          <w:sz w:val="32"/>
          <w:szCs w:val="32"/>
          <w:highlight w:val="none"/>
          <w:lang w:val="en-US" w:eastAsia="zh-CN"/>
        </w:rPr>
        <w:t>25</w:t>
      </w:r>
      <w:r>
        <w:rPr>
          <w:rFonts w:hint="eastAsia" w:ascii="Times New Roman" w:hAnsi="Times New Roman" w:eastAsia="仿宋_GB2312" w:cs="仿宋_GB2312"/>
          <w:color w:val="auto"/>
          <w:sz w:val="32"/>
          <w:szCs w:val="32"/>
          <w:highlight w:val="none"/>
        </w:rPr>
        <w:t>年</w:t>
      </w:r>
      <w:r>
        <w:rPr>
          <w:rFonts w:hint="eastAsia" w:ascii="Times New Roman" w:hAnsi="Times New Roman" w:eastAsia="仿宋_GB2312" w:cs="仿宋_GB2312"/>
          <w:color w:val="auto"/>
          <w:sz w:val="32"/>
          <w:szCs w:val="32"/>
          <w:highlight w:val="none"/>
          <w:lang w:val="en-US" w:eastAsia="zh-CN"/>
        </w:rPr>
        <w:t xml:space="preserve"> 9 </w:t>
      </w:r>
      <w:r>
        <w:rPr>
          <w:rFonts w:hint="eastAsia" w:ascii="Times New Roman" w:hAnsi="Times New Roman" w:eastAsia="仿宋_GB2312" w:cs="仿宋_GB2312"/>
          <w:color w:val="auto"/>
          <w:sz w:val="32"/>
          <w:szCs w:val="32"/>
          <w:highlight w:val="none"/>
        </w:rPr>
        <w:t>月</w:t>
      </w:r>
      <w:r>
        <w:rPr>
          <w:rFonts w:hint="eastAsia" w:ascii="Times New Roman" w:hAnsi="Times New Roman" w:eastAsia="仿宋_GB2312" w:cs="仿宋_GB2312"/>
          <w:color w:val="auto"/>
          <w:sz w:val="32"/>
          <w:szCs w:val="32"/>
          <w:highlight w:val="none"/>
          <w:lang w:val="en-US" w:eastAsia="zh-CN"/>
        </w:rPr>
        <w:t xml:space="preserve">12 </w:t>
      </w:r>
      <w:r>
        <w:rPr>
          <w:rFonts w:hint="eastAsia" w:ascii="Times New Roman" w:hAnsi="Times New Roman" w:eastAsia="仿宋_GB2312" w:cs="仿宋_GB2312"/>
          <w:color w:val="auto"/>
          <w:sz w:val="32"/>
          <w:szCs w:val="32"/>
          <w:highlight w:val="none"/>
        </w:rPr>
        <w:t>日</w:t>
      </w:r>
    </w:p>
    <w:p>
      <w:pPr>
        <w:rPr>
          <w:rFonts w:ascii="Times New Roman" w:hAnsi="Times New Roman"/>
          <w:color w:val="auto"/>
          <w:highlight w:val="none"/>
        </w:rPr>
      </w:pPr>
    </w:p>
    <w:p>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0" w:firstLineChars="0"/>
        <w:jc w:val="distribute"/>
        <w:textAlignment w:val="auto"/>
        <w:rPr>
          <w:rFonts w:hint="eastAsia" w:ascii="Times New Roman" w:hAnsi="Times New Roman" w:eastAsia="黑体" w:cs="黑体"/>
          <w:color w:val="auto"/>
          <w:sz w:val="32"/>
          <w:szCs w:val="32"/>
          <w:highlight w:val="none"/>
          <w:lang w:eastAsia="zh-CN"/>
        </w:rPr>
      </w:pPr>
      <w:r>
        <w:rPr>
          <w:rFonts w:hint="eastAsia" w:ascii="Times New Roman" w:hAnsi="Times New Roman" w:eastAsia="黑体" w:cs="黑体"/>
          <w:color w:val="auto"/>
          <w:sz w:val="32"/>
          <w:szCs w:val="32"/>
          <w:highlight w:val="none"/>
        </w:rPr>
        <w:t xml:space="preserve">第一部分 </w:t>
      </w:r>
      <w:r>
        <w:rPr>
          <w:rFonts w:hint="eastAsia" w:ascii="Times New Roman" w:hAnsi="Times New Roman" w:eastAsia="黑体" w:cs="黑体"/>
          <w:color w:val="auto"/>
          <w:sz w:val="32"/>
          <w:szCs w:val="32"/>
          <w:highlight w:val="none"/>
          <w:lang w:val="en-US" w:eastAsia="zh-CN"/>
        </w:rPr>
        <w:t>单位</w:t>
      </w:r>
      <w:r>
        <w:rPr>
          <w:rFonts w:hint="eastAsia" w:ascii="Times New Roman" w:hAnsi="Times New Roman" w:eastAsia="黑体" w:cs="黑体"/>
          <w:color w:val="auto"/>
          <w:sz w:val="32"/>
          <w:szCs w:val="32"/>
          <w:highlight w:val="none"/>
        </w:rPr>
        <w:t>概况</w:t>
      </w:r>
      <w:r>
        <w:rPr>
          <w:rFonts w:hint="eastAsia" w:eastAsia="仿宋_GB2312" w:cs="仿宋_GB2312"/>
          <w:color w:val="auto"/>
          <w:sz w:val="32"/>
          <w:szCs w:val="32"/>
          <w:highlight w:val="none"/>
          <w:lang w:val="en-US" w:eastAsia="zh-CN"/>
        </w:rPr>
        <w:t>------------------------------------</w:t>
      </w:r>
      <w:r>
        <w:rPr>
          <w:rFonts w:hint="eastAsia" w:ascii="Times New Roman" w:hAnsi="Times New Roman" w:eastAsia="黑体" w:cs="黑体"/>
          <w:color w:val="auto"/>
          <w:sz w:val="32"/>
          <w:szCs w:val="32"/>
          <w:highlight w:val="none"/>
          <w:lang w:val="en-US" w:eastAsia="zh-CN"/>
        </w:rPr>
        <w:t>-</w:t>
      </w:r>
      <w:r>
        <w:rPr>
          <w:rFonts w:hint="eastAsia" w:eastAsia="仿宋_GB2312" w:cs="仿宋_GB2312"/>
          <w:color w:val="auto"/>
          <w:sz w:val="32"/>
          <w:szCs w:val="32"/>
          <w:highlight w:val="none"/>
          <w:lang w:val="en-US" w:eastAsia="zh-CN"/>
        </w:rPr>
        <w:t>----------4</w:t>
      </w:r>
    </w:p>
    <w:p>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distribute"/>
        <w:textAlignment w:val="auto"/>
        <w:rPr>
          <w:rFonts w:hint="default" w:ascii="Times New Roman" w:hAnsi="Times New Roman" w:eastAsia="仿宋_GB2312" w:cs="仿宋_GB2312"/>
          <w:color w:val="auto"/>
          <w:sz w:val="32"/>
          <w:szCs w:val="32"/>
          <w:highlight w:val="none"/>
          <w:lang w:val="en-US"/>
        </w:rPr>
      </w:pPr>
      <w:r>
        <w:rPr>
          <w:rFonts w:hint="eastAsia" w:ascii="Times New Roman" w:hAnsi="Times New Roman" w:eastAsia="仿宋_GB2312" w:cs="仿宋_GB2312"/>
          <w:color w:val="auto"/>
          <w:sz w:val="32"/>
          <w:szCs w:val="32"/>
          <w:highlight w:val="none"/>
        </w:rPr>
        <w:t>一、</w:t>
      </w:r>
      <w:r>
        <w:rPr>
          <w:rFonts w:hint="eastAsia" w:ascii="Times New Roman" w:hAnsi="Times New Roman" w:eastAsia="仿宋_GB2312" w:cs="仿宋_GB2312"/>
          <w:color w:val="auto"/>
          <w:sz w:val="32"/>
          <w:szCs w:val="32"/>
          <w:highlight w:val="none"/>
          <w:lang w:val="en-US" w:eastAsia="zh-CN"/>
        </w:rPr>
        <w:t>单位</w:t>
      </w:r>
      <w:r>
        <w:rPr>
          <w:rFonts w:hint="eastAsia" w:ascii="Times New Roman" w:hAnsi="Times New Roman" w:eastAsia="仿宋_GB2312" w:cs="仿宋_GB2312"/>
          <w:color w:val="auto"/>
          <w:sz w:val="32"/>
          <w:szCs w:val="32"/>
          <w:highlight w:val="none"/>
          <w:lang w:eastAsia="zh-CN"/>
        </w:rPr>
        <w:t>职责</w:t>
      </w:r>
      <w:r>
        <w:rPr>
          <w:rFonts w:hint="eastAsia" w:eastAsia="仿宋_GB2312" w:cs="仿宋_GB2312"/>
          <w:color w:val="auto"/>
          <w:sz w:val="32"/>
          <w:szCs w:val="32"/>
          <w:highlight w:val="none"/>
          <w:lang w:val="en-US" w:eastAsia="zh-CN"/>
        </w:rPr>
        <w:t>-------------------------------------------</w:t>
      </w:r>
      <w:r>
        <w:rPr>
          <w:rFonts w:hint="eastAsia" w:ascii="Times New Roman" w:hAnsi="Times New Roman" w:eastAsia="黑体" w:cs="黑体"/>
          <w:color w:val="auto"/>
          <w:sz w:val="32"/>
          <w:szCs w:val="32"/>
          <w:highlight w:val="none"/>
          <w:lang w:val="en-US" w:eastAsia="zh-CN"/>
        </w:rPr>
        <w:t>-</w:t>
      </w:r>
      <w:r>
        <w:rPr>
          <w:rFonts w:hint="eastAsia" w:eastAsia="仿宋_GB2312" w:cs="仿宋_GB2312"/>
          <w:color w:val="auto"/>
          <w:sz w:val="32"/>
          <w:szCs w:val="32"/>
          <w:highlight w:val="none"/>
          <w:lang w:val="en-US" w:eastAsia="zh-CN"/>
        </w:rPr>
        <w:t>-----4</w:t>
      </w:r>
    </w:p>
    <w:p>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distribute"/>
        <w:textAlignment w:val="auto"/>
        <w:rPr>
          <w:rFonts w:hint="default" w:ascii="Times New Roman" w:hAnsi="Times New Roman" w:eastAsia="仿宋_GB2312" w:cs="仿宋_GB2312"/>
          <w:color w:val="auto"/>
          <w:sz w:val="32"/>
          <w:szCs w:val="32"/>
          <w:highlight w:val="none"/>
          <w:lang w:val="en-US" w:eastAsia="zh-CN"/>
        </w:rPr>
      </w:pPr>
      <w:r>
        <w:rPr>
          <w:rFonts w:hint="eastAsia" w:ascii="Times New Roman" w:hAnsi="Times New Roman" w:eastAsia="仿宋_GB2312" w:cs="仿宋_GB2312"/>
          <w:color w:val="auto"/>
          <w:sz w:val="32"/>
          <w:szCs w:val="32"/>
          <w:highlight w:val="none"/>
        </w:rPr>
        <w:t>二、机构设置</w:t>
      </w:r>
      <w:r>
        <w:rPr>
          <w:rFonts w:hint="eastAsia" w:eastAsia="仿宋_GB2312" w:cs="仿宋_GB2312"/>
          <w:color w:val="auto"/>
          <w:sz w:val="32"/>
          <w:szCs w:val="32"/>
          <w:highlight w:val="none"/>
          <w:lang w:val="en-US" w:eastAsia="zh-CN"/>
        </w:rPr>
        <w:t>-------------------------------------------</w:t>
      </w:r>
      <w:r>
        <w:rPr>
          <w:rFonts w:hint="eastAsia" w:ascii="Times New Roman" w:hAnsi="Times New Roman" w:eastAsia="黑体" w:cs="黑体"/>
          <w:color w:val="auto"/>
          <w:sz w:val="32"/>
          <w:szCs w:val="32"/>
          <w:highlight w:val="none"/>
          <w:lang w:val="en-US" w:eastAsia="zh-CN"/>
        </w:rPr>
        <w:t>-</w:t>
      </w:r>
      <w:r>
        <w:rPr>
          <w:rFonts w:hint="eastAsia" w:eastAsia="仿宋_GB2312" w:cs="仿宋_GB2312"/>
          <w:color w:val="auto"/>
          <w:sz w:val="32"/>
          <w:szCs w:val="32"/>
          <w:highlight w:val="none"/>
          <w:lang w:val="en-US" w:eastAsia="zh-CN"/>
        </w:rPr>
        <w:t>-----4</w:t>
      </w:r>
    </w:p>
    <w:p>
      <w:pPr>
        <w:pStyle w:val="12"/>
        <w:keepNext w:val="0"/>
        <w:keepLines w:val="0"/>
        <w:pageBreakBefore w:val="0"/>
        <w:widowControl w:val="0"/>
        <w:kinsoku/>
        <w:wordWrap/>
        <w:overflowPunct/>
        <w:topLinePunct w:val="0"/>
        <w:autoSpaceDE/>
        <w:autoSpaceDN/>
        <w:bidi w:val="0"/>
        <w:adjustRightInd w:val="0"/>
        <w:snapToGrid w:val="0"/>
        <w:spacing w:before="0" w:line="560" w:lineRule="exact"/>
        <w:jc w:val="distribute"/>
        <w:textAlignment w:val="auto"/>
        <w:rPr>
          <w:rFonts w:hint="default" w:ascii="Times New Roman" w:hAnsi="Times New Roman" w:eastAsia="黑体" w:cs="黑体"/>
          <w:color w:val="auto"/>
          <w:sz w:val="32"/>
          <w:szCs w:val="32"/>
          <w:highlight w:val="none"/>
          <w:lang w:val="en-US" w:eastAsia="zh-CN"/>
        </w:rPr>
      </w:pPr>
      <w:r>
        <w:rPr>
          <w:rFonts w:hint="eastAsia" w:ascii="Times New Roman" w:hAnsi="Times New Roman" w:eastAsia="黑体" w:cs="黑体"/>
          <w:color w:val="auto"/>
          <w:sz w:val="32"/>
          <w:szCs w:val="32"/>
          <w:highlight w:val="none"/>
        </w:rPr>
        <w:t>第二部分</w:t>
      </w:r>
      <w:r>
        <w:rPr>
          <w:rFonts w:hint="eastAsia" w:ascii="Times New Roman" w:hAnsi="Times New Roman" w:eastAsia="黑体" w:cs="黑体"/>
          <w:color w:val="auto"/>
          <w:sz w:val="32"/>
          <w:szCs w:val="32"/>
          <w:highlight w:val="none"/>
          <w:lang w:val="en-US" w:eastAsia="zh-CN"/>
        </w:rPr>
        <w:t xml:space="preserve"> 2024年度单位</w:t>
      </w:r>
      <w:r>
        <w:rPr>
          <w:rFonts w:hint="eastAsia" w:ascii="Times New Roman" w:hAnsi="Times New Roman" w:eastAsia="黑体" w:cs="黑体"/>
          <w:color w:val="auto"/>
          <w:sz w:val="32"/>
          <w:szCs w:val="32"/>
          <w:highlight w:val="none"/>
        </w:rPr>
        <w:t>决算情况说明</w:t>
      </w:r>
      <w:r>
        <w:rPr>
          <w:rFonts w:hint="eastAsia" w:ascii="Times New Roman" w:hAnsi="Times New Roman" w:eastAsia="黑体" w:cs="黑体"/>
          <w:color w:val="auto"/>
          <w:sz w:val="32"/>
          <w:szCs w:val="32"/>
          <w:highlight w:val="none"/>
          <w:lang w:val="en-US" w:eastAsia="zh-CN"/>
        </w:rPr>
        <w:t>-----------------------8</w:t>
      </w:r>
    </w:p>
    <w:p>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distribute"/>
        <w:textAlignment w:val="auto"/>
        <w:rPr>
          <w:rFonts w:hint="default" w:ascii="Times New Roman" w:hAnsi="Times New Roman" w:eastAsia="仿宋_GB2312" w:cs="仿宋_GB2312"/>
          <w:color w:val="auto"/>
          <w:sz w:val="32"/>
          <w:szCs w:val="32"/>
          <w:highlight w:val="none"/>
          <w:lang w:val="en-US" w:eastAsia="zh-CN"/>
        </w:rPr>
      </w:pPr>
      <w:r>
        <w:rPr>
          <w:rFonts w:hint="eastAsia" w:ascii="Times New Roman" w:hAnsi="Times New Roman" w:eastAsia="仿宋_GB2312" w:cs="仿宋_GB2312"/>
          <w:color w:val="auto"/>
          <w:sz w:val="32"/>
          <w:szCs w:val="32"/>
          <w:highlight w:val="none"/>
        </w:rPr>
        <w:t>一、收入支出决算总体情况说明</w:t>
      </w:r>
      <w:r>
        <w:rPr>
          <w:rFonts w:hint="eastAsia" w:ascii="Times New Roman" w:hAnsi="Times New Roman" w:eastAsia="黑体" w:cs="黑体"/>
          <w:color w:val="auto"/>
          <w:sz w:val="32"/>
          <w:szCs w:val="32"/>
          <w:highlight w:val="none"/>
          <w:lang w:val="en-US" w:eastAsia="zh-CN"/>
        </w:rPr>
        <w:t>-----------</w:t>
      </w:r>
      <w:r>
        <w:rPr>
          <w:rFonts w:hint="eastAsia" w:eastAsia="仿宋_GB2312" w:cs="仿宋_GB2312"/>
          <w:color w:val="auto"/>
          <w:sz w:val="32"/>
          <w:szCs w:val="32"/>
          <w:highlight w:val="none"/>
          <w:lang w:val="en-US" w:eastAsia="zh-CN"/>
        </w:rPr>
        <w:t>---</w:t>
      </w:r>
      <w:r>
        <w:rPr>
          <w:rFonts w:hint="eastAsia" w:ascii="Times New Roman" w:hAnsi="Times New Roman" w:eastAsia="黑体" w:cs="黑体"/>
          <w:color w:val="auto"/>
          <w:sz w:val="32"/>
          <w:szCs w:val="32"/>
          <w:highlight w:val="none"/>
          <w:lang w:val="en-US" w:eastAsia="zh-CN"/>
        </w:rPr>
        <w:t>-----------</w:t>
      </w:r>
      <w:r>
        <w:rPr>
          <w:rFonts w:hint="eastAsia" w:eastAsia="黑体" w:cs="黑体"/>
          <w:color w:val="auto"/>
          <w:sz w:val="32"/>
          <w:szCs w:val="32"/>
          <w:highlight w:val="none"/>
          <w:lang w:val="en-US" w:eastAsia="zh-CN"/>
        </w:rPr>
        <w:t>8</w:t>
      </w:r>
      <w:r>
        <w:rPr>
          <w:rFonts w:hint="eastAsia" w:eastAsia="仿宋_GB2312" w:cs="仿宋_GB2312"/>
          <w:color w:val="auto"/>
          <w:sz w:val="32"/>
          <w:szCs w:val="32"/>
          <w:highlight w:val="none"/>
          <w:lang w:val="en-US" w:eastAsia="zh-CN"/>
        </w:rPr>
        <w:t xml:space="preserve">             </w:t>
      </w:r>
    </w:p>
    <w:p>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distribute"/>
        <w:textAlignment w:val="auto"/>
        <w:rPr>
          <w:rFonts w:hint="default" w:ascii="Times New Roman" w:hAnsi="Times New Roman" w:eastAsia="仿宋_GB2312" w:cs="仿宋_GB2312"/>
          <w:color w:val="auto"/>
          <w:sz w:val="32"/>
          <w:szCs w:val="32"/>
          <w:highlight w:val="none"/>
          <w:lang w:val="en-US" w:eastAsia="zh-CN"/>
        </w:rPr>
      </w:pPr>
      <w:r>
        <w:rPr>
          <w:rFonts w:hint="eastAsia" w:ascii="Times New Roman" w:hAnsi="Times New Roman" w:eastAsia="仿宋_GB2312" w:cs="仿宋_GB2312"/>
          <w:color w:val="auto"/>
          <w:sz w:val="32"/>
          <w:szCs w:val="32"/>
          <w:highlight w:val="none"/>
        </w:rPr>
        <w:t>二、收入决算情况说明</w:t>
      </w:r>
      <w:r>
        <w:rPr>
          <w:rFonts w:hint="eastAsia" w:ascii="Times New Roman" w:hAnsi="Times New Roman" w:eastAsia="黑体" w:cs="黑体"/>
          <w:color w:val="auto"/>
          <w:sz w:val="32"/>
          <w:szCs w:val="32"/>
          <w:highlight w:val="none"/>
          <w:lang w:val="en-US" w:eastAsia="zh-CN"/>
        </w:rPr>
        <w:t>-----------------------</w:t>
      </w:r>
      <w:r>
        <w:rPr>
          <w:rFonts w:hint="eastAsia" w:eastAsia="仿宋_GB2312" w:cs="仿宋_GB2312"/>
          <w:color w:val="auto"/>
          <w:sz w:val="32"/>
          <w:szCs w:val="32"/>
          <w:highlight w:val="none"/>
          <w:lang w:val="en-US" w:eastAsia="zh-CN"/>
        </w:rPr>
        <w:t>---</w:t>
      </w:r>
      <w:r>
        <w:rPr>
          <w:rFonts w:hint="eastAsia" w:ascii="Times New Roman" w:hAnsi="Times New Roman" w:eastAsia="黑体" w:cs="黑体"/>
          <w:color w:val="auto"/>
          <w:sz w:val="32"/>
          <w:szCs w:val="32"/>
          <w:highlight w:val="none"/>
          <w:lang w:val="en-US" w:eastAsia="zh-CN"/>
        </w:rPr>
        <w:t>-----------</w:t>
      </w:r>
      <w:r>
        <w:rPr>
          <w:rFonts w:hint="eastAsia" w:eastAsia="黑体" w:cs="黑体"/>
          <w:color w:val="auto"/>
          <w:sz w:val="32"/>
          <w:szCs w:val="32"/>
          <w:highlight w:val="none"/>
          <w:lang w:val="en-US" w:eastAsia="zh-CN"/>
        </w:rPr>
        <w:t>8</w:t>
      </w:r>
    </w:p>
    <w:p>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distribute"/>
        <w:textAlignment w:val="auto"/>
        <w:rPr>
          <w:rFonts w:hint="default" w:ascii="Times New Roman" w:hAnsi="Times New Roman" w:eastAsia="仿宋_GB2312" w:cs="仿宋_GB2312"/>
          <w:color w:val="auto"/>
          <w:sz w:val="32"/>
          <w:szCs w:val="32"/>
          <w:highlight w:val="none"/>
          <w:lang w:val="en-US" w:eastAsia="zh-CN"/>
        </w:rPr>
      </w:pPr>
      <w:r>
        <w:rPr>
          <w:rFonts w:hint="eastAsia" w:ascii="Times New Roman" w:hAnsi="Times New Roman" w:eastAsia="仿宋_GB2312" w:cs="仿宋_GB2312"/>
          <w:color w:val="auto"/>
          <w:sz w:val="32"/>
          <w:szCs w:val="32"/>
          <w:highlight w:val="none"/>
        </w:rPr>
        <w:t>三、支出决算情况说明</w:t>
      </w:r>
      <w:r>
        <w:rPr>
          <w:rFonts w:hint="eastAsia" w:ascii="Times New Roman" w:hAnsi="Times New Roman" w:eastAsia="黑体" w:cs="黑体"/>
          <w:color w:val="auto"/>
          <w:sz w:val="32"/>
          <w:szCs w:val="32"/>
          <w:highlight w:val="none"/>
          <w:lang w:val="en-US" w:eastAsia="zh-CN"/>
        </w:rPr>
        <w:t>-----------------------</w:t>
      </w:r>
      <w:r>
        <w:rPr>
          <w:rFonts w:hint="eastAsia" w:eastAsia="仿宋_GB2312" w:cs="仿宋_GB2312"/>
          <w:color w:val="auto"/>
          <w:sz w:val="32"/>
          <w:szCs w:val="32"/>
          <w:highlight w:val="none"/>
          <w:lang w:val="en-US" w:eastAsia="zh-CN"/>
        </w:rPr>
        <w:t>---</w:t>
      </w:r>
      <w:r>
        <w:rPr>
          <w:rFonts w:hint="eastAsia" w:ascii="Times New Roman" w:hAnsi="Times New Roman" w:eastAsia="黑体" w:cs="黑体"/>
          <w:color w:val="auto"/>
          <w:sz w:val="32"/>
          <w:szCs w:val="32"/>
          <w:highlight w:val="none"/>
          <w:lang w:val="en-US" w:eastAsia="zh-CN"/>
        </w:rPr>
        <w:t>-----------</w:t>
      </w:r>
      <w:r>
        <w:rPr>
          <w:rFonts w:hint="eastAsia" w:eastAsia="黑体" w:cs="黑体"/>
          <w:color w:val="auto"/>
          <w:sz w:val="32"/>
          <w:szCs w:val="32"/>
          <w:highlight w:val="none"/>
          <w:lang w:val="en-US" w:eastAsia="zh-CN"/>
        </w:rPr>
        <w:t>9</w:t>
      </w:r>
    </w:p>
    <w:p>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distribute"/>
        <w:textAlignment w:val="auto"/>
        <w:rPr>
          <w:rFonts w:hint="default" w:ascii="Times New Roman" w:hAnsi="Times New Roman" w:eastAsia="仿宋_GB2312" w:cs="仿宋_GB2312"/>
          <w:color w:val="auto"/>
          <w:sz w:val="32"/>
          <w:szCs w:val="32"/>
          <w:highlight w:val="none"/>
          <w:lang w:val="en-US"/>
        </w:rPr>
      </w:pPr>
      <w:r>
        <w:rPr>
          <w:rFonts w:hint="eastAsia" w:ascii="Times New Roman" w:hAnsi="Times New Roman" w:eastAsia="仿宋_GB2312" w:cs="仿宋_GB2312"/>
          <w:color w:val="auto"/>
          <w:sz w:val="32"/>
          <w:szCs w:val="32"/>
          <w:highlight w:val="none"/>
        </w:rPr>
        <w:t>四、财政拨款收入支出决算总体情况说明</w:t>
      </w:r>
      <w:r>
        <w:rPr>
          <w:rFonts w:hint="eastAsia" w:ascii="Times New Roman" w:hAnsi="Times New Roman" w:eastAsia="黑体" w:cs="黑体"/>
          <w:color w:val="auto"/>
          <w:sz w:val="32"/>
          <w:szCs w:val="32"/>
          <w:highlight w:val="none"/>
          <w:lang w:val="en-US" w:eastAsia="zh-CN"/>
        </w:rPr>
        <w:t>--</w:t>
      </w:r>
      <w:r>
        <w:rPr>
          <w:rFonts w:hint="eastAsia" w:eastAsia="仿宋_GB2312" w:cs="仿宋_GB2312"/>
          <w:color w:val="auto"/>
          <w:sz w:val="32"/>
          <w:szCs w:val="32"/>
          <w:highlight w:val="none"/>
          <w:lang w:val="en-US" w:eastAsia="zh-CN"/>
        </w:rPr>
        <w:t>---</w:t>
      </w:r>
      <w:r>
        <w:rPr>
          <w:rFonts w:hint="eastAsia" w:ascii="Times New Roman" w:hAnsi="Times New Roman" w:eastAsia="黑体" w:cs="黑体"/>
          <w:color w:val="auto"/>
          <w:sz w:val="32"/>
          <w:szCs w:val="32"/>
          <w:highlight w:val="none"/>
          <w:lang w:val="en-US" w:eastAsia="zh-CN"/>
        </w:rPr>
        <w:t>--------</w:t>
      </w:r>
      <w:r>
        <w:rPr>
          <w:rFonts w:hint="eastAsia" w:eastAsia="黑体" w:cs="黑体"/>
          <w:color w:val="auto"/>
          <w:sz w:val="32"/>
          <w:szCs w:val="32"/>
          <w:highlight w:val="none"/>
          <w:lang w:val="en-US" w:eastAsia="zh-CN"/>
        </w:rPr>
        <w:t>10</w:t>
      </w:r>
    </w:p>
    <w:p>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distribute"/>
        <w:textAlignment w:val="auto"/>
        <w:rPr>
          <w:rFonts w:hint="default" w:ascii="Times New Roman" w:hAnsi="Times New Roman" w:eastAsia="仿宋_GB2312" w:cs="仿宋_GB2312"/>
          <w:color w:val="auto"/>
          <w:sz w:val="32"/>
          <w:szCs w:val="32"/>
          <w:highlight w:val="none"/>
          <w:lang w:val="en-US"/>
        </w:rPr>
      </w:pPr>
      <w:r>
        <w:rPr>
          <w:rFonts w:hint="eastAsia" w:ascii="Times New Roman" w:hAnsi="Times New Roman" w:eastAsia="仿宋_GB2312" w:cs="仿宋_GB2312"/>
          <w:color w:val="auto"/>
          <w:sz w:val="32"/>
          <w:szCs w:val="32"/>
          <w:highlight w:val="none"/>
        </w:rPr>
        <w:t>五、一般公共预算财政拨款支出决算情况说明</w:t>
      </w:r>
      <w:r>
        <w:rPr>
          <w:rFonts w:hint="eastAsia" w:ascii="Times New Roman" w:hAnsi="Times New Roman" w:eastAsia="黑体" w:cs="黑体"/>
          <w:color w:val="auto"/>
          <w:sz w:val="32"/>
          <w:szCs w:val="32"/>
          <w:highlight w:val="none"/>
          <w:lang w:val="en-US" w:eastAsia="zh-CN"/>
        </w:rPr>
        <w:t>-</w:t>
      </w:r>
      <w:r>
        <w:rPr>
          <w:rFonts w:hint="eastAsia" w:eastAsia="仿宋_GB2312" w:cs="仿宋_GB2312"/>
          <w:color w:val="auto"/>
          <w:sz w:val="32"/>
          <w:szCs w:val="32"/>
          <w:highlight w:val="none"/>
          <w:lang w:val="en-US" w:eastAsia="zh-CN"/>
        </w:rPr>
        <w:t>---</w:t>
      </w:r>
      <w:r>
        <w:rPr>
          <w:rFonts w:hint="eastAsia" w:ascii="Times New Roman" w:hAnsi="Times New Roman" w:eastAsia="黑体" w:cs="黑体"/>
          <w:color w:val="auto"/>
          <w:sz w:val="32"/>
          <w:szCs w:val="32"/>
          <w:highlight w:val="none"/>
          <w:lang w:val="en-US" w:eastAsia="zh-CN"/>
        </w:rPr>
        <w:t>---</w:t>
      </w:r>
      <w:r>
        <w:rPr>
          <w:rFonts w:hint="eastAsia" w:eastAsia="黑体" w:cs="黑体"/>
          <w:color w:val="auto"/>
          <w:sz w:val="32"/>
          <w:szCs w:val="32"/>
          <w:highlight w:val="none"/>
          <w:lang w:val="en-US" w:eastAsia="zh-CN"/>
        </w:rPr>
        <w:t>10</w:t>
      </w:r>
    </w:p>
    <w:p>
      <w:pPr>
        <w:pStyle w:val="14"/>
        <w:keepNext w:val="0"/>
        <w:keepLines w:val="0"/>
        <w:pageBreakBefore w:val="0"/>
        <w:widowControl w:val="0"/>
        <w:kinsoku/>
        <w:wordWrap/>
        <w:overflowPunct/>
        <w:topLinePunct w:val="0"/>
        <w:autoSpaceDE/>
        <w:autoSpaceDN/>
        <w:bidi w:val="0"/>
        <w:adjustRightInd w:val="0"/>
        <w:snapToGrid w:val="0"/>
        <w:spacing w:line="560" w:lineRule="exact"/>
        <w:ind w:left="638" w:leftChars="304" w:firstLine="0" w:firstLineChars="0"/>
        <w:jc w:val="distribute"/>
        <w:textAlignment w:val="auto"/>
        <w:rPr>
          <w:rFonts w:hint="default" w:ascii="Times New Roman" w:hAnsi="Times New Roman" w:eastAsia="仿宋_GB2312" w:cs="仿宋_GB2312"/>
          <w:color w:val="auto"/>
          <w:sz w:val="32"/>
          <w:szCs w:val="32"/>
          <w:highlight w:val="none"/>
          <w:lang w:val="en-US" w:eastAsia="zh-CN"/>
        </w:rPr>
      </w:pPr>
      <w:r>
        <w:rPr>
          <w:rFonts w:hint="eastAsia" w:ascii="Times New Roman" w:hAnsi="Times New Roman" w:eastAsia="仿宋_GB2312" w:cs="仿宋_GB2312"/>
          <w:color w:val="auto"/>
          <w:sz w:val="32"/>
          <w:szCs w:val="32"/>
          <w:highlight w:val="none"/>
        </w:rPr>
        <w:t>六、一般公共预算财政拨款基本支出决算情况</w:t>
      </w:r>
      <w:r>
        <w:rPr>
          <w:rFonts w:hint="eastAsia" w:eastAsia="仿宋_GB2312" w:cs="仿宋_GB2312"/>
          <w:color w:val="auto"/>
          <w:sz w:val="32"/>
          <w:szCs w:val="32"/>
          <w:highlight w:val="none"/>
          <w:lang w:val="en-US" w:eastAsia="zh-CN"/>
        </w:rPr>
        <w:t>说明</w:t>
      </w:r>
      <w:r>
        <w:rPr>
          <w:rFonts w:hint="eastAsia" w:ascii="Times New Roman" w:hAnsi="Times New Roman" w:eastAsia="黑体" w:cs="黑体"/>
          <w:color w:val="auto"/>
          <w:sz w:val="32"/>
          <w:szCs w:val="32"/>
          <w:highlight w:val="none"/>
          <w:lang w:val="en-US" w:eastAsia="zh-CN"/>
        </w:rPr>
        <w:t>-</w:t>
      </w:r>
      <w:r>
        <w:rPr>
          <w:rFonts w:hint="eastAsia" w:eastAsia="仿宋_GB2312" w:cs="仿宋_GB2312"/>
          <w:color w:val="auto"/>
          <w:sz w:val="32"/>
          <w:szCs w:val="32"/>
          <w:highlight w:val="none"/>
          <w:lang w:val="en-US" w:eastAsia="zh-CN"/>
        </w:rPr>
        <w:t>13</w:t>
      </w:r>
    </w:p>
    <w:p>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distribute"/>
        <w:textAlignment w:val="auto"/>
        <w:rPr>
          <w:rFonts w:hint="default" w:ascii="Times New Roman" w:hAnsi="Times New Roman" w:eastAsia="仿宋_GB2312" w:cs="仿宋_GB2312"/>
          <w:color w:val="auto"/>
          <w:sz w:val="32"/>
          <w:szCs w:val="32"/>
          <w:highlight w:val="none"/>
          <w:lang w:val="en-US"/>
        </w:rPr>
      </w:pPr>
      <w:r>
        <w:rPr>
          <w:rFonts w:hint="eastAsia" w:ascii="Times New Roman" w:hAnsi="Times New Roman" w:eastAsia="仿宋_GB2312" w:cs="仿宋_GB2312"/>
          <w:color w:val="auto"/>
          <w:sz w:val="32"/>
          <w:szCs w:val="32"/>
          <w:highlight w:val="none"/>
        </w:rPr>
        <w:t>七、财政拨款</w:t>
      </w:r>
      <w:r>
        <w:rPr>
          <w:rFonts w:hint="eastAsia" w:ascii="Times New Roman" w:hAnsi="Times New Roman" w:eastAsia="仿宋_GB2312" w:cs="仿宋_GB2312"/>
          <w:color w:val="auto"/>
          <w:sz w:val="32"/>
          <w:szCs w:val="32"/>
          <w:highlight w:val="none"/>
          <w:lang w:eastAsia="zh-CN"/>
        </w:rPr>
        <w:t>“</w:t>
      </w:r>
      <w:r>
        <w:rPr>
          <w:rFonts w:hint="eastAsia" w:ascii="Times New Roman" w:hAnsi="Times New Roman" w:eastAsia="仿宋_GB2312" w:cs="仿宋_GB2312"/>
          <w:color w:val="auto"/>
          <w:sz w:val="32"/>
          <w:szCs w:val="32"/>
          <w:highlight w:val="none"/>
        </w:rPr>
        <w:t>三公”经费支出决算情况说明</w:t>
      </w:r>
      <w:r>
        <w:rPr>
          <w:rFonts w:hint="eastAsia" w:ascii="Times New Roman" w:hAnsi="Times New Roman" w:eastAsia="黑体" w:cs="黑体"/>
          <w:color w:val="auto"/>
          <w:sz w:val="32"/>
          <w:szCs w:val="32"/>
          <w:highlight w:val="none"/>
          <w:lang w:val="en-US" w:eastAsia="zh-CN"/>
        </w:rPr>
        <w:t>----</w:t>
      </w:r>
      <w:r>
        <w:rPr>
          <w:rFonts w:hint="eastAsia" w:eastAsia="仿宋_GB2312" w:cs="仿宋_GB2312"/>
          <w:color w:val="auto"/>
          <w:sz w:val="32"/>
          <w:szCs w:val="32"/>
          <w:highlight w:val="none"/>
          <w:lang w:val="en-US" w:eastAsia="zh-CN"/>
        </w:rPr>
        <w:t>---13</w:t>
      </w:r>
    </w:p>
    <w:p>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distribute"/>
        <w:textAlignment w:val="auto"/>
        <w:rPr>
          <w:rFonts w:hint="default" w:ascii="Times New Roman" w:hAnsi="Times New Roman" w:eastAsia="仿宋_GB2312" w:cs="仿宋_GB2312"/>
          <w:color w:val="auto"/>
          <w:sz w:val="32"/>
          <w:szCs w:val="32"/>
          <w:highlight w:val="none"/>
          <w:lang w:val="en-US"/>
        </w:rPr>
      </w:pPr>
      <w:r>
        <w:rPr>
          <w:rFonts w:hint="eastAsia" w:ascii="Times New Roman" w:hAnsi="Times New Roman" w:eastAsia="仿宋_GB2312" w:cs="仿宋_GB2312"/>
          <w:color w:val="auto"/>
          <w:sz w:val="32"/>
          <w:szCs w:val="32"/>
          <w:highlight w:val="none"/>
        </w:rPr>
        <w:t>八、政府性基金预算支出决算情况说明</w:t>
      </w:r>
      <w:r>
        <w:rPr>
          <w:rFonts w:hint="eastAsia" w:ascii="Times New Roman" w:hAnsi="Times New Roman" w:eastAsia="黑体" w:cs="黑体"/>
          <w:color w:val="auto"/>
          <w:sz w:val="32"/>
          <w:szCs w:val="32"/>
          <w:highlight w:val="none"/>
          <w:lang w:val="en-US" w:eastAsia="zh-CN"/>
        </w:rPr>
        <w:t>-------------</w:t>
      </w:r>
      <w:r>
        <w:rPr>
          <w:rFonts w:hint="eastAsia" w:eastAsia="仿宋_GB2312" w:cs="仿宋_GB2312"/>
          <w:color w:val="auto"/>
          <w:sz w:val="32"/>
          <w:szCs w:val="32"/>
          <w:highlight w:val="none"/>
          <w:lang w:val="en-US" w:eastAsia="zh-CN"/>
        </w:rPr>
        <w:t>---14</w:t>
      </w:r>
    </w:p>
    <w:p>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distribute"/>
        <w:textAlignment w:val="auto"/>
        <w:rPr>
          <w:rFonts w:hint="default" w:ascii="Times New Roman" w:hAnsi="Times New Roman" w:eastAsia="仿宋_GB2312" w:cs="仿宋_GB2312"/>
          <w:color w:val="auto"/>
          <w:sz w:val="32"/>
          <w:szCs w:val="32"/>
          <w:highlight w:val="none"/>
          <w:lang w:val="en-US"/>
        </w:rPr>
      </w:pPr>
      <w:r>
        <w:rPr>
          <w:rFonts w:hint="eastAsia" w:ascii="Times New Roman" w:hAnsi="Times New Roman" w:eastAsia="仿宋_GB2312" w:cs="仿宋_GB2312"/>
          <w:color w:val="auto"/>
          <w:sz w:val="32"/>
          <w:szCs w:val="32"/>
          <w:highlight w:val="none"/>
        </w:rPr>
        <w:t>九、</w:t>
      </w:r>
      <w:r>
        <w:rPr>
          <w:rFonts w:hint="eastAsia" w:ascii="Times New Roman" w:hAnsi="Times New Roman" w:eastAsia="仿宋_GB2312" w:cs="仿宋_GB2312"/>
          <w:color w:val="auto"/>
          <w:sz w:val="32"/>
          <w:szCs w:val="32"/>
          <w:highlight w:val="none"/>
          <w:lang w:eastAsia="zh-CN"/>
        </w:rPr>
        <w:t>国</w:t>
      </w:r>
      <w:r>
        <w:rPr>
          <w:rFonts w:hint="eastAsia" w:ascii="Times New Roman" w:hAnsi="Times New Roman" w:eastAsia="仿宋_GB2312" w:cs="仿宋_GB2312"/>
          <w:color w:val="auto"/>
          <w:sz w:val="32"/>
          <w:szCs w:val="32"/>
          <w:highlight w:val="none"/>
        </w:rPr>
        <w:t>有资本经营预算支出决算情况说明</w:t>
      </w:r>
      <w:r>
        <w:rPr>
          <w:rFonts w:hint="eastAsia" w:ascii="Times New Roman" w:hAnsi="Times New Roman" w:eastAsia="黑体" w:cs="黑体"/>
          <w:color w:val="auto"/>
          <w:sz w:val="32"/>
          <w:szCs w:val="32"/>
          <w:highlight w:val="none"/>
          <w:lang w:val="en-US" w:eastAsia="zh-CN"/>
        </w:rPr>
        <w:t>----------</w:t>
      </w:r>
      <w:r>
        <w:rPr>
          <w:rFonts w:hint="eastAsia" w:eastAsia="仿宋_GB2312" w:cs="仿宋_GB2312"/>
          <w:color w:val="auto"/>
          <w:sz w:val="32"/>
          <w:szCs w:val="32"/>
          <w:highlight w:val="none"/>
          <w:lang w:val="en-US" w:eastAsia="zh-CN"/>
        </w:rPr>
        <w:t>---15</w:t>
      </w:r>
    </w:p>
    <w:p>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distribute"/>
        <w:textAlignment w:val="auto"/>
        <w:rPr>
          <w:rFonts w:hint="default" w:ascii="Times New Roman" w:hAnsi="Times New Roman" w:eastAsia="仿宋_GB2312" w:cs="仿宋_GB2312"/>
          <w:color w:val="auto"/>
          <w:sz w:val="32"/>
          <w:szCs w:val="32"/>
          <w:highlight w:val="yellow"/>
          <w:lang w:val="en-US"/>
        </w:rPr>
      </w:pPr>
      <w:r>
        <w:rPr>
          <w:rFonts w:hint="eastAsia" w:ascii="Times New Roman" w:hAnsi="Times New Roman" w:eastAsia="仿宋_GB2312" w:cs="仿宋_GB2312"/>
          <w:color w:val="auto"/>
          <w:sz w:val="32"/>
          <w:szCs w:val="32"/>
          <w:highlight w:val="none"/>
          <w:lang w:eastAsia="zh-CN"/>
        </w:rPr>
        <w:t>十</w:t>
      </w:r>
      <w:r>
        <w:rPr>
          <w:rFonts w:hint="eastAsia" w:ascii="Times New Roman" w:hAnsi="Times New Roman" w:eastAsia="仿宋_GB2312" w:cs="仿宋_GB2312"/>
          <w:color w:val="auto"/>
          <w:sz w:val="32"/>
          <w:szCs w:val="32"/>
          <w:highlight w:val="none"/>
        </w:rPr>
        <w:t>、其他重要事项的情况说明</w:t>
      </w:r>
      <w:r>
        <w:rPr>
          <w:rFonts w:hint="eastAsia" w:ascii="Times New Roman" w:hAnsi="Times New Roman" w:eastAsia="黑体" w:cs="黑体"/>
          <w:color w:val="auto"/>
          <w:sz w:val="32"/>
          <w:szCs w:val="32"/>
          <w:highlight w:val="none"/>
          <w:lang w:val="en-US" w:eastAsia="zh-CN"/>
        </w:rPr>
        <w:t>-------------</w:t>
      </w:r>
      <w:r>
        <w:rPr>
          <w:rFonts w:hint="eastAsia" w:eastAsia="仿宋_GB2312" w:cs="仿宋_GB2312"/>
          <w:color w:val="auto"/>
          <w:sz w:val="32"/>
          <w:szCs w:val="32"/>
          <w:highlight w:val="none"/>
          <w:lang w:val="en-US" w:eastAsia="zh-CN"/>
        </w:rPr>
        <w:t>--------</w:t>
      </w:r>
      <w:r>
        <w:rPr>
          <w:rFonts w:hint="eastAsia" w:ascii="Times New Roman" w:hAnsi="Times New Roman" w:eastAsia="黑体" w:cs="黑体"/>
          <w:color w:val="auto"/>
          <w:sz w:val="32"/>
          <w:szCs w:val="32"/>
          <w:highlight w:val="none"/>
          <w:lang w:val="en-US" w:eastAsia="zh-CN"/>
        </w:rPr>
        <w:t>-</w:t>
      </w:r>
      <w:r>
        <w:rPr>
          <w:rFonts w:hint="eastAsia" w:eastAsia="仿宋_GB2312" w:cs="仿宋_GB2312"/>
          <w:color w:val="auto"/>
          <w:sz w:val="32"/>
          <w:szCs w:val="32"/>
          <w:highlight w:val="none"/>
          <w:lang w:val="en-US" w:eastAsia="zh-CN"/>
        </w:rPr>
        <w:t>------15</w:t>
      </w:r>
    </w:p>
    <w:p>
      <w:pPr>
        <w:pStyle w:val="12"/>
        <w:keepNext w:val="0"/>
        <w:keepLines w:val="0"/>
        <w:pageBreakBefore w:val="0"/>
        <w:widowControl w:val="0"/>
        <w:kinsoku/>
        <w:wordWrap/>
        <w:overflowPunct/>
        <w:topLinePunct w:val="0"/>
        <w:autoSpaceDE/>
        <w:autoSpaceDN/>
        <w:bidi w:val="0"/>
        <w:adjustRightInd w:val="0"/>
        <w:snapToGrid w:val="0"/>
        <w:spacing w:before="0" w:line="560" w:lineRule="exact"/>
        <w:jc w:val="distribute"/>
        <w:textAlignment w:val="auto"/>
        <w:rPr>
          <w:rFonts w:hint="default" w:ascii="Times New Roman" w:hAnsi="Times New Roman" w:eastAsia="黑体" w:cs="黑体"/>
          <w:color w:val="auto"/>
          <w:sz w:val="32"/>
          <w:szCs w:val="32"/>
          <w:highlight w:val="none"/>
          <w:lang w:val="en-US" w:eastAsia="zh-CN"/>
        </w:rPr>
      </w:pPr>
      <w:r>
        <w:rPr>
          <w:rFonts w:hint="eastAsia" w:ascii="Times New Roman" w:hAnsi="Times New Roman" w:eastAsia="黑体" w:cs="黑体"/>
          <w:color w:val="auto"/>
          <w:sz w:val="32"/>
          <w:szCs w:val="32"/>
          <w:highlight w:val="none"/>
        </w:rPr>
        <w:t>第三部分 名词解释</w:t>
      </w:r>
      <w:r>
        <w:rPr>
          <w:rFonts w:hint="eastAsia" w:ascii="Times New Roman" w:hAnsi="Times New Roman" w:eastAsia="黑体" w:cs="黑体"/>
          <w:color w:val="auto"/>
          <w:sz w:val="32"/>
          <w:szCs w:val="32"/>
          <w:highlight w:val="none"/>
          <w:lang w:val="en-US" w:eastAsia="zh-CN"/>
        </w:rPr>
        <w:t>------------------------------------------------17</w:t>
      </w:r>
    </w:p>
    <w:p>
      <w:pPr>
        <w:pStyle w:val="12"/>
        <w:keepNext w:val="0"/>
        <w:keepLines w:val="0"/>
        <w:pageBreakBefore w:val="0"/>
        <w:widowControl w:val="0"/>
        <w:kinsoku/>
        <w:wordWrap/>
        <w:overflowPunct/>
        <w:topLinePunct w:val="0"/>
        <w:autoSpaceDE/>
        <w:autoSpaceDN/>
        <w:bidi w:val="0"/>
        <w:adjustRightInd w:val="0"/>
        <w:snapToGrid w:val="0"/>
        <w:spacing w:before="0" w:line="560" w:lineRule="exact"/>
        <w:jc w:val="distribute"/>
        <w:textAlignment w:val="auto"/>
        <w:rPr>
          <w:rFonts w:hint="default" w:ascii="Times New Roman" w:hAnsi="Times New Roman" w:eastAsia="黑体" w:cs="黑体"/>
          <w:color w:val="auto"/>
          <w:sz w:val="32"/>
          <w:szCs w:val="32"/>
          <w:highlight w:val="none"/>
          <w:lang w:val="en-US" w:eastAsia="zh-CN"/>
        </w:rPr>
      </w:pPr>
      <w:r>
        <w:rPr>
          <w:rFonts w:hint="eastAsia" w:ascii="Times New Roman" w:hAnsi="Times New Roman" w:eastAsia="黑体" w:cs="黑体"/>
          <w:color w:val="auto"/>
          <w:sz w:val="32"/>
          <w:szCs w:val="32"/>
          <w:highlight w:val="none"/>
        </w:rPr>
        <w:t>第四部分 附件</w:t>
      </w:r>
      <w:r>
        <w:rPr>
          <w:rFonts w:hint="eastAsia" w:ascii="Times New Roman" w:hAnsi="Times New Roman" w:eastAsia="黑体" w:cs="黑体"/>
          <w:color w:val="auto"/>
          <w:sz w:val="32"/>
          <w:szCs w:val="32"/>
          <w:highlight w:val="none"/>
          <w:lang w:val="en-US" w:eastAsia="zh-CN"/>
        </w:rPr>
        <w:t>------------------------------------------------------19</w:t>
      </w:r>
    </w:p>
    <w:p>
      <w:pPr>
        <w:pStyle w:val="12"/>
        <w:keepNext w:val="0"/>
        <w:keepLines w:val="0"/>
        <w:pageBreakBefore w:val="0"/>
        <w:widowControl w:val="0"/>
        <w:kinsoku/>
        <w:wordWrap/>
        <w:overflowPunct/>
        <w:topLinePunct w:val="0"/>
        <w:autoSpaceDE/>
        <w:autoSpaceDN/>
        <w:bidi w:val="0"/>
        <w:adjustRightInd w:val="0"/>
        <w:snapToGrid w:val="0"/>
        <w:spacing w:before="0" w:line="560" w:lineRule="exact"/>
        <w:jc w:val="distribute"/>
        <w:textAlignment w:val="auto"/>
        <w:rPr>
          <w:rFonts w:hint="default" w:ascii="Times New Roman" w:hAnsi="Times New Roman" w:eastAsia="黑体" w:cs="黑体"/>
          <w:color w:val="auto"/>
          <w:sz w:val="32"/>
          <w:szCs w:val="32"/>
          <w:highlight w:val="none"/>
          <w:lang w:val="en-US" w:eastAsia="zh-CN"/>
        </w:rPr>
      </w:pPr>
      <w:r>
        <w:rPr>
          <w:rFonts w:hint="eastAsia" w:ascii="Times New Roman" w:hAnsi="Times New Roman" w:eastAsia="黑体" w:cs="黑体"/>
          <w:color w:val="auto"/>
          <w:sz w:val="32"/>
          <w:szCs w:val="32"/>
          <w:highlight w:val="none"/>
        </w:rPr>
        <w:t>第五部分 附表</w:t>
      </w:r>
      <w:r>
        <w:rPr>
          <w:rFonts w:hint="eastAsia" w:ascii="Times New Roman" w:hAnsi="Times New Roman" w:eastAsia="黑体" w:cs="黑体"/>
          <w:color w:val="auto"/>
          <w:sz w:val="32"/>
          <w:szCs w:val="32"/>
          <w:highlight w:val="none"/>
          <w:lang w:val="en-US" w:eastAsia="zh-CN"/>
        </w:rPr>
        <w:t>------------------------------------------------------20</w:t>
      </w:r>
    </w:p>
    <w:p>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distribute"/>
        <w:textAlignment w:val="auto"/>
        <w:rPr>
          <w:rFonts w:hint="default" w:ascii="Times New Roman" w:hAnsi="Times New Roman" w:eastAsia="仿宋_GB2312" w:cs="仿宋_GB2312"/>
          <w:color w:val="auto"/>
          <w:sz w:val="32"/>
          <w:szCs w:val="32"/>
          <w:highlight w:val="none"/>
          <w:lang w:val="en-US"/>
        </w:rPr>
      </w:pPr>
      <w:r>
        <w:rPr>
          <w:rFonts w:hint="eastAsia" w:ascii="Times New Roman" w:hAnsi="Times New Roman" w:eastAsia="仿宋_GB2312" w:cs="仿宋_GB2312"/>
          <w:color w:val="auto"/>
          <w:sz w:val="32"/>
          <w:szCs w:val="32"/>
          <w:highlight w:val="none"/>
        </w:rPr>
        <w:t>一、收入支出决算总表</w:t>
      </w:r>
      <w:r>
        <w:rPr>
          <w:rFonts w:hint="eastAsia" w:ascii="Times New Roman" w:hAnsi="Times New Roman" w:eastAsia="黑体" w:cs="黑体"/>
          <w:color w:val="auto"/>
          <w:sz w:val="32"/>
          <w:szCs w:val="32"/>
          <w:highlight w:val="none"/>
          <w:lang w:val="en-US" w:eastAsia="zh-CN"/>
        </w:rPr>
        <w:t>--------------------------------------</w:t>
      </w:r>
      <w:r>
        <w:rPr>
          <w:rFonts w:hint="eastAsia" w:eastAsia="黑体" w:cs="黑体"/>
          <w:color w:val="auto"/>
          <w:sz w:val="32"/>
          <w:szCs w:val="32"/>
          <w:highlight w:val="none"/>
          <w:lang w:val="en-US" w:eastAsia="zh-CN"/>
        </w:rPr>
        <w:t>20</w:t>
      </w:r>
    </w:p>
    <w:p>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distribute"/>
        <w:textAlignment w:val="auto"/>
        <w:rPr>
          <w:rFonts w:hint="default" w:ascii="Times New Roman" w:hAnsi="Times New Roman" w:eastAsia="仿宋_GB2312" w:cs="仿宋_GB2312"/>
          <w:color w:val="auto"/>
          <w:sz w:val="32"/>
          <w:szCs w:val="32"/>
          <w:highlight w:val="none"/>
          <w:lang w:val="en-US"/>
        </w:rPr>
      </w:pPr>
      <w:r>
        <w:rPr>
          <w:rFonts w:hint="eastAsia" w:ascii="Times New Roman" w:hAnsi="Times New Roman" w:eastAsia="仿宋_GB2312" w:cs="仿宋_GB2312"/>
          <w:color w:val="auto"/>
          <w:sz w:val="32"/>
          <w:szCs w:val="32"/>
          <w:highlight w:val="none"/>
        </w:rPr>
        <w:t>二、收入决算表</w:t>
      </w:r>
      <w:r>
        <w:rPr>
          <w:rFonts w:hint="eastAsia" w:ascii="Times New Roman" w:hAnsi="Times New Roman" w:eastAsia="黑体" w:cs="黑体"/>
          <w:color w:val="auto"/>
          <w:sz w:val="32"/>
          <w:szCs w:val="32"/>
          <w:highlight w:val="none"/>
          <w:lang w:val="en-US" w:eastAsia="zh-CN"/>
        </w:rPr>
        <w:t>-----------------------------------------------</w:t>
      </w:r>
      <w:r>
        <w:rPr>
          <w:rFonts w:hint="eastAsia" w:eastAsia="黑体" w:cs="黑体"/>
          <w:color w:val="auto"/>
          <w:sz w:val="32"/>
          <w:szCs w:val="32"/>
          <w:highlight w:val="none"/>
          <w:lang w:val="en-US" w:eastAsia="zh-CN"/>
        </w:rPr>
        <w:t>20</w:t>
      </w:r>
    </w:p>
    <w:p>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distribute"/>
        <w:textAlignment w:val="auto"/>
        <w:rPr>
          <w:rFonts w:hint="default" w:ascii="Times New Roman" w:hAnsi="Times New Roman" w:eastAsia="仿宋_GB2312" w:cs="仿宋_GB2312"/>
          <w:color w:val="auto"/>
          <w:sz w:val="32"/>
          <w:szCs w:val="32"/>
          <w:highlight w:val="none"/>
          <w:lang w:val="en-US"/>
        </w:rPr>
      </w:pPr>
      <w:r>
        <w:rPr>
          <w:rFonts w:hint="eastAsia" w:ascii="Times New Roman" w:hAnsi="Times New Roman" w:eastAsia="仿宋_GB2312" w:cs="仿宋_GB2312"/>
          <w:color w:val="auto"/>
          <w:sz w:val="32"/>
          <w:szCs w:val="32"/>
          <w:highlight w:val="none"/>
        </w:rPr>
        <w:t>三、支出决算表</w:t>
      </w:r>
      <w:r>
        <w:rPr>
          <w:rFonts w:hint="eastAsia" w:ascii="Times New Roman" w:hAnsi="Times New Roman" w:eastAsia="黑体" w:cs="黑体"/>
          <w:color w:val="auto"/>
          <w:sz w:val="32"/>
          <w:szCs w:val="32"/>
          <w:highlight w:val="none"/>
          <w:lang w:val="en-US" w:eastAsia="zh-CN"/>
        </w:rPr>
        <w:t>-----------------------------------------------</w:t>
      </w:r>
      <w:r>
        <w:rPr>
          <w:rFonts w:hint="eastAsia" w:eastAsia="黑体" w:cs="黑体"/>
          <w:color w:val="auto"/>
          <w:sz w:val="32"/>
          <w:szCs w:val="32"/>
          <w:highlight w:val="none"/>
          <w:lang w:val="en-US" w:eastAsia="zh-CN"/>
        </w:rPr>
        <w:t>21</w:t>
      </w:r>
    </w:p>
    <w:p>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distribute"/>
        <w:textAlignment w:val="auto"/>
        <w:rPr>
          <w:rFonts w:hint="default" w:ascii="Times New Roman" w:hAnsi="Times New Roman" w:eastAsia="仿宋_GB2312" w:cs="仿宋_GB2312"/>
          <w:color w:val="auto"/>
          <w:sz w:val="32"/>
          <w:szCs w:val="32"/>
          <w:highlight w:val="none"/>
          <w:lang w:val="en-US"/>
        </w:rPr>
      </w:pPr>
      <w:r>
        <w:rPr>
          <w:rFonts w:hint="eastAsia" w:ascii="Times New Roman" w:hAnsi="Times New Roman" w:eastAsia="仿宋_GB2312" w:cs="仿宋_GB2312"/>
          <w:color w:val="auto"/>
          <w:sz w:val="32"/>
          <w:szCs w:val="32"/>
          <w:highlight w:val="none"/>
        </w:rPr>
        <w:t>四、财政拨款收入支出决算总表</w:t>
      </w:r>
      <w:r>
        <w:rPr>
          <w:rFonts w:hint="eastAsia" w:ascii="Times New Roman" w:hAnsi="Times New Roman" w:eastAsia="黑体" w:cs="黑体"/>
          <w:color w:val="auto"/>
          <w:sz w:val="32"/>
          <w:szCs w:val="32"/>
          <w:highlight w:val="none"/>
          <w:lang w:val="en-US" w:eastAsia="zh-CN"/>
        </w:rPr>
        <w:t>--------------------------</w:t>
      </w:r>
      <w:r>
        <w:rPr>
          <w:rFonts w:hint="eastAsia" w:eastAsia="黑体" w:cs="黑体"/>
          <w:color w:val="auto"/>
          <w:sz w:val="32"/>
          <w:szCs w:val="32"/>
          <w:highlight w:val="none"/>
          <w:lang w:val="en-US" w:eastAsia="zh-CN"/>
        </w:rPr>
        <w:t>21</w:t>
      </w:r>
    </w:p>
    <w:p>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distribute"/>
        <w:textAlignment w:val="auto"/>
        <w:rPr>
          <w:rFonts w:hint="default" w:ascii="Times New Roman" w:hAnsi="Times New Roman" w:eastAsia="仿宋_GB2312" w:cs="仿宋_GB2312"/>
          <w:color w:val="auto"/>
          <w:sz w:val="32"/>
          <w:szCs w:val="32"/>
          <w:highlight w:val="none"/>
          <w:lang w:val="en-US"/>
        </w:rPr>
      </w:pPr>
      <w:r>
        <w:rPr>
          <w:rFonts w:hint="eastAsia" w:ascii="Times New Roman" w:hAnsi="Times New Roman" w:eastAsia="仿宋_GB2312" w:cs="仿宋_GB2312"/>
          <w:color w:val="auto"/>
          <w:sz w:val="32"/>
          <w:szCs w:val="32"/>
          <w:highlight w:val="none"/>
        </w:rPr>
        <w:t>五、财政拨款支出决算明细表</w:t>
      </w:r>
      <w:r>
        <w:rPr>
          <w:rFonts w:hint="eastAsia" w:ascii="Times New Roman" w:hAnsi="Times New Roman" w:eastAsia="黑体" w:cs="黑体"/>
          <w:color w:val="auto"/>
          <w:sz w:val="32"/>
          <w:szCs w:val="32"/>
          <w:highlight w:val="none"/>
          <w:lang w:val="en-US" w:eastAsia="zh-CN"/>
        </w:rPr>
        <w:t>-----------------------------</w:t>
      </w:r>
      <w:r>
        <w:rPr>
          <w:rFonts w:hint="eastAsia" w:eastAsia="黑体" w:cs="黑体"/>
          <w:color w:val="auto"/>
          <w:sz w:val="32"/>
          <w:szCs w:val="32"/>
          <w:highlight w:val="none"/>
          <w:lang w:val="en-US" w:eastAsia="zh-CN"/>
        </w:rPr>
        <w:t>22</w:t>
      </w:r>
    </w:p>
    <w:p>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distribute"/>
        <w:textAlignment w:val="auto"/>
        <w:rPr>
          <w:rFonts w:hint="default" w:ascii="Times New Roman" w:hAnsi="Times New Roman" w:eastAsia="仿宋_GB2312" w:cs="仿宋_GB2312"/>
          <w:color w:val="auto"/>
          <w:sz w:val="32"/>
          <w:szCs w:val="32"/>
          <w:highlight w:val="none"/>
          <w:lang w:val="en-US"/>
        </w:rPr>
      </w:pPr>
      <w:r>
        <w:rPr>
          <w:rFonts w:hint="eastAsia" w:ascii="Times New Roman" w:hAnsi="Times New Roman" w:eastAsia="仿宋_GB2312" w:cs="仿宋_GB2312"/>
          <w:color w:val="auto"/>
          <w:sz w:val="32"/>
          <w:szCs w:val="32"/>
          <w:highlight w:val="none"/>
        </w:rPr>
        <w:t>六、一般公共预算财政拨款支出决算表</w:t>
      </w:r>
      <w:r>
        <w:rPr>
          <w:rFonts w:hint="eastAsia" w:ascii="Times New Roman" w:hAnsi="Times New Roman" w:eastAsia="黑体" w:cs="黑体"/>
          <w:color w:val="auto"/>
          <w:sz w:val="32"/>
          <w:szCs w:val="32"/>
          <w:highlight w:val="none"/>
          <w:lang w:val="en-US" w:eastAsia="zh-CN"/>
        </w:rPr>
        <w:t>-----------------</w:t>
      </w:r>
      <w:r>
        <w:rPr>
          <w:rFonts w:hint="eastAsia" w:eastAsia="黑体" w:cs="黑体"/>
          <w:color w:val="auto"/>
          <w:sz w:val="32"/>
          <w:szCs w:val="32"/>
          <w:highlight w:val="none"/>
          <w:lang w:val="en-US" w:eastAsia="zh-CN"/>
        </w:rPr>
        <w:t>23</w:t>
      </w:r>
    </w:p>
    <w:p>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distribute"/>
        <w:textAlignment w:val="auto"/>
        <w:rPr>
          <w:rFonts w:hint="default" w:ascii="Times New Roman" w:hAnsi="Times New Roman" w:eastAsia="仿宋_GB2312" w:cs="仿宋_GB2312"/>
          <w:color w:val="auto"/>
          <w:sz w:val="32"/>
          <w:szCs w:val="32"/>
          <w:highlight w:val="none"/>
          <w:lang w:val="en-US"/>
        </w:rPr>
      </w:pPr>
      <w:r>
        <w:rPr>
          <w:rFonts w:hint="eastAsia" w:ascii="Times New Roman" w:hAnsi="Times New Roman" w:eastAsia="仿宋_GB2312" w:cs="仿宋_GB2312"/>
          <w:color w:val="auto"/>
          <w:sz w:val="32"/>
          <w:szCs w:val="32"/>
          <w:highlight w:val="none"/>
        </w:rPr>
        <w:t>七、一般公共预算财政拨款支出决算明细表</w:t>
      </w:r>
      <w:r>
        <w:rPr>
          <w:rFonts w:hint="eastAsia" w:ascii="Times New Roman" w:hAnsi="Times New Roman" w:eastAsia="黑体" w:cs="黑体"/>
          <w:color w:val="auto"/>
          <w:sz w:val="32"/>
          <w:szCs w:val="32"/>
          <w:highlight w:val="none"/>
          <w:lang w:val="en-US" w:eastAsia="zh-CN"/>
        </w:rPr>
        <w:t>-----------</w:t>
      </w:r>
      <w:r>
        <w:rPr>
          <w:rFonts w:hint="eastAsia" w:eastAsia="黑体" w:cs="黑体"/>
          <w:color w:val="auto"/>
          <w:sz w:val="32"/>
          <w:szCs w:val="32"/>
          <w:highlight w:val="none"/>
          <w:lang w:val="en-US" w:eastAsia="zh-CN"/>
        </w:rPr>
        <w:t>23</w:t>
      </w:r>
    </w:p>
    <w:p>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distribute"/>
        <w:textAlignment w:val="auto"/>
        <w:rPr>
          <w:rFonts w:hint="default" w:ascii="Times New Roman" w:hAnsi="Times New Roman" w:eastAsia="仿宋_GB2312" w:cs="仿宋_GB2312"/>
          <w:color w:val="auto"/>
          <w:sz w:val="32"/>
          <w:szCs w:val="32"/>
          <w:highlight w:val="none"/>
          <w:lang w:val="en-US"/>
        </w:rPr>
      </w:pPr>
      <w:r>
        <w:rPr>
          <w:rFonts w:hint="eastAsia" w:ascii="Times New Roman" w:hAnsi="Times New Roman" w:eastAsia="仿宋_GB2312" w:cs="仿宋_GB2312"/>
          <w:color w:val="auto"/>
          <w:sz w:val="32"/>
          <w:szCs w:val="32"/>
          <w:highlight w:val="none"/>
        </w:rPr>
        <w:t>八、一般公共预算财政拨款基本支出决算</w:t>
      </w:r>
      <w:r>
        <w:rPr>
          <w:rFonts w:hint="eastAsia" w:ascii="Times New Roman" w:hAnsi="Times New Roman" w:eastAsia="仿宋_GB2312" w:cs="仿宋_GB2312"/>
          <w:color w:val="auto"/>
          <w:sz w:val="32"/>
          <w:szCs w:val="32"/>
          <w:highlight w:val="none"/>
          <w:lang w:eastAsia="zh-CN"/>
        </w:rPr>
        <w:t>明细</w:t>
      </w:r>
      <w:r>
        <w:rPr>
          <w:rFonts w:hint="eastAsia" w:ascii="Times New Roman" w:hAnsi="Times New Roman" w:eastAsia="仿宋_GB2312" w:cs="仿宋_GB2312"/>
          <w:color w:val="auto"/>
          <w:sz w:val="32"/>
          <w:szCs w:val="32"/>
          <w:highlight w:val="none"/>
        </w:rPr>
        <w:t>表</w:t>
      </w:r>
      <w:r>
        <w:rPr>
          <w:rFonts w:hint="eastAsia" w:ascii="Times New Roman" w:hAnsi="Times New Roman" w:eastAsia="黑体" w:cs="黑体"/>
          <w:color w:val="auto"/>
          <w:sz w:val="32"/>
          <w:szCs w:val="32"/>
          <w:highlight w:val="none"/>
          <w:lang w:val="en-US" w:eastAsia="zh-CN"/>
        </w:rPr>
        <w:t>-----</w:t>
      </w:r>
      <w:r>
        <w:rPr>
          <w:rFonts w:hint="eastAsia" w:eastAsia="黑体" w:cs="黑体"/>
          <w:color w:val="auto"/>
          <w:sz w:val="32"/>
          <w:szCs w:val="32"/>
          <w:highlight w:val="none"/>
          <w:lang w:val="en-US" w:eastAsia="zh-CN"/>
        </w:rPr>
        <w:t>26</w:t>
      </w:r>
    </w:p>
    <w:p>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distribute"/>
        <w:textAlignment w:val="auto"/>
        <w:rPr>
          <w:rFonts w:hint="default" w:ascii="Times New Roman" w:hAnsi="Times New Roman" w:eastAsia="仿宋_GB2312" w:cs="仿宋_GB2312"/>
          <w:color w:val="auto"/>
          <w:sz w:val="32"/>
          <w:szCs w:val="32"/>
          <w:highlight w:val="none"/>
          <w:lang w:val="en-US"/>
        </w:rPr>
      </w:pPr>
      <w:r>
        <w:rPr>
          <w:rFonts w:hint="eastAsia" w:ascii="Times New Roman" w:hAnsi="Times New Roman" w:eastAsia="仿宋_GB2312" w:cs="仿宋_GB2312"/>
          <w:color w:val="auto"/>
          <w:sz w:val="32"/>
          <w:szCs w:val="32"/>
          <w:highlight w:val="none"/>
        </w:rPr>
        <w:t>九、一般公共预算财政拨款项目支出决算表</w:t>
      </w:r>
      <w:r>
        <w:rPr>
          <w:rFonts w:hint="eastAsia" w:ascii="Times New Roman" w:hAnsi="Times New Roman" w:eastAsia="黑体" w:cs="黑体"/>
          <w:color w:val="auto"/>
          <w:sz w:val="32"/>
          <w:szCs w:val="32"/>
          <w:highlight w:val="none"/>
          <w:lang w:val="en-US" w:eastAsia="zh-CN"/>
        </w:rPr>
        <w:t>-----------</w:t>
      </w:r>
      <w:r>
        <w:rPr>
          <w:rFonts w:hint="eastAsia" w:eastAsia="黑体" w:cs="黑体"/>
          <w:color w:val="auto"/>
          <w:sz w:val="32"/>
          <w:szCs w:val="32"/>
          <w:highlight w:val="none"/>
          <w:lang w:val="en-US" w:eastAsia="zh-CN"/>
        </w:rPr>
        <w:t>27</w:t>
      </w:r>
    </w:p>
    <w:p>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distribute"/>
        <w:textAlignment w:val="auto"/>
        <w:rPr>
          <w:rFonts w:hint="default" w:ascii="Times New Roman" w:hAnsi="Times New Roman" w:eastAsia="仿宋_GB2312" w:cs="仿宋_GB2312"/>
          <w:color w:val="auto"/>
          <w:sz w:val="32"/>
          <w:szCs w:val="32"/>
          <w:highlight w:val="none"/>
          <w:lang w:val="en-US"/>
        </w:rPr>
      </w:pPr>
      <w:r>
        <w:rPr>
          <w:rFonts w:hint="eastAsia" w:ascii="Times New Roman" w:hAnsi="Times New Roman" w:eastAsia="仿宋_GB2312" w:cs="仿宋_GB2312"/>
          <w:color w:val="auto"/>
          <w:sz w:val="32"/>
          <w:szCs w:val="32"/>
          <w:highlight w:val="none"/>
        </w:rPr>
        <w:t>十、政府性基金预算财政拨款收入支出决算表</w:t>
      </w:r>
      <w:r>
        <w:rPr>
          <w:rFonts w:hint="eastAsia" w:ascii="Times New Roman" w:hAnsi="Times New Roman" w:eastAsia="黑体" w:cs="黑体"/>
          <w:color w:val="auto"/>
          <w:sz w:val="32"/>
          <w:szCs w:val="32"/>
          <w:highlight w:val="none"/>
          <w:lang w:val="en-US" w:eastAsia="zh-CN"/>
        </w:rPr>
        <w:t>--------</w:t>
      </w:r>
      <w:r>
        <w:rPr>
          <w:rFonts w:hint="eastAsia" w:eastAsia="黑体" w:cs="黑体"/>
          <w:color w:val="auto"/>
          <w:sz w:val="32"/>
          <w:szCs w:val="32"/>
          <w:highlight w:val="none"/>
          <w:lang w:val="en-US" w:eastAsia="zh-CN"/>
        </w:rPr>
        <w:t>27</w:t>
      </w:r>
    </w:p>
    <w:p>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distribute"/>
        <w:textAlignment w:val="auto"/>
        <w:rPr>
          <w:rFonts w:hint="default" w:ascii="Times New Roman" w:hAnsi="Times New Roman" w:eastAsia="仿宋_GB2312" w:cs="仿宋_GB2312"/>
          <w:color w:val="auto"/>
          <w:sz w:val="32"/>
          <w:szCs w:val="32"/>
          <w:highlight w:val="none"/>
          <w:lang w:val="en-US"/>
        </w:rPr>
      </w:pPr>
      <w:r>
        <w:rPr>
          <w:rFonts w:hint="eastAsia" w:ascii="Times New Roman" w:hAnsi="Times New Roman" w:eastAsia="仿宋_GB2312" w:cs="仿宋_GB2312"/>
          <w:color w:val="auto"/>
          <w:sz w:val="32"/>
          <w:szCs w:val="32"/>
          <w:highlight w:val="none"/>
        </w:rPr>
        <w:t>十一、国有资本经营预算财政拨款收入支出决算表</w:t>
      </w:r>
      <w:r>
        <w:rPr>
          <w:rFonts w:hint="eastAsia" w:ascii="Times New Roman" w:hAnsi="Times New Roman" w:eastAsia="黑体" w:cs="黑体"/>
          <w:color w:val="auto"/>
          <w:sz w:val="32"/>
          <w:szCs w:val="32"/>
          <w:highlight w:val="none"/>
          <w:lang w:val="en-US" w:eastAsia="zh-CN"/>
        </w:rPr>
        <w:t>--</w:t>
      </w:r>
      <w:r>
        <w:rPr>
          <w:rFonts w:hint="eastAsia" w:eastAsia="黑体" w:cs="黑体"/>
          <w:color w:val="auto"/>
          <w:sz w:val="32"/>
          <w:szCs w:val="32"/>
          <w:highlight w:val="none"/>
          <w:lang w:val="en-US" w:eastAsia="zh-CN"/>
        </w:rPr>
        <w:t>27</w:t>
      </w:r>
    </w:p>
    <w:p>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distribute"/>
        <w:textAlignment w:val="auto"/>
        <w:rPr>
          <w:rFonts w:hint="default" w:ascii="Times New Roman" w:hAnsi="Times New Roman" w:eastAsia="仿宋_GB2312" w:cs="仿宋_GB2312"/>
          <w:color w:val="auto"/>
          <w:sz w:val="32"/>
          <w:szCs w:val="32"/>
          <w:highlight w:val="none"/>
          <w:lang w:val="en-US"/>
        </w:rPr>
      </w:pPr>
      <w:r>
        <w:rPr>
          <w:rFonts w:hint="eastAsia" w:ascii="Times New Roman" w:hAnsi="Times New Roman" w:eastAsia="仿宋_GB2312" w:cs="仿宋_GB2312"/>
          <w:color w:val="auto"/>
          <w:sz w:val="32"/>
          <w:szCs w:val="32"/>
          <w:highlight w:val="none"/>
        </w:rPr>
        <w:t>十二、</w:t>
      </w:r>
      <w:r>
        <w:rPr>
          <w:rFonts w:hint="eastAsia" w:ascii="Times New Roman" w:hAnsi="Times New Roman" w:eastAsia="仿宋_GB2312" w:cs="仿宋_GB2312"/>
          <w:color w:val="auto"/>
          <w:sz w:val="32"/>
          <w:szCs w:val="32"/>
          <w:highlight w:val="none"/>
          <w:lang w:val="en-US" w:eastAsia="zh-CN"/>
        </w:rPr>
        <w:t>国有资本经营预算财政拨款支出决算表</w:t>
      </w:r>
      <w:r>
        <w:rPr>
          <w:rFonts w:hint="eastAsia" w:ascii="Times New Roman" w:hAnsi="Times New Roman" w:eastAsia="黑体" w:cs="黑体"/>
          <w:color w:val="auto"/>
          <w:sz w:val="32"/>
          <w:szCs w:val="32"/>
          <w:highlight w:val="none"/>
          <w:lang w:val="en-US" w:eastAsia="zh-CN"/>
        </w:rPr>
        <w:t>--------</w:t>
      </w:r>
      <w:r>
        <w:rPr>
          <w:rFonts w:hint="eastAsia" w:eastAsia="黑体" w:cs="黑体"/>
          <w:color w:val="auto"/>
          <w:sz w:val="32"/>
          <w:szCs w:val="32"/>
          <w:highlight w:val="none"/>
          <w:lang w:val="en-US" w:eastAsia="zh-CN"/>
        </w:rPr>
        <w:t>27</w:t>
      </w:r>
    </w:p>
    <w:p>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distribute"/>
        <w:textAlignment w:val="auto"/>
        <w:rPr>
          <w:rFonts w:hint="default" w:ascii="Times New Roman" w:hAnsi="Times New Roman" w:eastAsia="仿宋_GB2312" w:cs="仿宋_GB2312"/>
          <w:color w:val="auto"/>
          <w:sz w:val="32"/>
          <w:szCs w:val="32"/>
          <w:highlight w:val="none"/>
          <w:lang w:val="en-US"/>
        </w:rPr>
      </w:pPr>
      <w:r>
        <w:rPr>
          <w:rFonts w:hint="eastAsia" w:ascii="Times New Roman" w:hAnsi="Times New Roman" w:eastAsia="仿宋_GB2312" w:cs="仿宋_GB2312"/>
          <w:color w:val="auto"/>
          <w:sz w:val="32"/>
          <w:szCs w:val="32"/>
          <w:highlight w:val="none"/>
        </w:rPr>
        <w:t>十三、财政拨款“三公”经费支出决算表</w:t>
      </w:r>
      <w:r>
        <w:rPr>
          <w:rFonts w:hint="eastAsia" w:ascii="Times New Roman" w:hAnsi="Times New Roman" w:eastAsia="黑体" w:cs="黑体"/>
          <w:color w:val="auto"/>
          <w:sz w:val="32"/>
          <w:szCs w:val="32"/>
          <w:highlight w:val="none"/>
          <w:lang w:val="en-US" w:eastAsia="zh-CN"/>
        </w:rPr>
        <w:t>--------------</w:t>
      </w:r>
      <w:r>
        <w:rPr>
          <w:rFonts w:hint="eastAsia" w:eastAsia="黑体" w:cs="黑体"/>
          <w:color w:val="auto"/>
          <w:sz w:val="32"/>
          <w:szCs w:val="32"/>
          <w:highlight w:val="none"/>
          <w:lang w:val="en-US" w:eastAsia="zh-CN"/>
        </w:rPr>
        <w:t>28</w:t>
      </w:r>
    </w:p>
    <w:p>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0" w:firstLineChars="0"/>
        <w:jc w:val="left"/>
        <w:textAlignment w:val="auto"/>
        <w:rPr>
          <w:rFonts w:hint="eastAsia" w:ascii="Times New Roman" w:hAnsi="Times New Roman" w:eastAsia="仿宋_GB2312" w:cs="仿宋_GB2312"/>
          <w:b/>
          <w:bCs/>
          <w:color w:val="auto"/>
          <w:sz w:val="32"/>
          <w:szCs w:val="32"/>
          <w:highlight w:val="none"/>
          <w:lang w:eastAsia="zh-CN"/>
        </w:rPr>
      </w:pPr>
    </w:p>
    <w:p>
      <w:pPr>
        <w:keepNext w:val="0"/>
        <w:keepLines w:val="0"/>
        <w:pageBreakBefore w:val="0"/>
        <w:widowControl/>
        <w:kinsoku/>
        <w:wordWrap/>
        <w:overflowPunct/>
        <w:topLinePunct w:val="0"/>
        <w:autoSpaceDE/>
        <w:autoSpaceDN/>
        <w:bidi w:val="0"/>
        <w:spacing w:line="560" w:lineRule="exact"/>
        <w:jc w:val="left"/>
        <w:textAlignment w:val="auto"/>
        <w:rPr>
          <w:rFonts w:hint="eastAsia" w:ascii="Times New Roman" w:hAnsi="Times New Roman" w:eastAsia="仿宋_GB2312" w:cs="仿宋_GB2312"/>
          <w:bCs/>
          <w:color w:val="auto"/>
          <w:kern w:val="44"/>
          <w:sz w:val="32"/>
          <w:szCs w:val="32"/>
          <w:highlight w:val="none"/>
        </w:rPr>
      </w:pPr>
      <w:bookmarkStart w:id="12" w:name="_Toc15377196"/>
      <w:bookmarkStart w:id="13" w:name="_Toc15396599"/>
      <w:r>
        <w:rPr>
          <w:rFonts w:hint="eastAsia" w:ascii="Times New Roman" w:hAnsi="Times New Roman" w:eastAsia="仿宋_GB2312" w:cs="仿宋_GB2312"/>
          <w:b/>
          <w:color w:val="auto"/>
          <w:sz w:val="32"/>
          <w:szCs w:val="32"/>
          <w:highlight w:val="none"/>
        </w:rPr>
        <w:br w:type="page"/>
      </w:r>
    </w:p>
    <w:p>
      <w:pPr>
        <w:pStyle w:val="3"/>
        <w:jc w:val="center"/>
        <w:rPr>
          <w:rStyle w:val="28"/>
          <w:rFonts w:hint="eastAsia" w:ascii="Times New Roman" w:hAnsi="Times New Roman" w:eastAsia="方正小标宋简体" w:cs="方正小标宋简体"/>
          <w:b w:val="0"/>
          <w:bCs/>
          <w:color w:val="auto"/>
          <w:highlight w:val="yellow"/>
        </w:rPr>
      </w:pPr>
      <w:r>
        <w:rPr>
          <w:rFonts w:hint="eastAsia" w:ascii="Times New Roman" w:hAnsi="Times New Roman" w:eastAsia="方正小标宋简体" w:cs="方正小标宋简体"/>
          <w:b w:val="0"/>
          <w:color w:val="auto"/>
          <w:highlight w:val="none"/>
        </w:rPr>
        <w:t>第一部分</w:t>
      </w:r>
      <w:r>
        <w:rPr>
          <w:rFonts w:hint="eastAsia" w:ascii="Times New Roman" w:hAnsi="Times New Roman" w:eastAsia="方正小标宋简体" w:cs="方正小标宋简体"/>
          <w:b w:val="0"/>
          <w:color w:val="auto"/>
          <w:highlight w:val="none"/>
          <w:lang w:val="en-US" w:eastAsia="zh-CN"/>
        </w:rPr>
        <w:t xml:space="preserve"> </w:t>
      </w:r>
      <w:r>
        <w:rPr>
          <w:rFonts w:hint="eastAsia" w:ascii="Times New Roman" w:hAnsi="Times New Roman" w:eastAsia="方正小标宋简体" w:cs="方正小标宋简体"/>
          <w:b w:val="0"/>
          <w:color w:val="auto"/>
          <w:highlight w:val="none"/>
        </w:rPr>
        <w:t xml:space="preserve"> </w:t>
      </w:r>
      <w:r>
        <w:rPr>
          <w:rFonts w:hint="eastAsia" w:eastAsia="方正小标宋简体" w:cs="方正小标宋简体"/>
          <w:b w:val="0"/>
          <w:bCs/>
          <w:color w:val="auto"/>
          <w:highlight w:val="none"/>
          <w:lang w:eastAsia="zh-CN"/>
        </w:rPr>
        <w:t>单位</w:t>
      </w:r>
      <w:r>
        <w:rPr>
          <w:rStyle w:val="28"/>
          <w:rFonts w:hint="eastAsia" w:ascii="Times New Roman" w:hAnsi="Times New Roman" w:eastAsia="方正小标宋简体" w:cs="方正小标宋简体"/>
          <w:b w:val="0"/>
          <w:bCs/>
          <w:color w:val="auto"/>
          <w:highlight w:val="none"/>
        </w:rPr>
        <w:t>概况</w:t>
      </w:r>
      <w:bookmarkEnd w:id="12"/>
      <w:bookmarkEnd w:id="13"/>
    </w:p>
    <w:p>
      <w:pPr>
        <w:widowControl/>
        <w:jc w:val="left"/>
        <w:rPr>
          <w:rFonts w:ascii="Times New Roman" w:hAnsi="Times New Roman" w:eastAsia="黑体"/>
          <w:color w:val="auto"/>
          <w:sz w:val="32"/>
          <w:szCs w:val="32"/>
          <w:highlight w:val="none"/>
        </w:rPr>
      </w:pPr>
    </w:p>
    <w:p>
      <w:pPr>
        <w:pStyle w:val="4"/>
        <w:numPr>
          <w:ilvl w:val="0"/>
          <w:numId w:val="1"/>
        </w:numPr>
        <w:rPr>
          <w:rFonts w:hint="eastAsia" w:ascii="Times New Roman" w:hAnsi="Times New Roman" w:eastAsia="黑体"/>
          <w:b w:val="0"/>
          <w:color w:val="auto"/>
          <w:highlight w:val="none"/>
          <w:lang w:eastAsia="zh-CN"/>
        </w:rPr>
      </w:pPr>
      <w:r>
        <w:rPr>
          <w:rFonts w:hint="eastAsia" w:ascii="Times New Roman" w:hAnsi="Times New Roman" w:eastAsia="黑体"/>
          <w:b w:val="0"/>
          <w:color w:val="auto"/>
          <w:highlight w:val="none"/>
          <w:lang w:eastAsia="zh-CN"/>
        </w:rPr>
        <w:t>单位职责</w:t>
      </w:r>
    </w:p>
    <w:p>
      <w:pPr>
        <w:numPr>
          <w:ilvl w:val="0"/>
          <w:numId w:val="0"/>
        </w:numPr>
        <w:ind w:firstLine="628" w:firstLineChars="200"/>
        <w:rPr>
          <w:rFonts w:hint="default" w:ascii="Times New Roman" w:hAnsi="Times New Roman" w:eastAsia="仿宋_GB2312" w:cs="Times New Roman"/>
          <w:lang w:eastAsia="zh-CN"/>
        </w:rPr>
      </w:pPr>
      <w:r>
        <w:rPr>
          <w:rFonts w:hint="default" w:ascii="Times New Roman" w:hAnsi="Times New Roman" w:eastAsia="仿宋_GB2312" w:cs="Times New Roman"/>
          <w:color w:val="000000"/>
          <w:spacing w:val="7"/>
          <w:kern w:val="0"/>
          <w:sz w:val="30"/>
          <w:szCs w:val="30"/>
          <w:lang w:eastAsia="zh-CN"/>
        </w:rPr>
        <w:t>单位职能：</w:t>
      </w:r>
      <w:r>
        <w:rPr>
          <w:rFonts w:hint="default" w:ascii="Times New Roman" w:hAnsi="Times New Roman" w:eastAsia="仿宋_GB2312" w:cs="Times New Roman"/>
          <w:color w:val="000000"/>
          <w:spacing w:val="7"/>
          <w:kern w:val="0"/>
          <w:sz w:val="30"/>
          <w:szCs w:val="30"/>
        </w:rPr>
        <w:t>我院成立于1979年，是四川省经济和信息化厅直属的企业化管理的</w:t>
      </w:r>
      <w:r>
        <w:rPr>
          <w:rFonts w:hint="default" w:ascii="Times New Roman" w:hAnsi="Times New Roman" w:eastAsia="仿宋_GB2312" w:cs="Times New Roman"/>
          <w:color w:val="000000"/>
          <w:spacing w:val="7"/>
          <w:kern w:val="0"/>
          <w:sz w:val="30"/>
          <w:szCs w:val="30"/>
          <w:lang w:eastAsia="zh-CN"/>
        </w:rPr>
        <w:t>暂未分类的</w:t>
      </w:r>
      <w:r>
        <w:rPr>
          <w:rFonts w:hint="default" w:ascii="Times New Roman" w:hAnsi="Times New Roman" w:eastAsia="仿宋_GB2312" w:cs="Times New Roman"/>
          <w:color w:val="000000"/>
          <w:spacing w:val="7"/>
          <w:kern w:val="0"/>
          <w:sz w:val="30"/>
          <w:szCs w:val="30"/>
        </w:rPr>
        <w:t>差额拨款事业单位，且只有人员经费、没有公用经费拨款。主要经营业务：</w:t>
      </w:r>
      <w:r>
        <w:rPr>
          <w:rFonts w:hint="default" w:ascii="Times New Roman" w:hAnsi="Times New Roman" w:eastAsia="仿宋_GB2312" w:cs="Times New Roman"/>
          <w:color w:val="000000"/>
          <w:sz w:val="30"/>
          <w:szCs w:val="30"/>
        </w:rPr>
        <w:t>承担冶金行业和建筑行业的甲级工程设计、工程总承包、技术咨询和技术开发业务。同时从事省内冶金企业的新建、</w:t>
      </w:r>
      <w:r>
        <w:rPr>
          <w:rFonts w:hint="default" w:ascii="Times New Roman" w:hAnsi="Times New Roman" w:eastAsia="仿宋_GB2312" w:cs="Times New Roman"/>
          <w:color w:val="000000"/>
          <w:sz w:val="30"/>
          <w:szCs w:val="30"/>
          <w:lang w:eastAsia="zh-CN"/>
        </w:rPr>
        <w:t>异</w:t>
      </w:r>
      <w:r>
        <w:rPr>
          <w:rFonts w:hint="default" w:ascii="Times New Roman" w:hAnsi="Times New Roman" w:eastAsia="仿宋_GB2312" w:cs="Times New Roman"/>
          <w:color w:val="000000"/>
          <w:sz w:val="30"/>
          <w:szCs w:val="30"/>
        </w:rPr>
        <w:t>地大修及技术改造等工程项目的质量监督工作，以及国家冶金工程质量监督总站委托的其他项目。</w:t>
      </w:r>
    </w:p>
    <w:p>
      <w:pPr>
        <w:pStyle w:val="4"/>
        <w:rPr>
          <w:rStyle w:val="29"/>
          <w:rFonts w:ascii="Times New Roman" w:hAnsi="Times New Roman"/>
          <w:b w:val="0"/>
          <w:bCs w:val="0"/>
          <w:color w:val="auto"/>
          <w:highlight w:val="none"/>
        </w:rPr>
      </w:pPr>
      <w:bookmarkStart w:id="14" w:name="_Toc15377200"/>
      <w:bookmarkStart w:id="15" w:name="_Toc15396601"/>
      <w:r>
        <w:rPr>
          <w:rFonts w:hint="eastAsia" w:ascii="Times New Roman" w:hAnsi="Times New Roman" w:eastAsia="黑体"/>
          <w:b w:val="0"/>
          <w:color w:val="auto"/>
          <w:highlight w:val="none"/>
        </w:rPr>
        <w:t>二、机</w:t>
      </w:r>
      <w:r>
        <w:rPr>
          <w:rStyle w:val="29"/>
          <w:rFonts w:hint="eastAsia" w:ascii="Times New Roman" w:hAnsi="Times New Roman" w:eastAsia="黑体"/>
          <w:b w:val="0"/>
          <w:bCs w:val="0"/>
          <w:color w:val="auto"/>
          <w:highlight w:val="none"/>
        </w:rPr>
        <w:t>构设置</w:t>
      </w:r>
      <w:bookmarkEnd w:id="14"/>
      <w:bookmarkEnd w:id="15"/>
    </w:p>
    <w:p>
      <w:pPr>
        <w:spacing w:line="360" w:lineRule="auto"/>
        <w:ind w:firstLine="600" w:firstLineChars="200"/>
        <w:rPr>
          <w:rFonts w:hint="default" w:ascii="Times New Roman" w:hAnsi="Times New Roman" w:eastAsia="仿宋_GB2312" w:cs="Times New Roman"/>
          <w:sz w:val="30"/>
          <w:szCs w:val="30"/>
        </w:rPr>
      </w:pPr>
      <w:r>
        <w:rPr>
          <w:rFonts w:hint="default" w:ascii="Times New Roman" w:hAnsi="Times New Roman" w:eastAsia="仿宋_GB2312" w:cs="Times New Roman"/>
          <w:color w:val="000000"/>
          <w:sz w:val="30"/>
          <w:szCs w:val="30"/>
        </w:rPr>
        <w:t>单位领导班子及内部机构设置：设院长（兼党委书记）、总工程师、纪委书记各1名。设置有市场项目管理部、综合管理部、党群工作部、技术规划发展部、建筑事业部、有色事业部、冶金工程事业部、环境能源事业部、铁合金分院（青岛中心、成都中心）、矿山分院</w:t>
      </w:r>
      <w:r>
        <w:rPr>
          <w:rFonts w:hint="default" w:ascii="Times New Roman" w:hAnsi="Times New Roman" w:eastAsia="仿宋_GB2312" w:cs="Times New Roman"/>
          <w:color w:val="000000"/>
          <w:sz w:val="30"/>
          <w:szCs w:val="30"/>
          <w:lang w:eastAsia="zh-CN"/>
        </w:rPr>
        <w:t>等。</w:t>
      </w:r>
    </w:p>
    <w:p>
      <w:pPr>
        <w:spacing w:line="360" w:lineRule="auto"/>
        <w:ind w:firstLine="645"/>
        <w:rPr>
          <w:rFonts w:hint="default" w:ascii="Times New Roman" w:hAnsi="Times New Roman" w:eastAsia="仿宋_GB2312" w:cs="Times New Roman"/>
          <w:color w:val="000000"/>
          <w:sz w:val="30"/>
          <w:szCs w:val="30"/>
          <w:lang w:eastAsia="zh-CN"/>
        </w:rPr>
      </w:pPr>
      <w:r>
        <w:rPr>
          <w:rFonts w:hint="default" w:ascii="Times New Roman" w:hAnsi="Times New Roman" w:eastAsia="仿宋_GB2312" w:cs="Times New Roman"/>
          <w:color w:val="000000"/>
          <w:sz w:val="30"/>
          <w:szCs w:val="30"/>
        </w:rPr>
        <w:t>我院有事业编制200名，</w:t>
      </w:r>
      <w:r>
        <w:rPr>
          <w:rFonts w:hint="default" w:ascii="Times New Roman" w:hAnsi="Times New Roman" w:eastAsia="仿宋_GB2312" w:cs="Times New Roman"/>
          <w:color w:val="000000"/>
          <w:sz w:val="30"/>
          <w:szCs w:val="30"/>
          <w:lang w:val="en-US" w:eastAsia="zh-CN"/>
        </w:rPr>
        <w:t>2024年，</w:t>
      </w:r>
      <w:r>
        <w:rPr>
          <w:rFonts w:hint="default" w:ascii="Times New Roman" w:hAnsi="Times New Roman" w:eastAsia="仿宋_GB2312" w:cs="Times New Roman"/>
          <w:color w:val="000000"/>
          <w:sz w:val="30"/>
          <w:szCs w:val="30"/>
        </w:rPr>
        <w:t>在职人员1</w:t>
      </w:r>
      <w:r>
        <w:rPr>
          <w:rFonts w:hint="default" w:ascii="Times New Roman" w:hAnsi="Times New Roman" w:eastAsia="仿宋_GB2312" w:cs="Times New Roman"/>
          <w:color w:val="000000"/>
          <w:sz w:val="30"/>
          <w:szCs w:val="30"/>
          <w:lang w:val="en-US" w:eastAsia="zh-CN"/>
        </w:rPr>
        <w:t>36</w:t>
      </w:r>
      <w:r>
        <w:rPr>
          <w:rFonts w:hint="default" w:ascii="Times New Roman" w:hAnsi="Times New Roman" w:eastAsia="仿宋_GB2312" w:cs="Times New Roman"/>
          <w:color w:val="000000"/>
          <w:sz w:val="30"/>
          <w:szCs w:val="30"/>
        </w:rPr>
        <w:t>人（其中编制人员</w:t>
      </w:r>
      <w:r>
        <w:rPr>
          <w:rFonts w:hint="default" w:ascii="Times New Roman" w:hAnsi="Times New Roman" w:eastAsia="仿宋_GB2312" w:cs="Times New Roman"/>
          <w:color w:val="000000"/>
          <w:sz w:val="30"/>
          <w:szCs w:val="30"/>
          <w:lang w:val="en-US" w:eastAsia="zh-CN"/>
        </w:rPr>
        <w:t>34</w:t>
      </w:r>
      <w:r>
        <w:rPr>
          <w:rFonts w:hint="default" w:ascii="Times New Roman" w:hAnsi="Times New Roman" w:eastAsia="仿宋_GB2312" w:cs="Times New Roman"/>
          <w:color w:val="000000"/>
          <w:sz w:val="30"/>
          <w:szCs w:val="30"/>
        </w:rPr>
        <w:t>人，外聘人员</w:t>
      </w:r>
      <w:r>
        <w:rPr>
          <w:rFonts w:hint="default" w:ascii="Times New Roman" w:hAnsi="Times New Roman" w:eastAsia="仿宋_GB2312" w:cs="Times New Roman"/>
          <w:color w:val="000000"/>
          <w:sz w:val="30"/>
          <w:szCs w:val="30"/>
          <w:lang w:val="en-US" w:eastAsia="zh-CN"/>
        </w:rPr>
        <w:t>100</w:t>
      </w:r>
      <w:r>
        <w:rPr>
          <w:rFonts w:hint="default" w:ascii="Times New Roman" w:hAnsi="Times New Roman" w:eastAsia="仿宋_GB2312" w:cs="Times New Roman"/>
          <w:color w:val="000000"/>
          <w:sz w:val="30"/>
          <w:szCs w:val="30"/>
        </w:rPr>
        <w:t>人），离休人员</w:t>
      </w:r>
      <w:r>
        <w:rPr>
          <w:rFonts w:hint="default" w:ascii="Times New Roman" w:hAnsi="Times New Roman" w:eastAsia="仿宋_GB2312" w:cs="Times New Roman"/>
          <w:color w:val="000000"/>
          <w:sz w:val="30"/>
          <w:szCs w:val="30"/>
          <w:lang w:val="en-US" w:eastAsia="zh-CN"/>
        </w:rPr>
        <w:t>2</w:t>
      </w:r>
      <w:r>
        <w:rPr>
          <w:rFonts w:hint="default" w:ascii="Times New Roman" w:hAnsi="Times New Roman" w:eastAsia="仿宋_GB2312" w:cs="Times New Roman"/>
          <w:color w:val="000000"/>
          <w:sz w:val="30"/>
          <w:szCs w:val="30"/>
        </w:rPr>
        <w:t>人</w:t>
      </w:r>
      <w:r>
        <w:rPr>
          <w:rFonts w:hint="default" w:ascii="Times New Roman" w:hAnsi="Times New Roman" w:eastAsia="仿宋_GB2312" w:cs="Times New Roman"/>
          <w:color w:val="000000"/>
          <w:sz w:val="30"/>
          <w:szCs w:val="30"/>
          <w:lang w:eastAsia="zh-CN"/>
        </w:rPr>
        <w:t>。</w:t>
      </w:r>
    </w:p>
    <w:p>
      <w:pPr>
        <w:spacing w:line="360" w:lineRule="auto"/>
        <w:ind w:firstLine="645"/>
        <w:rPr>
          <w:rFonts w:hint="default" w:ascii="Times New Roman" w:hAnsi="Times New Roman" w:eastAsia="仿宋_GB2312" w:cs="Times New Roman"/>
          <w:color w:val="000000"/>
          <w:sz w:val="30"/>
          <w:szCs w:val="30"/>
        </w:rPr>
      </w:pPr>
      <w:r>
        <w:rPr>
          <w:rFonts w:hint="default" w:ascii="Times New Roman" w:hAnsi="Times New Roman" w:eastAsia="仿宋_GB2312" w:cs="Times New Roman"/>
          <w:color w:val="000000"/>
          <w:sz w:val="30"/>
          <w:szCs w:val="30"/>
          <w:lang w:eastAsia="zh-CN"/>
        </w:rPr>
        <w:t>我院是</w:t>
      </w:r>
      <w:r>
        <w:rPr>
          <w:rFonts w:hint="default" w:ascii="Times New Roman" w:hAnsi="Times New Roman" w:eastAsia="仿宋_GB2312" w:cs="Times New Roman"/>
          <w:color w:val="000000"/>
          <w:spacing w:val="7"/>
          <w:kern w:val="0"/>
          <w:sz w:val="30"/>
          <w:szCs w:val="30"/>
          <w:lang w:eastAsia="zh-CN"/>
        </w:rPr>
        <w:t>暂未分类的</w:t>
      </w:r>
      <w:r>
        <w:rPr>
          <w:rFonts w:hint="default" w:ascii="Times New Roman" w:hAnsi="Times New Roman" w:eastAsia="仿宋_GB2312" w:cs="Times New Roman"/>
          <w:color w:val="000000"/>
          <w:spacing w:val="7"/>
          <w:kern w:val="0"/>
          <w:sz w:val="30"/>
          <w:szCs w:val="30"/>
        </w:rPr>
        <w:t>差额拨款事业单位</w:t>
      </w:r>
      <w:r>
        <w:rPr>
          <w:rFonts w:hint="default" w:ascii="Times New Roman" w:hAnsi="Times New Roman" w:eastAsia="仿宋_GB2312" w:cs="Times New Roman"/>
          <w:color w:val="000000"/>
          <w:sz w:val="30"/>
          <w:szCs w:val="30"/>
        </w:rPr>
        <w:t>，院成立至今，全院职工以积极热情的工作态度、团结奋斗的主人翁精神，钻研技术、开拓创新，发挥专业技术特长，</w:t>
      </w:r>
      <w:r>
        <w:rPr>
          <w:rFonts w:hint="default" w:ascii="Times New Roman" w:hAnsi="Times New Roman" w:eastAsia="仿宋_GB2312" w:cs="Times New Roman"/>
          <w:color w:val="000000"/>
          <w:sz w:val="30"/>
          <w:szCs w:val="30"/>
          <w:lang w:eastAsia="zh-CN"/>
        </w:rPr>
        <w:t>引进人才，</w:t>
      </w:r>
      <w:r>
        <w:rPr>
          <w:rFonts w:hint="default" w:ascii="Times New Roman" w:hAnsi="Times New Roman" w:eastAsia="仿宋_GB2312" w:cs="Times New Roman"/>
          <w:color w:val="000000"/>
          <w:sz w:val="30"/>
          <w:szCs w:val="30"/>
        </w:rPr>
        <w:t>为争取行业市场而努力付出，为四川钢铁行业的进步、为单位的长期稳定的发展做出了很大的贡献。</w:t>
      </w:r>
    </w:p>
    <w:p>
      <w:pPr>
        <w:spacing w:line="360" w:lineRule="auto"/>
        <w:ind w:firstLine="600" w:firstLineChars="200"/>
        <w:rPr>
          <w:rFonts w:hint="default" w:ascii="Times New Roman" w:hAnsi="Times New Roman" w:eastAsia="仿宋_GB2312" w:cs="Times New Roman"/>
          <w:color w:val="000000"/>
          <w:sz w:val="30"/>
          <w:szCs w:val="30"/>
        </w:rPr>
      </w:pPr>
      <w:r>
        <w:rPr>
          <w:rFonts w:hint="default" w:ascii="Times New Roman" w:hAnsi="Times New Roman" w:eastAsia="仿宋_GB2312" w:cs="Times New Roman"/>
          <w:sz w:val="30"/>
          <w:szCs w:val="30"/>
        </w:rPr>
        <w:t>202</w:t>
      </w:r>
      <w:r>
        <w:rPr>
          <w:rFonts w:hint="default" w:ascii="Times New Roman" w:hAnsi="Times New Roman" w:eastAsia="仿宋_GB2312" w:cs="Times New Roman"/>
          <w:sz w:val="30"/>
          <w:szCs w:val="30"/>
          <w:lang w:val="en-US" w:eastAsia="zh-CN"/>
        </w:rPr>
        <w:t>4</w:t>
      </w:r>
      <w:r>
        <w:rPr>
          <w:rFonts w:hint="default" w:ascii="Times New Roman" w:hAnsi="Times New Roman" w:eastAsia="仿宋_GB2312" w:cs="Times New Roman"/>
          <w:sz w:val="30"/>
          <w:szCs w:val="30"/>
        </w:rPr>
        <w:t>年，</w:t>
      </w:r>
      <w:r>
        <w:rPr>
          <w:rFonts w:hint="default" w:ascii="Times New Roman" w:hAnsi="Times New Roman" w:eastAsia="仿宋_GB2312" w:cs="Times New Roman"/>
          <w:sz w:val="30"/>
          <w:szCs w:val="30"/>
          <w:lang w:eastAsia="zh-CN"/>
        </w:rPr>
        <w:t>受</w:t>
      </w:r>
      <w:r>
        <w:rPr>
          <w:rFonts w:hint="default" w:ascii="Times New Roman" w:hAnsi="Times New Roman" w:eastAsia="仿宋_GB2312" w:cs="Times New Roman"/>
          <w:sz w:val="30"/>
          <w:szCs w:val="30"/>
        </w:rPr>
        <w:t>传统</w:t>
      </w:r>
      <w:r>
        <w:rPr>
          <w:rFonts w:hint="default" w:ascii="Times New Roman" w:hAnsi="Times New Roman" w:eastAsia="仿宋_GB2312" w:cs="Times New Roman"/>
          <w:sz w:val="30"/>
          <w:szCs w:val="30"/>
          <w:lang w:eastAsia="zh-CN"/>
        </w:rPr>
        <w:t>行业的金融</w:t>
      </w:r>
      <w:r>
        <w:rPr>
          <w:rFonts w:hint="default" w:ascii="Times New Roman" w:hAnsi="Times New Roman" w:eastAsia="仿宋_GB2312" w:cs="Times New Roman"/>
          <w:sz w:val="30"/>
          <w:szCs w:val="30"/>
        </w:rPr>
        <w:t>业务市场受到巨大冲击，加上国家冶金去产能</w:t>
      </w:r>
      <w:r>
        <w:rPr>
          <w:rFonts w:hint="default" w:ascii="Times New Roman" w:hAnsi="Times New Roman" w:eastAsia="仿宋_GB2312" w:cs="Times New Roman"/>
          <w:sz w:val="30"/>
          <w:szCs w:val="30"/>
          <w:lang w:eastAsia="zh-CN"/>
        </w:rPr>
        <w:t>、整体环保要求高</w:t>
      </w:r>
      <w:r>
        <w:rPr>
          <w:rFonts w:hint="default" w:ascii="Times New Roman" w:hAnsi="Times New Roman" w:eastAsia="仿宋_GB2312" w:cs="Times New Roman"/>
          <w:sz w:val="30"/>
          <w:szCs w:val="30"/>
        </w:rPr>
        <w:t>的大趋势，市场的巨大变化和事业管理体制</w:t>
      </w:r>
      <w:r>
        <w:rPr>
          <w:rFonts w:hint="default" w:ascii="Times New Roman" w:hAnsi="Times New Roman" w:eastAsia="仿宋_GB2312" w:cs="Times New Roman"/>
          <w:sz w:val="30"/>
          <w:szCs w:val="30"/>
          <w:lang w:eastAsia="zh-CN"/>
        </w:rPr>
        <w:t>对单位发展</w:t>
      </w:r>
      <w:r>
        <w:rPr>
          <w:rFonts w:hint="default" w:ascii="Times New Roman" w:hAnsi="Times New Roman" w:eastAsia="仿宋_GB2312" w:cs="Times New Roman"/>
          <w:sz w:val="30"/>
          <w:szCs w:val="30"/>
        </w:rPr>
        <w:t>不</w:t>
      </w:r>
      <w:r>
        <w:rPr>
          <w:rFonts w:hint="default" w:ascii="Times New Roman" w:hAnsi="Times New Roman" w:eastAsia="仿宋_GB2312" w:cs="Times New Roman"/>
          <w:sz w:val="30"/>
          <w:szCs w:val="30"/>
          <w:lang w:eastAsia="zh-CN"/>
        </w:rPr>
        <w:t>够</w:t>
      </w:r>
      <w:r>
        <w:rPr>
          <w:rFonts w:hint="default" w:ascii="Times New Roman" w:hAnsi="Times New Roman" w:eastAsia="仿宋_GB2312" w:cs="Times New Roman"/>
          <w:sz w:val="30"/>
          <w:szCs w:val="30"/>
        </w:rPr>
        <w:t>灵活的矛盾</w:t>
      </w:r>
      <w:r>
        <w:rPr>
          <w:rFonts w:hint="default" w:ascii="Times New Roman" w:hAnsi="Times New Roman" w:eastAsia="仿宋_GB2312" w:cs="Times New Roman"/>
          <w:sz w:val="30"/>
          <w:szCs w:val="30"/>
          <w:lang w:eastAsia="zh-CN"/>
        </w:rPr>
        <w:t>，</w:t>
      </w:r>
      <w:r>
        <w:rPr>
          <w:rFonts w:hint="default" w:ascii="Times New Roman" w:hAnsi="Times New Roman" w:eastAsia="仿宋_GB2312" w:cs="Times New Roman"/>
          <w:sz w:val="30"/>
          <w:szCs w:val="30"/>
        </w:rPr>
        <w:t>时刻影响着单位的生产经营工作。为确保单位</w:t>
      </w:r>
      <w:r>
        <w:rPr>
          <w:rFonts w:hint="default" w:ascii="Times New Roman" w:hAnsi="Times New Roman" w:eastAsia="仿宋_GB2312" w:cs="Times New Roman"/>
          <w:color w:val="000000"/>
          <w:sz w:val="30"/>
          <w:szCs w:val="30"/>
          <w:lang w:val="en-US" w:eastAsia="zh-CN"/>
        </w:rPr>
        <w:t>业务稳定，在院党委班子的带领下主动适</w:t>
      </w:r>
      <w:r>
        <w:rPr>
          <w:rFonts w:hint="default" w:ascii="Times New Roman" w:hAnsi="Times New Roman" w:eastAsia="仿宋_GB2312" w:cs="Times New Roman"/>
          <w:color w:val="000000"/>
          <w:spacing w:val="20"/>
          <w:sz w:val="30"/>
          <w:szCs w:val="30"/>
        </w:rPr>
        <w:t>应市场变化</w:t>
      </w:r>
      <w:r>
        <w:rPr>
          <w:rFonts w:hint="default" w:ascii="Times New Roman" w:hAnsi="Times New Roman" w:eastAsia="仿宋_GB2312" w:cs="Times New Roman"/>
          <w:color w:val="000000"/>
          <w:spacing w:val="20"/>
          <w:sz w:val="30"/>
          <w:szCs w:val="30"/>
          <w:lang w:val="en-US" w:eastAsia="zh-CN"/>
        </w:rPr>
        <w:t>和</w:t>
      </w:r>
      <w:r>
        <w:rPr>
          <w:rFonts w:hint="default" w:ascii="Times New Roman" w:hAnsi="Times New Roman" w:eastAsia="仿宋_GB2312" w:cs="Times New Roman"/>
          <w:color w:val="000000"/>
          <w:spacing w:val="20"/>
          <w:sz w:val="30"/>
          <w:szCs w:val="30"/>
        </w:rPr>
        <w:t>需求</w:t>
      </w:r>
      <w:r>
        <w:rPr>
          <w:rFonts w:hint="default" w:ascii="Times New Roman" w:hAnsi="Times New Roman" w:eastAsia="仿宋_GB2312" w:cs="Times New Roman"/>
          <w:color w:val="000000"/>
          <w:spacing w:val="20"/>
          <w:sz w:val="30"/>
          <w:szCs w:val="30"/>
          <w:lang w:eastAsia="zh-CN"/>
        </w:rPr>
        <w:t>，利用我院设计优势，同时结合市场特点，发展</w:t>
      </w:r>
      <w:r>
        <w:rPr>
          <w:rFonts w:hint="default" w:ascii="Times New Roman" w:hAnsi="Times New Roman" w:eastAsia="仿宋_GB2312" w:cs="Times New Roman"/>
          <w:color w:val="000000"/>
          <w:sz w:val="30"/>
          <w:szCs w:val="30"/>
        </w:rPr>
        <w:t>响应</w:t>
      </w:r>
      <w:r>
        <w:rPr>
          <w:rFonts w:hint="default" w:ascii="Times New Roman" w:hAnsi="Times New Roman" w:eastAsia="仿宋_GB2312" w:cs="Times New Roman"/>
          <w:color w:val="000000"/>
          <w:sz w:val="30"/>
          <w:szCs w:val="30"/>
          <w:lang w:val="en-US" w:eastAsia="zh-CN"/>
        </w:rPr>
        <w:t>国家倡导的环保节能、资源循环利用、高质量绿色发展理念，践行国家</w:t>
      </w:r>
      <w:r>
        <w:rPr>
          <w:rFonts w:hint="default" w:ascii="Times New Roman" w:hAnsi="Times New Roman" w:eastAsia="仿宋_GB2312" w:cs="Times New Roman"/>
          <w:color w:val="000000"/>
          <w:sz w:val="30"/>
          <w:szCs w:val="30"/>
          <w:lang w:eastAsia="zh-CN"/>
        </w:rPr>
        <w:t>稳定经济</w:t>
      </w:r>
      <w:r>
        <w:rPr>
          <w:rFonts w:hint="default" w:ascii="Times New Roman" w:hAnsi="Times New Roman" w:eastAsia="仿宋_GB2312" w:cs="Times New Roman"/>
          <w:color w:val="000000"/>
          <w:sz w:val="30"/>
          <w:szCs w:val="30"/>
        </w:rPr>
        <w:t>政策的号召，</w:t>
      </w:r>
      <w:r>
        <w:rPr>
          <w:rFonts w:hint="default" w:ascii="Times New Roman" w:hAnsi="Times New Roman" w:eastAsia="仿宋_GB2312" w:cs="Times New Roman"/>
          <w:color w:val="000000"/>
          <w:sz w:val="30"/>
          <w:szCs w:val="30"/>
          <w:lang w:val="en-US" w:eastAsia="zh-CN"/>
        </w:rPr>
        <w:t>开拓新型业务市场，内部机构调整整合，组建成立协作并进的各事业部，拓思路，全院干部职工攻坚克难、群策群力，调动、发挥各事业部员工工作</w:t>
      </w:r>
      <w:r>
        <w:rPr>
          <w:rFonts w:hint="default" w:ascii="Times New Roman" w:hAnsi="Times New Roman" w:eastAsia="仿宋_GB2312" w:cs="Times New Roman"/>
          <w:color w:val="000000"/>
          <w:sz w:val="30"/>
          <w:szCs w:val="30"/>
        </w:rPr>
        <w:t>积极</w:t>
      </w:r>
      <w:r>
        <w:rPr>
          <w:rFonts w:hint="default" w:ascii="Times New Roman" w:hAnsi="Times New Roman" w:eastAsia="仿宋_GB2312" w:cs="Times New Roman"/>
          <w:color w:val="000000"/>
          <w:sz w:val="30"/>
          <w:szCs w:val="30"/>
          <w:lang w:eastAsia="zh-CN"/>
        </w:rPr>
        <w:t>性，思</w:t>
      </w:r>
      <w:r>
        <w:rPr>
          <w:rFonts w:hint="default" w:ascii="Times New Roman" w:hAnsi="Times New Roman" w:eastAsia="仿宋_GB2312" w:cs="Times New Roman"/>
          <w:color w:val="000000"/>
          <w:sz w:val="30"/>
          <w:szCs w:val="30"/>
        </w:rPr>
        <w:t>进取，</w:t>
      </w:r>
      <w:r>
        <w:rPr>
          <w:rFonts w:hint="default" w:ascii="Times New Roman" w:hAnsi="Times New Roman" w:eastAsia="仿宋_GB2312" w:cs="Times New Roman"/>
          <w:color w:val="000000"/>
          <w:sz w:val="30"/>
          <w:szCs w:val="30"/>
          <w:lang w:eastAsia="zh-CN"/>
        </w:rPr>
        <w:t>求发展，</w:t>
      </w:r>
      <w:r>
        <w:rPr>
          <w:rFonts w:hint="default" w:ascii="Times New Roman" w:hAnsi="Times New Roman" w:eastAsia="仿宋_GB2312" w:cs="Times New Roman"/>
          <w:color w:val="000000"/>
          <w:sz w:val="30"/>
          <w:szCs w:val="30"/>
        </w:rPr>
        <w:t>取得了</w:t>
      </w:r>
      <w:r>
        <w:rPr>
          <w:rFonts w:hint="default" w:ascii="Times New Roman" w:hAnsi="Times New Roman" w:eastAsia="仿宋_GB2312" w:cs="Times New Roman"/>
          <w:color w:val="000000"/>
          <w:sz w:val="30"/>
          <w:szCs w:val="30"/>
          <w:lang w:eastAsia="zh-CN"/>
        </w:rPr>
        <w:t>着实有效</w:t>
      </w:r>
      <w:r>
        <w:rPr>
          <w:rFonts w:hint="default" w:ascii="Times New Roman" w:hAnsi="Times New Roman" w:eastAsia="仿宋_GB2312" w:cs="Times New Roman"/>
          <w:color w:val="000000"/>
          <w:sz w:val="30"/>
          <w:szCs w:val="30"/>
        </w:rPr>
        <w:t>的成</w:t>
      </w:r>
      <w:r>
        <w:rPr>
          <w:rFonts w:hint="default" w:ascii="Times New Roman" w:hAnsi="Times New Roman" w:eastAsia="仿宋_GB2312" w:cs="Times New Roman"/>
          <w:color w:val="000000"/>
          <w:sz w:val="30"/>
          <w:szCs w:val="30"/>
          <w:lang w:val="en-US" w:eastAsia="zh-CN"/>
        </w:rPr>
        <w:t>绩</w:t>
      </w:r>
      <w:r>
        <w:rPr>
          <w:rFonts w:hint="default" w:ascii="Times New Roman" w:hAnsi="Times New Roman" w:eastAsia="仿宋_GB2312" w:cs="Times New Roman"/>
          <w:color w:val="000000"/>
          <w:sz w:val="30"/>
          <w:szCs w:val="30"/>
        </w:rPr>
        <w:t>。</w:t>
      </w:r>
    </w:p>
    <w:p>
      <w:pPr>
        <w:spacing w:line="360" w:lineRule="auto"/>
        <w:ind w:firstLine="600" w:firstLineChars="200"/>
        <w:rPr>
          <w:rFonts w:hint="default" w:ascii="Times New Roman" w:hAnsi="Times New Roman" w:eastAsia="仿宋_GB2312" w:cs="Times New Roman"/>
          <w:sz w:val="30"/>
          <w:szCs w:val="30"/>
          <w:highlight w:val="none"/>
        </w:rPr>
      </w:pPr>
      <w:r>
        <w:rPr>
          <w:rFonts w:hint="default" w:ascii="Times New Roman" w:hAnsi="Times New Roman" w:eastAsia="仿宋_GB2312" w:cs="Times New Roman"/>
          <w:sz w:val="30"/>
          <w:szCs w:val="30"/>
        </w:rPr>
        <w:t>严格按照</w:t>
      </w:r>
      <w:r>
        <w:rPr>
          <w:rFonts w:hint="default" w:ascii="Times New Roman" w:hAnsi="Times New Roman" w:eastAsia="仿宋_GB2312" w:cs="Times New Roman"/>
          <w:sz w:val="30"/>
          <w:szCs w:val="30"/>
          <w:lang w:eastAsia="zh-CN"/>
        </w:rPr>
        <w:t>省</w:t>
      </w:r>
      <w:r>
        <w:rPr>
          <w:rFonts w:hint="default" w:ascii="Times New Roman" w:hAnsi="Times New Roman" w:eastAsia="仿宋_GB2312" w:cs="Times New Roman"/>
          <w:color w:val="000000"/>
          <w:sz w:val="30"/>
          <w:szCs w:val="30"/>
        </w:rPr>
        <w:t>人大</w:t>
      </w:r>
      <w:r>
        <w:rPr>
          <w:rFonts w:hint="default" w:ascii="Times New Roman" w:hAnsi="Times New Roman" w:eastAsia="仿宋_GB2312" w:cs="Times New Roman"/>
          <w:sz w:val="30"/>
          <w:szCs w:val="30"/>
        </w:rPr>
        <w:t>预算批复审核和财政厅预算要求执行，</w:t>
      </w:r>
      <w:r>
        <w:rPr>
          <w:rFonts w:hint="default" w:ascii="Times New Roman" w:hAnsi="Times New Roman" w:eastAsia="仿宋_GB2312" w:cs="Times New Roman"/>
          <w:sz w:val="30"/>
          <w:szCs w:val="30"/>
          <w:lang w:eastAsia="zh-CN"/>
        </w:rPr>
        <w:t>相对应</w:t>
      </w:r>
      <w:r>
        <w:rPr>
          <w:rFonts w:hint="default" w:ascii="Times New Roman" w:hAnsi="Times New Roman" w:eastAsia="仿宋_GB2312" w:cs="Times New Roman"/>
          <w:sz w:val="30"/>
          <w:szCs w:val="30"/>
        </w:rPr>
        <w:t>规范了预算的各项目执行，保证了我院在会计核算制度做到</w:t>
      </w:r>
      <w:r>
        <w:rPr>
          <w:rFonts w:hint="default" w:ascii="Times New Roman" w:hAnsi="Times New Roman" w:eastAsia="仿宋_GB2312" w:cs="Times New Roman"/>
          <w:sz w:val="30"/>
          <w:szCs w:val="30"/>
          <w:lang w:eastAsia="zh-CN"/>
        </w:rPr>
        <w:t>匹配</w:t>
      </w:r>
      <w:r>
        <w:rPr>
          <w:rFonts w:hint="default" w:ascii="Times New Roman" w:hAnsi="Times New Roman" w:eastAsia="仿宋_GB2312" w:cs="Times New Roman"/>
          <w:sz w:val="30"/>
          <w:szCs w:val="30"/>
        </w:rPr>
        <w:t>经济业务的功能科目准确运用（即三大类：商品和服务支出、人员支出、对个人和家庭的补助支出）。202</w:t>
      </w:r>
      <w:r>
        <w:rPr>
          <w:rFonts w:hint="default" w:ascii="Times New Roman" w:hAnsi="Times New Roman" w:eastAsia="仿宋_GB2312" w:cs="Times New Roman"/>
          <w:sz w:val="30"/>
          <w:szCs w:val="30"/>
          <w:lang w:val="en-US" w:eastAsia="zh-CN"/>
        </w:rPr>
        <w:t>4</w:t>
      </w:r>
      <w:r>
        <w:rPr>
          <w:rFonts w:hint="default" w:ascii="Times New Roman" w:hAnsi="Times New Roman" w:eastAsia="仿宋_GB2312" w:cs="Times New Roman"/>
          <w:sz w:val="30"/>
          <w:szCs w:val="30"/>
        </w:rPr>
        <w:t>年年底决算完成：一般公共预算财政拨款收入：</w:t>
      </w:r>
      <w:r>
        <w:rPr>
          <w:rFonts w:hint="default" w:ascii="Times New Roman" w:hAnsi="Times New Roman" w:eastAsia="仿宋_GB2312" w:cs="Times New Roman"/>
          <w:sz w:val="30"/>
          <w:szCs w:val="30"/>
          <w:highlight w:val="none"/>
          <w:lang w:val="en-US" w:eastAsia="zh-CN"/>
        </w:rPr>
        <w:t>739.19</w:t>
      </w:r>
      <w:r>
        <w:rPr>
          <w:rFonts w:hint="default" w:ascii="Times New Roman" w:hAnsi="Times New Roman" w:eastAsia="仿宋_GB2312" w:cs="Times New Roman"/>
          <w:sz w:val="30"/>
          <w:szCs w:val="30"/>
          <w:highlight w:val="none"/>
        </w:rPr>
        <w:t>万元；其他收入（</w:t>
      </w:r>
      <w:r>
        <w:rPr>
          <w:rFonts w:hint="default" w:ascii="Times New Roman" w:hAnsi="Times New Roman" w:eastAsia="仿宋_GB2312" w:cs="Times New Roman"/>
          <w:sz w:val="30"/>
          <w:szCs w:val="30"/>
          <w:highlight w:val="none"/>
          <w:lang w:eastAsia="zh-CN"/>
        </w:rPr>
        <w:t>非财政拨款</w:t>
      </w:r>
      <w:r>
        <w:rPr>
          <w:rFonts w:hint="default" w:ascii="Times New Roman" w:hAnsi="Times New Roman" w:eastAsia="仿宋_GB2312" w:cs="Times New Roman"/>
          <w:sz w:val="30"/>
          <w:szCs w:val="30"/>
          <w:highlight w:val="none"/>
        </w:rPr>
        <w:t>）：</w:t>
      </w:r>
      <w:r>
        <w:rPr>
          <w:rFonts w:hint="default" w:ascii="Times New Roman" w:hAnsi="Times New Roman" w:eastAsia="仿宋_GB2312" w:cs="Times New Roman"/>
          <w:sz w:val="30"/>
          <w:szCs w:val="30"/>
          <w:highlight w:val="none"/>
          <w:lang w:val="en-US" w:eastAsia="zh-CN"/>
        </w:rPr>
        <w:t>6792.1</w:t>
      </w:r>
      <w:r>
        <w:rPr>
          <w:rFonts w:hint="eastAsia" w:eastAsia="仿宋_GB2312" w:cs="Times New Roman"/>
          <w:sz w:val="30"/>
          <w:szCs w:val="30"/>
          <w:highlight w:val="none"/>
          <w:lang w:val="en-US" w:eastAsia="zh-CN"/>
        </w:rPr>
        <w:t>2</w:t>
      </w:r>
      <w:r>
        <w:rPr>
          <w:rFonts w:hint="default" w:ascii="Times New Roman" w:hAnsi="Times New Roman" w:eastAsia="仿宋_GB2312" w:cs="Times New Roman"/>
          <w:sz w:val="30"/>
          <w:szCs w:val="30"/>
          <w:highlight w:val="none"/>
        </w:rPr>
        <w:t>万元，实现本年度其他收入的年末结余：</w:t>
      </w:r>
      <w:r>
        <w:rPr>
          <w:rFonts w:hint="default" w:ascii="Times New Roman" w:hAnsi="Times New Roman" w:eastAsia="仿宋_GB2312" w:cs="Times New Roman"/>
          <w:sz w:val="30"/>
          <w:szCs w:val="30"/>
          <w:highlight w:val="none"/>
          <w:lang w:val="en-US" w:eastAsia="zh-CN"/>
        </w:rPr>
        <w:t>380.9</w:t>
      </w:r>
      <w:r>
        <w:rPr>
          <w:rFonts w:hint="eastAsia" w:eastAsia="仿宋_GB2312" w:cs="Times New Roman"/>
          <w:sz w:val="30"/>
          <w:szCs w:val="30"/>
          <w:highlight w:val="none"/>
          <w:lang w:val="en-US" w:eastAsia="zh-CN"/>
        </w:rPr>
        <w:t>4</w:t>
      </w:r>
      <w:r>
        <w:rPr>
          <w:rFonts w:hint="default" w:ascii="Times New Roman" w:hAnsi="Times New Roman" w:eastAsia="仿宋_GB2312" w:cs="Times New Roman"/>
          <w:sz w:val="30"/>
          <w:szCs w:val="30"/>
          <w:highlight w:val="none"/>
        </w:rPr>
        <w:t>万元</w:t>
      </w:r>
    </w:p>
    <w:p>
      <w:pPr>
        <w:spacing w:line="640" w:lineRule="exact"/>
        <w:ind w:firstLine="600" w:firstLineChars="200"/>
        <w:rPr>
          <w:rFonts w:hint="default" w:ascii="Times New Roman" w:hAnsi="Times New Roman" w:eastAsia="仿宋_GB2312" w:cs="Times New Roman"/>
          <w:bCs/>
          <w:sz w:val="30"/>
          <w:szCs w:val="30"/>
        </w:rPr>
      </w:pPr>
      <w:r>
        <w:rPr>
          <w:rFonts w:hint="default" w:ascii="Times New Roman" w:hAnsi="Times New Roman" w:eastAsia="仿宋_GB2312" w:cs="Times New Roman"/>
          <w:bCs/>
          <w:sz w:val="30"/>
          <w:szCs w:val="30"/>
        </w:rPr>
        <w:t>3、继续坚持和加强党的全面领导，强化理论学习，提高政治站位。以院党委为核心，创新思路、转变理念、强化内部管理，开拓业务市场，全面带动和引领设计院各项工作高质量发展。</w:t>
      </w:r>
    </w:p>
    <w:p>
      <w:pPr>
        <w:spacing w:line="640" w:lineRule="exact"/>
        <w:ind w:firstLine="600" w:firstLineChars="200"/>
        <w:rPr>
          <w:rFonts w:hint="default" w:ascii="Times New Roman" w:hAnsi="Times New Roman" w:eastAsia="仿宋_GB2312" w:cs="Times New Roman"/>
          <w:bCs/>
          <w:sz w:val="30"/>
          <w:szCs w:val="30"/>
        </w:rPr>
      </w:pPr>
      <w:r>
        <w:rPr>
          <w:rFonts w:hint="default" w:ascii="Times New Roman" w:hAnsi="Times New Roman" w:eastAsia="仿宋_GB2312" w:cs="Times New Roman"/>
          <w:bCs/>
          <w:sz w:val="30"/>
          <w:szCs w:val="30"/>
        </w:rPr>
        <w:t>4、全面加强设计项目的进度、质量、收费和分配管理，以市场项目管理部、总设计师和</w:t>
      </w:r>
      <w:r>
        <w:rPr>
          <w:rFonts w:hint="default" w:ascii="Times New Roman" w:hAnsi="Times New Roman" w:eastAsia="仿宋_GB2312" w:cs="Times New Roman"/>
          <w:bCs/>
          <w:sz w:val="30"/>
          <w:szCs w:val="30"/>
          <w:lang w:eastAsia="zh-CN"/>
        </w:rPr>
        <w:t>事业部</w:t>
      </w:r>
      <w:r>
        <w:rPr>
          <w:rFonts w:hint="default" w:ascii="Times New Roman" w:hAnsi="Times New Roman" w:eastAsia="仿宋_GB2312" w:cs="Times New Roman"/>
          <w:bCs/>
          <w:sz w:val="30"/>
          <w:szCs w:val="30"/>
        </w:rPr>
        <w:t>负责人为项目的管理主体，形成权责明确、多方协同、上下监督的三位一体管理模式，确保全年基本生产产值目标的</w:t>
      </w:r>
      <w:r>
        <w:rPr>
          <w:rFonts w:hint="default" w:ascii="Times New Roman" w:hAnsi="Times New Roman" w:eastAsia="仿宋_GB2312" w:cs="Times New Roman"/>
          <w:bCs/>
          <w:sz w:val="30"/>
          <w:szCs w:val="30"/>
          <w:lang w:eastAsia="zh-CN"/>
        </w:rPr>
        <w:t>逐级</w:t>
      </w:r>
      <w:r>
        <w:rPr>
          <w:rFonts w:hint="default" w:ascii="Times New Roman" w:hAnsi="Times New Roman" w:eastAsia="仿宋_GB2312" w:cs="Times New Roman"/>
          <w:bCs/>
          <w:sz w:val="30"/>
          <w:szCs w:val="30"/>
        </w:rPr>
        <w:t>完成。</w:t>
      </w:r>
    </w:p>
    <w:p>
      <w:pPr>
        <w:spacing w:line="640" w:lineRule="exact"/>
        <w:ind w:firstLine="600" w:firstLineChars="200"/>
        <w:rPr>
          <w:rFonts w:hint="default" w:ascii="Times New Roman" w:hAnsi="Times New Roman" w:eastAsia="仿宋_GB2312" w:cs="Times New Roman"/>
          <w:bCs/>
          <w:sz w:val="30"/>
          <w:szCs w:val="30"/>
        </w:rPr>
      </w:pPr>
      <w:r>
        <w:rPr>
          <w:rFonts w:hint="default" w:ascii="Times New Roman" w:hAnsi="Times New Roman" w:eastAsia="仿宋_GB2312" w:cs="Times New Roman"/>
          <w:bCs/>
          <w:sz w:val="30"/>
          <w:szCs w:val="30"/>
        </w:rPr>
        <w:t>5、继续倡导全院营销理念，加大经营管理力度，落实经营分配制度的规范执行，提高职工参与项目经营的积极性，同时建立项目收费的主体责任意识，加强项目收费管理的监督力度，确保全年合同和收费目标的实现。</w:t>
      </w:r>
    </w:p>
    <w:p>
      <w:pPr>
        <w:spacing w:line="640" w:lineRule="exact"/>
        <w:ind w:firstLine="600" w:firstLineChars="200"/>
        <w:rPr>
          <w:rFonts w:hint="default" w:ascii="Times New Roman" w:hAnsi="Times New Roman" w:eastAsia="仿宋_GB2312" w:cs="Times New Roman"/>
          <w:bCs/>
          <w:sz w:val="30"/>
          <w:szCs w:val="30"/>
        </w:rPr>
      </w:pPr>
      <w:r>
        <w:rPr>
          <w:rFonts w:hint="default" w:ascii="Times New Roman" w:hAnsi="Times New Roman" w:eastAsia="仿宋_GB2312" w:cs="Times New Roman"/>
          <w:bCs/>
          <w:sz w:val="30"/>
          <w:szCs w:val="30"/>
        </w:rPr>
        <w:t>5、加大技术人才引进力度，加强技术交流和学习，全面提升技术水平和设计质量；转变传统设计理念和经营思路，建立具有高效优质服务意识的技术团队，差异化的开拓市场。一是充分总结多年在铁合金行业积累的经验和业绩，灵活构建外部合作机制，大胆延伸拓展上下游市场，真正做强做大铁合金项目。二是抓住当前短流程电炉炼钢的市场</w:t>
      </w:r>
      <w:r>
        <w:rPr>
          <w:rFonts w:hint="default" w:ascii="Times New Roman" w:hAnsi="Times New Roman" w:eastAsia="仿宋_GB2312" w:cs="Times New Roman"/>
          <w:bCs/>
          <w:sz w:val="30"/>
          <w:szCs w:val="30"/>
          <w:lang w:eastAsia="zh-CN"/>
        </w:rPr>
        <w:t>和固废处理工艺设计市场</w:t>
      </w:r>
      <w:r>
        <w:rPr>
          <w:rFonts w:hint="default" w:ascii="Times New Roman" w:hAnsi="Times New Roman" w:eastAsia="仿宋_GB2312" w:cs="Times New Roman"/>
          <w:bCs/>
          <w:sz w:val="30"/>
          <w:szCs w:val="30"/>
        </w:rPr>
        <w:t>机遇，做好做优现有项目的进度和质量工作，创造良好的服务口碑，开拓新的业务市场。</w:t>
      </w:r>
    </w:p>
    <w:p>
      <w:pPr>
        <w:spacing w:line="640" w:lineRule="exact"/>
        <w:ind w:firstLine="600" w:firstLineChars="200"/>
        <w:rPr>
          <w:rFonts w:hint="default" w:ascii="Times New Roman" w:hAnsi="Times New Roman" w:eastAsia="仿宋_GB2312" w:cs="Times New Roman"/>
          <w:bCs/>
          <w:sz w:val="30"/>
          <w:szCs w:val="30"/>
        </w:rPr>
      </w:pPr>
      <w:r>
        <w:rPr>
          <w:rFonts w:hint="default" w:ascii="Times New Roman" w:hAnsi="Times New Roman" w:eastAsia="仿宋_GB2312" w:cs="Times New Roman"/>
          <w:bCs/>
          <w:sz w:val="30"/>
          <w:szCs w:val="30"/>
        </w:rPr>
        <w:t>6、契合国家倡导的绿色制造和循环经济发展导向，努力开拓以“绿色环保、节能降耗、固废循环”为方向的工程设计、技术服务和总承包市场。大力支持以创新模式参与各类技术研发和科研成果转化推广方面的合作，开发以设计院资质或平台为基础的专利专有技术，升设计院的品牌的知名度和含金量，在绿色制造和循环经济方向上为我院培育新的业务增长点。</w:t>
      </w:r>
    </w:p>
    <w:p>
      <w:pPr>
        <w:spacing w:line="640" w:lineRule="exact"/>
        <w:ind w:firstLine="600" w:firstLineChars="200"/>
        <w:rPr>
          <w:rFonts w:hint="default" w:ascii="Times New Roman" w:hAnsi="Times New Roman" w:eastAsia="仿宋_GB2312" w:cs="Times New Roman"/>
          <w:bCs/>
          <w:sz w:val="30"/>
          <w:szCs w:val="30"/>
        </w:rPr>
      </w:pPr>
      <w:r>
        <w:rPr>
          <w:rFonts w:hint="default" w:ascii="Times New Roman" w:hAnsi="Times New Roman" w:eastAsia="仿宋_GB2312" w:cs="Times New Roman"/>
          <w:bCs/>
          <w:sz w:val="30"/>
          <w:szCs w:val="30"/>
        </w:rPr>
        <w:t>7、继续支持分院模式的机制创新，充分调动各分院的积极性，创造更多的业绩和更好的效益，鼓励有条件的事业部采用</w:t>
      </w:r>
      <w:r>
        <w:rPr>
          <w:rFonts w:hint="default" w:ascii="Times New Roman" w:hAnsi="Times New Roman" w:eastAsia="仿宋_GB2312" w:cs="Times New Roman"/>
          <w:bCs/>
          <w:sz w:val="30"/>
          <w:szCs w:val="30"/>
          <w:lang w:eastAsia="zh-CN"/>
        </w:rPr>
        <w:t>内部核算</w:t>
      </w:r>
      <w:r>
        <w:rPr>
          <w:rFonts w:hint="default" w:ascii="Times New Roman" w:hAnsi="Times New Roman" w:eastAsia="仿宋_GB2312" w:cs="Times New Roman"/>
          <w:bCs/>
          <w:sz w:val="30"/>
          <w:szCs w:val="30"/>
        </w:rPr>
        <w:t>自主经营、自负盈亏的管理体制。同时也要加强对分院和二级公司的规范管理，建立公平公正的考核和分配制度，以制度管理人，以集体决策事，确保分院合法合规的长远发展。</w:t>
      </w:r>
    </w:p>
    <w:p>
      <w:pPr>
        <w:spacing w:line="360" w:lineRule="auto"/>
        <w:ind w:firstLine="600" w:firstLineChars="200"/>
        <w:rPr>
          <w:rFonts w:hint="default" w:ascii="Times New Roman" w:hAnsi="Times New Roman" w:eastAsia="仿宋_GB2312" w:cs="Times New Roman"/>
          <w:bCs/>
          <w:sz w:val="30"/>
          <w:szCs w:val="30"/>
        </w:rPr>
      </w:pPr>
      <w:r>
        <w:rPr>
          <w:rFonts w:hint="default" w:ascii="Times New Roman" w:hAnsi="Times New Roman" w:eastAsia="仿宋_GB2312" w:cs="Times New Roman"/>
          <w:bCs/>
          <w:sz w:val="30"/>
          <w:szCs w:val="30"/>
        </w:rPr>
        <w:t>8、加强法纪意识教育工作，全面落实从严治党责任。不断提升法律意识，健全风险管控措施。今年院</w:t>
      </w:r>
      <w:r>
        <w:rPr>
          <w:rFonts w:hint="default" w:ascii="Times New Roman" w:hAnsi="Times New Roman" w:eastAsia="仿宋_GB2312" w:cs="Times New Roman"/>
          <w:bCs/>
          <w:sz w:val="30"/>
          <w:szCs w:val="30"/>
          <w:lang w:eastAsia="zh-CN"/>
        </w:rPr>
        <w:t>党委结合近几年的审计、巡察、内审等机构的检查，组织加强单位内部各个</w:t>
      </w:r>
      <w:r>
        <w:rPr>
          <w:rFonts w:hint="eastAsia" w:eastAsia="仿宋_GB2312" w:cs="Times New Roman"/>
          <w:bCs/>
          <w:sz w:val="30"/>
          <w:szCs w:val="30"/>
          <w:lang w:eastAsia="zh-CN"/>
        </w:rPr>
        <w:t>职</w:t>
      </w:r>
      <w:bookmarkStart w:id="62" w:name="_GoBack"/>
      <w:bookmarkEnd w:id="62"/>
      <w:r>
        <w:rPr>
          <w:rFonts w:hint="default" w:ascii="Times New Roman" w:hAnsi="Times New Roman" w:eastAsia="仿宋_GB2312" w:cs="Times New Roman"/>
          <w:bCs/>
          <w:sz w:val="30"/>
          <w:szCs w:val="30"/>
          <w:lang w:eastAsia="zh-CN"/>
        </w:rPr>
        <w:t>能部门的学习、探讨，点对点加强整改，跟进制度的规范，咨询法务、税务代理机构，</w:t>
      </w:r>
      <w:r>
        <w:rPr>
          <w:rFonts w:hint="default" w:ascii="Times New Roman" w:hAnsi="Times New Roman" w:eastAsia="仿宋_GB2312" w:cs="Times New Roman"/>
          <w:bCs/>
          <w:sz w:val="30"/>
          <w:szCs w:val="30"/>
        </w:rPr>
        <w:t>纪委</w:t>
      </w:r>
      <w:r>
        <w:rPr>
          <w:rFonts w:hint="default" w:ascii="Times New Roman" w:hAnsi="Times New Roman" w:eastAsia="仿宋_GB2312" w:cs="Times New Roman"/>
          <w:bCs/>
          <w:sz w:val="30"/>
          <w:szCs w:val="30"/>
          <w:lang w:eastAsia="zh-CN"/>
        </w:rPr>
        <w:t>牵头，</w:t>
      </w:r>
      <w:r>
        <w:rPr>
          <w:rFonts w:hint="default" w:ascii="Times New Roman" w:hAnsi="Times New Roman" w:eastAsia="仿宋_GB2312" w:cs="Times New Roman"/>
          <w:bCs/>
          <w:sz w:val="30"/>
          <w:szCs w:val="30"/>
        </w:rPr>
        <w:t>结合业务管理来开展工作，一是通过组织</w:t>
      </w:r>
      <w:r>
        <w:rPr>
          <w:rFonts w:hint="default" w:ascii="Times New Roman" w:hAnsi="Times New Roman" w:eastAsia="仿宋_GB2312" w:cs="Times New Roman"/>
          <w:bCs/>
          <w:sz w:val="30"/>
          <w:szCs w:val="30"/>
          <w:lang w:eastAsia="zh-CN"/>
        </w:rPr>
        <w:t>专家、</w:t>
      </w:r>
      <w:r>
        <w:rPr>
          <w:rFonts w:hint="default" w:ascii="Times New Roman" w:hAnsi="Times New Roman" w:eastAsia="仿宋_GB2312" w:cs="Times New Roman"/>
          <w:bCs/>
          <w:sz w:val="30"/>
          <w:szCs w:val="30"/>
        </w:rPr>
        <w:t>专题法律讲座或学习活动，提高大家在日常工作和项目管理中的法律意识。二是通过建立专项制度来实现对设计分包、项目采购和对外业务合作等关键工作的风险管控和日常监督。</w:t>
      </w:r>
    </w:p>
    <w:p>
      <w:pPr>
        <w:spacing w:line="360" w:lineRule="auto"/>
        <w:ind w:firstLine="600" w:firstLineChars="200"/>
        <w:rPr>
          <w:rFonts w:hint="eastAsia"/>
          <w:sz w:val="30"/>
          <w:szCs w:val="30"/>
        </w:rPr>
      </w:pPr>
      <w:r>
        <w:rPr>
          <w:rFonts w:hint="default" w:ascii="Times New Roman" w:hAnsi="Times New Roman" w:eastAsia="仿宋_GB2312" w:cs="Times New Roman"/>
          <w:bCs/>
          <w:sz w:val="30"/>
          <w:szCs w:val="30"/>
        </w:rPr>
        <w:t>9、根据经信厅的统一安排和要求，合法合规、平稳有序的推动我院的</w:t>
      </w:r>
      <w:r>
        <w:rPr>
          <w:rFonts w:hint="default" w:ascii="Times New Roman" w:hAnsi="Times New Roman" w:eastAsia="仿宋_GB2312" w:cs="Times New Roman"/>
          <w:bCs/>
          <w:sz w:val="30"/>
          <w:szCs w:val="30"/>
          <w:lang w:eastAsia="zh-CN"/>
        </w:rPr>
        <w:t>将来的</w:t>
      </w:r>
      <w:r>
        <w:rPr>
          <w:rFonts w:hint="default" w:ascii="Times New Roman" w:hAnsi="Times New Roman" w:eastAsia="仿宋_GB2312" w:cs="Times New Roman"/>
          <w:bCs/>
          <w:sz w:val="30"/>
          <w:szCs w:val="30"/>
        </w:rPr>
        <w:t>转企改制工作。</w:t>
      </w:r>
      <w:r>
        <w:rPr>
          <w:rFonts w:hint="default" w:ascii="Times New Roman" w:hAnsi="Times New Roman" w:eastAsia="仿宋_GB2312" w:cs="Times New Roman"/>
          <w:bCs/>
          <w:sz w:val="30"/>
          <w:szCs w:val="30"/>
          <w:lang w:eastAsia="zh-CN"/>
        </w:rPr>
        <w:t>内部先机构调整运行，为将来</w:t>
      </w:r>
      <w:r>
        <w:rPr>
          <w:rFonts w:hint="default" w:ascii="Times New Roman" w:hAnsi="Times New Roman" w:eastAsia="仿宋_GB2312" w:cs="Times New Roman"/>
          <w:bCs/>
          <w:sz w:val="30"/>
          <w:szCs w:val="30"/>
        </w:rPr>
        <w:t>通过公司制改革</w:t>
      </w:r>
      <w:r>
        <w:rPr>
          <w:rFonts w:hint="default" w:ascii="Times New Roman" w:hAnsi="Times New Roman" w:eastAsia="仿宋_GB2312" w:cs="Times New Roman"/>
          <w:bCs/>
          <w:sz w:val="30"/>
          <w:szCs w:val="30"/>
          <w:lang w:eastAsia="zh-CN"/>
        </w:rPr>
        <w:t>奠定基础</w:t>
      </w:r>
      <w:r>
        <w:rPr>
          <w:rFonts w:hint="default" w:ascii="Times New Roman" w:hAnsi="Times New Roman" w:eastAsia="仿宋_GB2312" w:cs="Times New Roman"/>
          <w:bCs/>
          <w:sz w:val="30"/>
          <w:szCs w:val="30"/>
        </w:rPr>
        <w:t>，</w:t>
      </w:r>
      <w:r>
        <w:rPr>
          <w:rFonts w:hint="default" w:ascii="Times New Roman" w:hAnsi="Times New Roman" w:eastAsia="仿宋_GB2312" w:cs="Times New Roman"/>
          <w:sz w:val="30"/>
          <w:szCs w:val="30"/>
        </w:rPr>
        <w:t>把设计院转变为</w:t>
      </w:r>
      <w:r>
        <w:rPr>
          <w:rFonts w:hint="default" w:ascii="Times New Roman" w:hAnsi="Times New Roman" w:eastAsia="仿宋_GB2312" w:cs="Times New Roman"/>
          <w:sz w:val="30"/>
          <w:szCs w:val="30"/>
          <w:lang w:eastAsia="zh-CN"/>
        </w:rPr>
        <w:t>能适应</w:t>
      </w:r>
      <w:r>
        <w:rPr>
          <w:rFonts w:hint="default" w:ascii="Times New Roman" w:hAnsi="Times New Roman" w:eastAsia="仿宋_GB2312" w:cs="Times New Roman"/>
          <w:sz w:val="30"/>
          <w:szCs w:val="30"/>
        </w:rPr>
        <w:t>自主经营、自负盈亏、平等竞争、自我发展的市场主体，</w:t>
      </w:r>
      <w:r>
        <w:rPr>
          <w:rFonts w:hint="default" w:ascii="Times New Roman" w:hAnsi="Times New Roman" w:eastAsia="仿宋_GB2312" w:cs="Times New Roman"/>
          <w:bCs/>
          <w:sz w:val="30"/>
          <w:szCs w:val="30"/>
        </w:rPr>
        <w:t>逐步建立事企分开、权责明晰、机制灵活、科学高效的现代企业制度和经营机制，提高企业运行效率，激发内生发展动力，实现设计院的可持续发展。</w:t>
      </w:r>
    </w:p>
    <w:p>
      <w:pPr>
        <w:pStyle w:val="3"/>
        <w:jc w:val="center"/>
        <w:rPr>
          <w:rFonts w:hint="eastAsia" w:ascii="Times New Roman" w:hAnsi="Times New Roman" w:eastAsia="方正小标宋简体" w:cs="方正小标宋简体"/>
          <w:b w:val="0"/>
          <w:color w:val="auto"/>
          <w:highlight w:val="none"/>
        </w:rPr>
      </w:pPr>
      <w:bookmarkStart w:id="16" w:name="_Toc15396602"/>
      <w:bookmarkStart w:id="17" w:name="_Toc15377204"/>
      <w:r>
        <w:rPr>
          <w:rFonts w:hint="eastAsia" w:ascii="Times New Roman" w:hAnsi="Times New Roman" w:eastAsia="方正小标宋简体" w:cs="方正小标宋简体"/>
          <w:b w:val="0"/>
          <w:color w:val="auto"/>
          <w:highlight w:val="none"/>
        </w:rPr>
        <w:t>第二部分</w:t>
      </w:r>
      <w:r>
        <w:rPr>
          <w:rFonts w:hint="eastAsia" w:ascii="Times New Roman" w:hAnsi="Times New Roman" w:eastAsia="方正小标宋简体" w:cs="方正小标宋简体"/>
          <w:b w:val="0"/>
          <w:color w:val="auto"/>
          <w:highlight w:val="none"/>
          <w:lang w:val="en-US" w:eastAsia="zh-CN"/>
        </w:rPr>
        <w:t xml:space="preserve"> </w:t>
      </w:r>
      <w:r>
        <w:rPr>
          <w:rFonts w:hint="eastAsia" w:ascii="Times New Roman" w:hAnsi="Times New Roman" w:eastAsia="方正小标宋简体" w:cs="方正小标宋简体"/>
          <w:b w:val="0"/>
          <w:color w:val="auto"/>
          <w:highlight w:val="none"/>
        </w:rPr>
        <w:t xml:space="preserve"> </w:t>
      </w:r>
      <w:r>
        <w:rPr>
          <w:rFonts w:hint="eastAsia" w:ascii="Times New Roman" w:hAnsi="Times New Roman" w:eastAsia="方正小标宋简体" w:cs="方正小标宋简体"/>
          <w:b w:val="0"/>
          <w:color w:val="auto"/>
          <w:highlight w:val="none"/>
          <w:lang w:val="en-US" w:eastAsia="zh-CN"/>
        </w:rPr>
        <w:t>2024年度</w:t>
      </w:r>
      <w:r>
        <w:rPr>
          <w:rFonts w:hint="eastAsia" w:eastAsia="方正小标宋简体" w:cs="方正小标宋简体"/>
          <w:b w:val="0"/>
          <w:color w:val="auto"/>
          <w:highlight w:val="none"/>
          <w:lang w:val="en-US" w:eastAsia="zh-CN"/>
        </w:rPr>
        <w:t>单位</w:t>
      </w:r>
      <w:r>
        <w:rPr>
          <w:rFonts w:hint="eastAsia" w:ascii="Times New Roman" w:hAnsi="Times New Roman" w:eastAsia="方正小标宋简体" w:cs="方正小标宋简体"/>
          <w:b w:val="0"/>
          <w:color w:val="auto"/>
          <w:highlight w:val="none"/>
        </w:rPr>
        <w:t>决算情况说明</w:t>
      </w:r>
      <w:bookmarkEnd w:id="16"/>
      <w:bookmarkEnd w:id="17"/>
    </w:p>
    <w:p>
      <w:pPr>
        <w:rPr>
          <w:rFonts w:ascii="Times New Roman" w:hAnsi="Times New Roman"/>
          <w:color w:val="auto"/>
          <w:highlight w:val="none"/>
        </w:rPr>
      </w:pPr>
    </w:p>
    <w:p>
      <w:pPr>
        <w:pStyle w:val="27"/>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Style w:val="29"/>
          <w:rFonts w:hint="eastAsia" w:ascii="Times New Roman" w:hAnsi="Times New Roman" w:eastAsia="黑体"/>
          <w:b w:val="0"/>
          <w:color w:val="auto"/>
          <w:highlight w:val="none"/>
        </w:rPr>
      </w:pPr>
      <w:bookmarkStart w:id="18" w:name="_Toc15396603"/>
      <w:bookmarkStart w:id="19" w:name="_Toc15377205"/>
      <w:r>
        <w:rPr>
          <w:rFonts w:hint="eastAsia" w:ascii="Times New Roman" w:hAnsi="Times New Roman" w:eastAsia="黑体"/>
          <w:color w:val="auto"/>
          <w:sz w:val="32"/>
          <w:szCs w:val="32"/>
          <w:highlight w:val="none"/>
          <w:lang w:eastAsia="zh-CN"/>
        </w:rPr>
        <w:t>一、</w:t>
      </w:r>
      <w:r>
        <w:rPr>
          <w:rFonts w:hint="eastAsia" w:ascii="Times New Roman" w:hAnsi="Times New Roman" w:eastAsia="黑体"/>
          <w:color w:val="auto"/>
          <w:sz w:val="32"/>
          <w:szCs w:val="32"/>
          <w:highlight w:val="none"/>
        </w:rPr>
        <w:t>收</w:t>
      </w:r>
      <w:r>
        <w:rPr>
          <w:rStyle w:val="29"/>
          <w:rFonts w:hint="eastAsia" w:ascii="Times New Roman" w:hAnsi="Times New Roman" w:eastAsia="黑体"/>
          <w:b w:val="0"/>
          <w:color w:val="auto"/>
          <w:highlight w:val="none"/>
        </w:rPr>
        <w:t>入支出决算总体情况说明</w:t>
      </w:r>
      <w:bookmarkEnd w:id="18"/>
      <w:bookmarkEnd w:id="19"/>
    </w:p>
    <w:p>
      <w:pPr>
        <w:spacing w:line="60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20</w:t>
      </w:r>
      <w:r>
        <w:rPr>
          <w:rFonts w:hint="default" w:ascii="Times New Roman" w:hAnsi="Times New Roman" w:eastAsia="仿宋_GB2312" w:cs="Times New Roman"/>
          <w:color w:val="auto"/>
          <w:sz w:val="32"/>
          <w:szCs w:val="32"/>
          <w:highlight w:val="none"/>
          <w:lang w:val="en-US" w:eastAsia="zh-CN"/>
        </w:rPr>
        <w:t>24</w:t>
      </w:r>
      <w:r>
        <w:rPr>
          <w:rFonts w:hint="default" w:ascii="Times New Roman" w:hAnsi="Times New Roman" w:eastAsia="仿宋_GB2312" w:cs="Times New Roman"/>
          <w:color w:val="auto"/>
          <w:sz w:val="32"/>
          <w:szCs w:val="32"/>
          <w:highlight w:val="none"/>
        </w:rPr>
        <w:t>年度收</w:t>
      </w:r>
      <w:r>
        <w:rPr>
          <w:rFonts w:hint="default" w:ascii="Times New Roman" w:hAnsi="Times New Roman" w:eastAsia="仿宋_GB2312" w:cs="Times New Roman"/>
          <w:color w:val="auto"/>
          <w:sz w:val="32"/>
          <w:szCs w:val="32"/>
          <w:highlight w:val="none"/>
          <w:lang w:eastAsia="zh-CN"/>
        </w:rPr>
        <w:t>入</w:t>
      </w:r>
      <w:r>
        <w:rPr>
          <w:rFonts w:hint="default" w:ascii="Times New Roman" w:hAnsi="Times New Roman" w:eastAsia="仿宋_GB2312" w:cs="Times New Roman"/>
          <w:color w:val="auto"/>
          <w:sz w:val="32"/>
          <w:szCs w:val="32"/>
          <w:highlight w:val="none"/>
          <w:lang w:val="en-US" w:eastAsia="zh-CN"/>
        </w:rPr>
        <w:t>7531.31万元、</w:t>
      </w:r>
      <w:r>
        <w:rPr>
          <w:rFonts w:hint="default" w:ascii="Times New Roman" w:hAnsi="Times New Roman" w:eastAsia="仿宋_GB2312" w:cs="Times New Roman"/>
          <w:color w:val="auto"/>
          <w:sz w:val="32"/>
          <w:szCs w:val="32"/>
          <w:highlight w:val="none"/>
        </w:rPr>
        <w:t>支</w:t>
      </w:r>
      <w:r>
        <w:rPr>
          <w:rFonts w:hint="default" w:ascii="Times New Roman" w:hAnsi="Times New Roman" w:eastAsia="仿宋_GB2312" w:cs="Times New Roman"/>
          <w:color w:val="auto"/>
          <w:sz w:val="32"/>
          <w:szCs w:val="32"/>
          <w:highlight w:val="none"/>
          <w:lang w:eastAsia="zh-CN"/>
        </w:rPr>
        <w:t>出</w:t>
      </w:r>
      <w:r>
        <w:rPr>
          <w:rFonts w:hint="default" w:ascii="Times New Roman" w:hAnsi="Times New Roman" w:eastAsia="仿宋_GB2312" w:cs="Times New Roman"/>
          <w:color w:val="auto"/>
          <w:sz w:val="32"/>
          <w:szCs w:val="32"/>
          <w:highlight w:val="none"/>
          <w:lang w:val="en-US" w:eastAsia="zh-CN"/>
        </w:rPr>
        <w:t>7531.31</w:t>
      </w:r>
      <w:r>
        <w:rPr>
          <w:rFonts w:hint="default" w:ascii="Times New Roman" w:hAnsi="Times New Roman" w:eastAsia="仿宋_GB2312" w:cs="Times New Roman"/>
          <w:color w:val="auto"/>
          <w:sz w:val="32"/>
          <w:szCs w:val="32"/>
          <w:highlight w:val="none"/>
        </w:rPr>
        <w:t>万元。与20</w:t>
      </w:r>
      <w:r>
        <w:rPr>
          <w:rFonts w:hint="default" w:ascii="Times New Roman" w:hAnsi="Times New Roman" w:eastAsia="仿宋_GB2312" w:cs="Times New Roman"/>
          <w:color w:val="auto"/>
          <w:sz w:val="32"/>
          <w:szCs w:val="32"/>
          <w:highlight w:val="none"/>
          <w:lang w:val="en-US" w:eastAsia="zh-CN"/>
        </w:rPr>
        <w:t>23</w:t>
      </w:r>
      <w:r>
        <w:rPr>
          <w:rFonts w:hint="default" w:ascii="Times New Roman" w:hAnsi="Times New Roman" w:eastAsia="仿宋_GB2312" w:cs="Times New Roman"/>
          <w:color w:val="auto"/>
          <w:sz w:val="32"/>
          <w:szCs w:val="32"/>
          <w:highlight w:val="none"/>
        </w:rPr>
        <w:t>年相比，</w:t>
      </w:r>
      <w:r>
        <w:rPr>
          <w:rFonts w:hint="default" w:ascii="Times New Roman" w:hAnsi="Times New Roman" w:eastAsia="仿宋_GB2312" w:cs="Times New Roman"/>
          <w:sz w:val="32"/>
          <w:szCs w:val="32"/>
        </w:rPr>
        <w:t>收入总</w:t>
      </w:r>
      <w:r>
        <w:rPr>
          <w:rFonts w:hint="default" w:ascii="Times New Roman" w:hAnsi="Times New Roman" w:eastAsia="仿宋_GB2312" w:cs="Times New Roman"/>
          <w:sz w:val="32"/>
          <w:szCs w:val="32"/>
          <w:lang w:eastAsia="zh-CN"/>
        </w:rPr>
        <w:t>计增加</w:t>
      </w:r>
      <w:r>
        <w:rPr>
          <w:rFonts w:hint="default" w:ascii="Times New Roman" w:hAnsi="Times New Roman" w:eastAsia="仿宋_GB2312" w:cs="Times New Roman"/>
          <w:sz w:val="32"/>
          <w:szCs w:val="32"/>
          <w:lang w:val="en-US" w:eastAsia="zh-CN"/>
        </w:rPr>
        <w:t>741.07</w:t>
      </w:r>
      <w:r>
        <w:rPr>
          <w:rFonts w:hint="default" w:ascii="Times New Roman" w:hAnsi="Times New Roman" w:eastAsia="仿宋_GB2312" w:cs="Times New Roman"/>
          <w:sz w:val="32"/>
          <w:szCs w:val="32"/>
        </w:rPr>
        <w:t>万元，支出总计</w:t>
      </w:r>
      <w:r>
        <w:rPr>
          <w:rFonts w:hint="default" w:ascii="Times New Roman" w:hAnsi="Times New Roman" w:eastAsia="仿宋_GB2312" w:cs="Times New Roman"/>
          <w:sz w:val="32"/>
          <w:szCs w:val="32"/>
          <w:lang w:eastAsia="zh-CN"/>
        </w:rPr>
        <w:t>增加</w:t>
      </w:r>
      <w:r>
        <w:rPr>
          <w:rFonts w:hint="default" w:ascii="Times New Roman" w:hAnsi="Times New Roman" w:eastAsia="仿宋_GB2312" w:cs="Times New Roman"/>
          <w:sz w:val="32"/>
          <w:szCs w:val="32"/>
          <w:lang w:val="en-US" w:eastAsia="zh-CN"/>
        </w:rPr>
        <w:t>741.07</w:t>
      </w:r>
      <w:r>
        <w:rPr>
          <w:rFonts w:hint="default" w:ascii="Times New Roman" w:hAnsi="Times New Roman" w:eastAsia="仿宋_GB2312" w:cs="Times New Roman"/>
          <w:sz w:val="32"/>
          <w:szCs w:val="32"/>
        </w:rPr>
        <w:t>万元，收入、支出净</w:t>
      </w:r>
      <w:r>
        <w:rPr>
          <w:rFonts w:hint="default" w:ascii="Times New Roman" w:hAnsi="Times New Roman" w:eastAsia="仿宋_GB2312" w:cs="Times New Roman"/>
          <w:sz w:val="32"/>
          <w:szCs w:val="32"/>
          <w:lang w:eastAsia="zh-CN"/>
        </w:rPr>
        <w:t>增加</w:t>
      </w:r>
      <w:r>
        <w:rPr>
          <w:rFonts w:hint="default" w:ascii="Times New Roman" w:hAnsi="Times New Roman" w:eastAsia="仿宋_GB2312" w:cs="Times New Roman"/>
          <w:sz w:val="32"/>
          <w:szCs w:val="32"/>
          <w:lang w:val="en-US" w:eastAsia="zh-CN"/>
        </w:rPr>
        <w:t>10.9</w:t>
      </w:r>
      <w:r>
        <w:rPr>
          <w:rFonts w:hint="default" w:ascii="Times New Roman" w:hAnsi="Times New Roman" w:eastAsia="仿宋_GB2312" w:cs="Times New Roman"/>
          <w:sz w:val="32"/>
          <w:szCs w:val="32"/>
        </w:rPr>
        <w:t>%</w:t>
      </w:r>
      <w:r>
        <w:rPr>
          <w:rFonts w:hint="default" w:ascii="Times New Roman" w:hAnsi="Times New Roman" w:eastAsia="仿宋_GB2312" w:cs="Times New Roman"/>
          <w:color w:val="000000"/>
          <w:sz w:val="32"/>
          <w:szCs w:val="32"/>
        </w:rPr>
        <w:t>（20</w:t>
      </w:r>
      <w:r>
        <w:rPr>
          <w:rFonts w:hint="default" w:ascii="Times New Roman" w:hAnsi="Times New Roman" w:eastAsia="仿宋_GB2312" w:cs="Times New Roman"/>
          <w:color w:val="000000"/>
          <w:sz w:val="32"/>
          <w:szCs w:val="32"/>
          <w:lang w:val="en-US" w:eastAsia="zh-CN"/>
        </w:rPr>
        <w:t>23</w:t>
      </w:r>
      <w:r>
        <w:rPr>
          <w:rFonts w:hint="default" w:ascii="Times New Roman" w:hAnsi="Times New Roman" w:eastAsia="仿宋_GB2312" w:cs="Times New Roman"/>
          <w:color w:val="000000"/>
          <w:sz w:val="32"/>
          <w:szCs w:val="32"/>
        </w:rPr>
        <w:t>年收入</w:t>
      </w:r>
      <w:r>
        <w:rPr>
          <w:rFonts w:hint="default" w:ascii="Times New Roman" w:hAnsi="Times New Roman" w:eastAsia="仿宋_GB2312" w:cs="Times New Roman"/>
          <w:color w:val="000000"/>
          <w:sz w:val="32"/>
          <w:szCs w:val="32"/>
          <w:lang w:val="en-US" w:eastAsia="zh-CN"/>
        </w:rPr>
        <w:t>6790.24</w:t>
      </w:r>
      <w:r>
        <w:rPr>
          <w:rFonts w:hint="default" w:ascii="Times New Roman" w:hAnsi="Times New Roman" w:eastAsia="仿宋_GB2312" w:cs="Times New Roman"/>
          <w:color w:val="000000"/>
          <w:sz w:val="32"/>
          <w:szCs w:val="32"/>
        </w:rPr>
        <w:t>万元，支出</w:t>
      </w:r>
      <w:r>
        <w:rPr>
          <w:rFonts w:hint="default" w:ascii="Times New Roman" w:hAnsi="Times New Roman" w:eastAsia="仿宋_GB2312" w:cs="Times New Roman"/>
          <w:color w:val="000000"/>
          <w:sz w:val="32"/>
          <w:szCs w:val="32"/>
          <w:lang w:val="en-US" w:eastAsia="zh-CN"/>
        </w:rPr>
        <w:t>6790.24</w:t>
      </w:r>
      <w:r>
        <w:rPr>
          <w:rFonts w:hint="default" w:ascii="Times New Roman" w:hAnsi="Times New Roman" w:eastAsia="仿宋_GB2312" w:cs="Times New Roman"/>
          <w:color w:val="000000"/>
          <w:sz w:val="32"/>
          <w:szCs w:val="32"/>
        </w:rPr>
        <w:t>万元）；</w:t>
      </w:r>
      <w:r>
        <w:rPr>
          <w:rFonts w:hint="default" w:ascii="Times New Roman" w:hAnsi="Times New Roman" w:eastAsia="仿宋_GB2312" w:cs="Times New Roman"/>
          <w:sz w:val="32"/>
          <w:szCs w:val="32"/>
        </w:rPr>
        <w:t>主要变动原因是来自其他收入部分（</w:t>
      </w:r>
      <w:r>
        <w:rPr>
          <w:rFonts w:hint="default" w:ascii="Times New Roman" w:hAnsi="Times New Roman" w:eastAsia="仿宋_GB2312" w:cs="Times New Roman"/>
          <w:sz w:val="32"/>
          <w:szCs w:val="32"/>
          <w:lang w:eastAsia="zh-CN"/>
        </w:rPr>
        <w:t>非财政拨款收入按企业会计制度</w:t>
      </w:r>
      <w:r>
        <w:rPr>
          <w:rFonts w:hint="default"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lang w:eastAsia="zh-CN"/>
        </w:rPr>
        <w:t>权责发生制核算确认收支部分</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eastAsia="zh-CN"/>
        </w:rPr>
        <w:t>新签合同以及收回以前</w:t>
      </w:r>
      <w:r>
        <w:rPr>
          <w:rFonts w:hint="default" w:ascii="Times New Roman" w:hAnsi="Times New Roman" w:eastAsia="仿宋_GB2312" w:cs="Times New Roman"/>
          <w:sz w:val="32"/>
          <w:szCs w:val="32"/>
        </w:rPr>
        <w:t>签订设计合同和总包项目合同款</w:t>
      </w:r>
      <w:r>
        <w:rPr>
          <w:rFonts w:hint="default" w:ascii="Times New Roman" w:hAnsi="Times New Roman" w:eastAsia="仿宋_GB2312" w:cs="Times New Roman"/>
          <w:sz w:val="32"/>
          <w:szCs w:val="32"/>
          <w:lang w:eastAsia="zh-CN"/>
        </w:rPr>
        <w:t>项的增加以及财政拨款部分对应的人员经费调标工资等影响的经费增加</w:t>
      </w:r>
      <w:r>
        <w:rPr>
          <w:rFonts w:hint="default" w:ascii="Times New Roman" w:hAnsi="Times New Roman" w:eastAsia="仿宋_GB2312" w:cs="Times New Roman"/>
          <w:sz w:val="32"/>
          <w:szCs w:val="32"/>
        </w:rPr>
        <w:t>。</w:t>
      </w:r>
    </w:p>
    <w:p>
      <w:pPr>
        <w:pStyle w:val="27"/>
        <w:keepNext w:val="0"/>
        <w:keepLines w:val="0"/>
        <w:pageBreakBefore w:val="0"/>
        <w:widowControl w:val="0"/>
        <w:numPr>
          <w:ilvl w:val="0"/>
          <w:numId w:val="0"/>
        </w:numPr>
        <w:kinsoku/>
        <w:wordWrap/>
        <w:overflowPunct/>
        <w:topLinePunct w:val="0"/>
        <w:autoSpaceDE/>
        <w:autoSpaceDN/>
        <w:bidi w:val="0"/>
        <w:adjustRightInd/>
        <w:snapToGrid/>
        <w:spacing w:line="600" w:lineRule="exact"/>
        <w:textAlignment w:val="auto"/>
        <w:outlineLvl w:val="1"/>
        <w:rPr>
          <w:rFonts w:hint="eastAsia" w:ascii="Times New Roman" w:hAnsi="Times New Roman" w:eastAsia="仿宋_GB2312" w:cs="仿宋_GB2312"/>
          <w:color w:val="auto"/>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ind w:left="1050" w:leftChars="200" w:hanging="630" w:hangingChars="300"/>
        <w:textAlignment w:val="auto"/>
        <w:rPr>
          <w:rFonts w:hint="default" w:ascii="Times New Roman" w:hAnsi="Times New Roman" w:eastAsia="仿宋_GB2312" w:cs="仿宋_GB2312"/>
          <w:color w:val="auto"/>
          <w:sz w:val="32"/>
          <w:szCs w:val="32"/>
          <w:highlight w:val="none"/>
          <w:lang w:val="en-US"/>
        </w:rPr>
      </w:pPr>
      <w:r>
        <w:rPr>
          <w:rFonts w:hint="eastAsia"/>
          <w:lang w:val="en-US" w:eastAsia="zh-CN"/>
        </w:rPr>
        <w:t xml:space="preserve">            </w:t>
      </w:r>
      <w:r>
        <w:drawing>
          <wp:inline distT="0" distB="0" distL="114300" distR="114300">
            <wp:extent cx="4572000" cy="2428875"/>
            <wp:effectExtent l="0" t="0" r="0" b="9525"/>
            <wp:docPr id="33" name="图片 13"/>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33" name="图片 13"/>
                    <pic:cNvPicPr>
                      <a:picLocks noChangeAspect="true"/>
                    </pic:cNvPicPr>
                  </pic:nvPicPr>
                  <pic:blipFill>
                    <a:blip r:embed="rId7"/>
                    <a:stretch>
                      <a:fillRect/>
                    </a:stretch>
                  </pic:blipFill>
                  <pic:spPr>
                    <a:xfrm>
                      <a:off x="0" y="0"/>
                      <a:ext cx="4572000" cy="2428875"/>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仿宋_GB2312"/>
          <w:color w:val="auto"/>
          <w:sz w:val="32"/>
          <w:szCs w:val="32"/>
          <w:highlight w:val="none"/>
        </w:rPr>
      </w:pPr>
    </w:p>
    <w:p>
      <w:pPr>
        <w:pStyle w:val="27"/>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Times New Roman" w:hAnsi="Times New Roman" w:eastAsia="黑体"/>
          <w:color w:val="auto"/>
          <w:sz w:val="32"/>
          <w:szCs w:val="32"/>
          <w:highlight w:val="none"/>
          <w:lang w:eastAsia="zh-CN"/>
        </w:rPr>
      </w:pPr>
      <w:bookmarkStart w:id="20" w:name="_Toc15396604"/>
      <w:bookmarkStart w:id="21" w:name="_Toc15377206"/>
      <w:r>
        <w:rPr>
          <w:rFonts w:hint="eastAsia" w:ascii="Times New Roman" w:hAnsi="Times New Roman" w:eastAsia="黑体"/>
          <w:color w:val="auto"/>
          <w:sz w:val="32"/>
          <w:szCs w:val="32"/>
          <w:highlight w:val="none"/>
          <w:lang w:eastAsia="zh-CN"/>
        </w:rPr>
        <w:t>二、收入决算情况说明</w:t>
      </w:r>
      <w:bookmarkEnd w:id="20"/>
      <w:bookmarkEnd w:id="21"/>
    </w:p>
    <w:p>
      <w:pPr>
        <w:spacing w:line="600" w:lineRule="exact"/>
        <w:ind w:firstLine="640" w:firstLineChars="200"/>
        <w:outlineLvl w:val="1"/>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eastAsia="zh-CN"/>
        </w:rPr>
        <w:t>202</w:t>
      </w:r>
      <w:r>
        <w:rPr>
          <w:rFonts w:hint="default" w:ascii="Times New Roman" w:hAnsi="Times New Roman" w:eastAsia="仿宋_GB2312" w:cs="Times New Roman"/>
          <w:color w:val="auto"/>
          <w:sz w:val="32"/>
          <w:szCs w:val="32"/>
          <w:highlight w:val="none"/>
          <w:lang w:val="en-US" w:eastAsia="zh-CN"/>
        </w:rPr>
        <w:t>4</w:t>
      </w:r>
      <w:r>
        <w:rPr>
          <w:rFonts w:hint="default" w:ascii="Times New Roman" w:hAnsi="Times New Roman" w:eastAsia="仿宋_GB2312" w:cs="Times New Roman"/>
          <w:color w:val="auto"/>
          <w:sz w:val="32"/>
          <w:szCs w:val="32"/>
          <w:highlight w:val="none"/>
        </w:rPr>
        <w:t>年</w:t>
      </w:r>
      <w:r>
        <w:rPr>
          <w:rFonts w:hint="default" w:ascii="Times New Roman" w:hAnsi="Times New Roman" w:eastAsia="仿宋_GB2312" w:cs="Times New Roman"/>
          <w:color w:val="auto"/>
          <w:sz w:val="32"/>
          <w:szCs w:val="32"/>
          <w:highlight w:val="none"/>
          <w:lang w:eastAsia="zh-CN"/>
        </w:rPr>
        <w:t>度</w:t>
      </w:r>
      <w:r>
        <w:rPr>
          <w:rFonts w:hint="default" w:ascii="Times New Roman" w:hAnsi="Times New Roman" w:eastAsia="仿宋_GB2312" w:cs="Times New Roman"/>
          <w:color w:val="auto"/>
          <w:sz w:val="32"/>
          <w:szCs w:val="32"/>
          <w:highlight w:val="none"/>
        </w:rPr>
        <w:t>本年收入合计</w:t>
      </w:r>
      <w:r>
        <w:rPr>
          <w:rFonts w:hint="default" w:ascii="Times New Roman" w:hAnsi="Times New Roman" w:eastAsia="仿宋_GB2312" w:cs="Times New Roman"/>
          <w:color w:val="auto"/>
          <w:sz w:val="32"/>
          <w:szCs w:val="32"/>
          <w:highlight w:val="none"/>
          <w:lang w:val="en-US" w:eastAsia="zh-CN"/>
        </w:rPr>
        <w:t>7531.31</w:t>
      </w:r>
      <w:r>
        <w:rPr>
          <w:rFonts w:hint="default" w:ascii="Times New Roman" w:hAnsi="Times New Roman" w:eastAsia="仿宋_GB2312" w:cs="Times New Roman"/>
          <w:color w:val="auto"/>
          <w:sz w:val="32"/>
          <w:szCs w:val="32"/>
          <w:highlight w:val="none"/>
        </w:rPr>
        <w:t>万元，其中：一般公共预算财政拨款收入</w:t>
      </w:r>
      <w:r>
        <w:rPr>
          <w:rFonts w:hint="default" w:ascii="Times New Roman" w:hAnsi="Times New Roman" w:eastAsia="仿宋_GB2312" w:cs="Times New Roman"/>
          <w:color w:val="auto"/>
          <w:sz w:val="32"/>
          <w:szCs w:val="32"/>
          <w:highlight w:val="none"/>
          <w:lang w:val="en-US" w:eastAsia="zh-CN"/>
        </w:rPr>
        <w:t>739.19</w:t>
      </w:r>
      <w:r>
        <w:rPr>
          <w:rFonts w:hint="default" w:ascii="Times New Roman" w:hAnsi="Times New Roman" w:eastAsia="仿宋_GB2312" w:cs="Times New Roman"/>
          <w:color w:val="auto"/>
          <w:sz w:val="32"/>
          <w:szCs w:val="32"/>
          <w:highlight w:val="none"/>
        </w:rPr>
        <w:t>万元，占</w:t>
      </w:r>
      <w:r>
        <w:rPr>
          <w:rFonts w:hint="default" w:ascii="Times New Roman" w:hAnsi="Times New Roman" w:eastAsia="仿宋_GB2312" w:cs="Times New Roman"/>
          <w:color w:val="auto"/>
          <w:sz w:val="32"/>
          <w:szCs w:val="32"/>
          <w:highlight w:val="none"/>
          <w:lang w:val="en-US" w:eastAsia="zh-CN"/>
        </w:rPr>
        <w:t>9.8</w:t>
      </w:r>
      <w:r>
        <w:rPr>
          <w:rFonts w:hint="default" w:ascii="Times New Roman" w:hAnsi="Times New Roman" w:eastAsia="仿宋_GB2312" w:cs="Times New Roman"/>
          <w:color w:val="auto"/>
          <w:sz w:val="32"/>
          <w:szCs w:val="32"/>
          <w:highlight w:val="none"/>
        </w:rPr>
        <w:t>%；其他收入</w:t>
      </w:r>
      <w:r>
        <w:rPr>
          <w:rFonts w:hint="default" w:ascii="Times New Roman" w:hAnsi="Times New Roman" w:eastAsia="仿宋_GB2312" w:cs="Times New Roman"/>
          <w:color w:val="auto"/>
          <w:sz w:val="32"/>
          <w:szCs w:val="32"/>
          <w:highlight w:val="none"/>
          <w:lang w:val="en-US" w:eastAsia="zh-CN"/>
        </w:rPr>
        <w:t>6792.12</w:t>
      </w:r>
      <w:r>
        <w:rPr>
          <w:rFonts w:hint="default" w:ascii="Times New Roman" w:hAnsi="Times New Roman" w:eastAsia="仿宋_GB2312" w:cs="Times New Roman"/>
          <w:color w:val="auto"/>
          <w:sz w:val="32"/>
          <w:szCs w:val="32"/>
          <w:highlight w:val="none"/>
        </w:rPr>
        <w:t>万元，占</w:t>
      </w:r>
      <w:r>
        <w:rPr>
          <w:rFonts w:hint="default" w:ascii="Times New Roman" w:hAnsi="Times New Roman" w:eastAsia="仿宋_GB2312" w:cs="Times New Roman"/>
          <w:color w:val="auto"/>
          <w:sz w:val="32"/>
          <w:szCs w:val="32"/>
          <w:highlight w:val="none"/>
          <w:lang w:val="en-US" w:eastAsia="zh-CN"/>
        </w:rPr>
        <w:t>90.2</w:t>
      </w:r>
      <w:r>
        <w:rPr>
          <w:rFonts w:hint="default" w:ascii="Times New Roman" w:hAnsi="Times New Roman" w:eastAsia="仿宋_GB2312" w:cs="Times New Roman"/>
          <w:color w:val="auto"/>
          <w:sz w:val="32"/>
          <w:szCs w:val="32"/>
          <w:highlight w:val="none"/>
        </w:rPr>
        <w:t>%。</w:t>
      </w:r>
    </w:p>
    <w:p>
      <w:pPr>
        <w:pStyle w:val="2"/>
        <w:rPr>
          <w:rFonts w:hint="eastAsia" w:ascii="Times New Roman" w:hAnsi="Times New Roman" w:eastAsia="仿宋_GB2312" w:cs="Times New Roman"/>
          <w:lang w:eastAsia="zh-CN"/>
        </w:rPr>
      </w:pPr>
    </w:p>
    <w:p>
      <w:pPr>
        <w:pStyle w:val="2"/>
        <w:rPr>
          <w:rFonts w:hint="default"/>
        </w:rPr>
      </w:pPr>
      <w:r>
        <w:drawing>
          <wp:inline distT="0" distB="0" distL="114300" distR="114300">
            <wp:extent cx="5377815" cy="2864485"/>
            <wp:effectExtent l="0" t="0" r="13335" b="12065"/>
            <wp:docPr id="34" name="图片 14"/>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34" name="图片 14"/>
                    <pic:cNvPicPr>
                      <a:picLocks noChangeAspect="true"/>
                    </pic:cNvPicPr>
                  </pic:nvPicPr>
                  <pic:blipFill>
                    <a:blip r:embed="rId8"/>
                    <a:stretch>
                      <a:fillRect/>
                    </a:stretch>
                  </pic:blipFill>
                  <pic:spPr>
                    <a:xfrm>
                      <a:off x="0" y="0"/>
                      <a:ext cx="5377815" cy="2864485"/>
                    </a:xfrm>
                    <a:prstGeom prst="rect">
                      <a:avLst/>
                    </a:prstGeom>
                    <a:noFill/>
                    <a:ln>
                      <a:noFill/>
                    </a:ln>
                  </pic:spPr>
                </pic:pic>
              </a:graphicData>
            </a:graphic>
          </wp:inline>
        </w:drawing>
      </w:r>
    </w:p>
    <w:p>
      <w:pPr>
        <w:ind w:firstLine="800" w:firstLineChars="250"/>
        <w:rPr>
          <w:rFonts w:hint="eastAsia" w:ascii="Times New Roman" w:hAnsi="Times New Roman" w:eastAsia="仿宋_GB2312" w:cs="仿宋_GB2312"/>
          <w:color w:val="auto"/>
          <w:sz w:val="32"/>
          <w:szCs w:val="32"/>
          <w:highlight w:val="none"/>
          <w:lang w:eastAsia="zh-CN"/>
        </w:rPr>
      </w:pPr>
    </w:p>
    <w:p>
      <w:pPr>
        <w:ind w:firstLine="800" w:firstLineChars="250"/>
        <w:rPr>
          <w:rFonts w:hint="eastAsia" w:ascii="Times New Roman" w:hAnsi="Times New Roman" w:eastAsia="仿宋_GB2312" w:cs="仿宋_GB2312"/>
          <w:color w:val="auto"/>
          <w:sz w:val="32"/>
          <w:szCs w:val="32"/>
          <w:highlight w:val="none"/>
          <w:lang w:eastAsia="zh-CN"/>
        </w:rPr>
      </w:pPr>
    </w:p>
    <w:p>
      <w:pPr>
        <w:pStyle w:val="27"/>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Style w:val="29"/>
          <w:rFonts w:hint="eastAsia" w:ascii="Times New Roman" w:hAnsi="Times New Roman" w:eastAsia="黑体"/>
          <w:b w:val="0"/>
          <w:color w:val="auto"/>
          <w:highlight w:val="none"/>
        </w:rPr>
      </w:pPr>
      <w:bookmarkStart w:id="22" w:name="_Toc15377207"/>
      <w:bookmarkStart w:id="23" w:name="_Toc15396605"/>
      <w:r>
        <w:rPr>
          <w:rFonts w:hint="eastAsia" w:ascii="Times New Roman" w:hAnsi="Times New Roman" w:eastAsia="黑体"/>
          <w:color w:val="auto"/>
          <w:sz w:val="32"/>
          <w:szCs w:val="32"/>
          <w:highlight w:val="none"/>
          <w:lang w:eastAsia="zh-CN"/>
        </w:rPr>
        <w:t>三、</w:t>
      </w:r>
      <w:r>
        <w:rPr>
          <w:rFonts w:hint="eastAsia" w:ascii="Times New Roman" w:hAnsi="Times New Roman" w:eastAsia="黑体"/>
          <w:color w:val="auto"/>
          <w:sz w:val="32"/>
          <w:szCs w:val="32"/>
          <w:highlight w:val="none"/>
        </w:rPr>
        <w:t>支</w:t>
      </w:r>
      <w:r>
        <w:rPr>
          <w:rStyle w:val="29"/>
          <w:rFonts w:hint="eastAsia" w:ascii="Times New Roman" w:hAnsi="Times New Roman" w:eastAsia="黑体"/>
          <w:b w:val="0"/>
          <w:color w:val="auto"/>
          <w:highlight w:val="none"/>
        </w:rPr>
        <w:t>出决算情况说明</w:t>
      </w:r>
      <w:bookmarkEnd w:id="22"/>
      <w:bookmarkEnd w:id="23"/>
    </w:p>
    <w:p>
      <w:pPr>
        <w:spacing w:line="600" w:lineRule="exact"/>
        <w:ind w:firstLine="640" w:firstLineChars="200"/>
        <w:outlineLvl w:val="1"/>
        <w:rPr>
          <w:rFonts w:hint="eastAsia" w:ascii="Times New Roman" w:hAnsi="Times New Roman" w:eastAsia="仿宋_GB2312" w:cs="Times New Roman"/>
          <w:color w:val="auto"/>
          <w:sz w:val="32"/>
          <w:szCs w:val="32"/>
          <w:highlight w:val="yellow"/>
          <w:lang w:eastAsia="zh-CN"/>
        </w:rPr>
      </w:pPr>
      <w:r>
        <w:rPr>
          <w:rFonts w:hint="default" w:ascii="Times New Roman" w:hAnsi="Times New Roman" w:eastAsia="仿宋_GB2312" w:cs="Times New Roman"/>
          <w:color w:val="auto"/>
          <w:sz w:val="32"/>
          <w:szCs w:val="32"/>
          <w:highlight w:val="none"/>
          <w:lang w:eastAsia="zh-CN"/>
        </w:rPr>
        <w:t>202</w:t>
      </w:r>
      <w:r>
        <w:rPr>
          <w:rFonts w:hint="default" w:ascii="Times New Roman" w:hAnsi="Times New Roman" w:eastAsia="仿宋_GB2312" w:cs="Times New Roman"/>
          <w:color w:val="auto"/>
          <w:sz w:val="32"/>
          <w:szCs w:val="32"/>
          <w:highlight w:val="none"/>
          <w:lang w:val="en-US" w:eastAsia="zh-CN"/>
        </w:rPr>
        <w:t>4</w:t>
      </w:r>
      <w:r>
        <w:rPr>
          <w:rFonts w:hint="default" w:ascii="Times New Roman" w:hAnsi="Times New Roman" w:eastAsia="仿宋_GB2312" w:cs="Times New Roman"/>
          <w:color w:val="auto"/>
          <w:sz w:val="32"/>
          <w:szCs w:val="32"/>
          <w:highlight w:val="none"/>
        </w:rPr>
        <w:t>年</w:t>
      </w:r>
      <w:r>
        <w:rPr>
          <w:rFonts w:hint="default" w:ascii="Times New Roman" w:hAnsi="Times New Roman" w:eastAsia="仿宋_GB2312" w:cs="Times New Roman"/>
          <w:color w:val="auto"/>
          <w:sz w:val="32"/>
          <w:szCs w:val="32"/>
          <w:highlight w:val="none"/>
          <w:lang w:eastAsia="zh-CN"/>
        </w:rPr>
        <w:t>度</w:t>
      </w:r>
      <w:r>
        <w:rPr>
          <w:rFonts w:hint="default" w:ascii="Times New Roman" w:hAnsi="Times New Roman" w:eastAsia="仿宋_GB2312" w:cs="Times New Roman"/>
          <w:color w:val="auto"/>
          <w:sz w:val="32"/>
          <w:szCs w:val="32"/>
          <w:highlight w:val="none"/>
        </w:rPr>
        <w:t>本年支出合计</w:t>
      </w:r>
      <w:r>
        <w:rPr>
          <w:rFonts w:hint="default" w:ascii="Times New Roman" w:hAnsi="Times New Roman" w:eastAsia="仿宋_GB2312" w:cs="Times New Roman"/>
          <w:color w:val="auto"/>
          <w:sz w:val="32"/>
          <w:szCs w:val="32"/>
          <w:highlight w:val="none"/>
          <w:lang w:val="en-US" w:eastAsia="zh-CN"/>
        </w:rPr>
        <w:t>7150.37</w:t>
      </w:r>
      <w:r>
        <w:rPr>
          <w:rFonts w:hint="default" w:ascii="Times New Roman" w:hAnsi="Times New Roman" w:eastAsia="仿宋_GB2312" w:cs="Times New Roman"/>
          <w:color w:val="auto"/>
          <w:sz w:val="32"/>
          <w:szCs w:val="32"/>
          <w:highlight w:val="none"/>
        </w:rPr>
        <w:t>万元，其中：基本支出</w:t>
      </w:r>
      <w:r>
        <w:rPr>
          <w:rFonts w:hint="default" w:ascii="Times New Roman" w:hAnsi="Times New Roman" w:eastAsia="仿宋_GB2312" w:cs="Times New Roman"/>
          <w:color w:val="auto"/>
          <w:sz w:val="32"/>
          <w:szCs w:val="32"/>
          <w:highlight w:val="none"/>
          <w:lang w:val="en-US" w:eastAsia="zh-CN"/>
        </w:rPr>
        <w:t>7150.37</w:t>
      </w:r>
      <w:r>
        <w:rPr>
          <w:rFonts w:hint="default" w:ascii="Times New Roman" w:hAnsi="Times New Roman" w:eastAsia="仿宋_GB2312" w:cs="Times New Roman"/>
          <w:color w:val="auto"/>
          <w:sz w:val="32"/>
          <w:szCs w:val="32"/>
          <w:highlight w:val="none"/>
        </w:rPr>
        <w:t>万元，占</w:t>
      </w:r>
      <w:r>
        <w:rPr>
          <w:rFonts w:hint="default" w:ascii="Times New Roman" w:hAnsi="Times New Roman"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eastAsia="zh-CN"/>
        </w:rPr>
        <w:t>。</w:t>
      </w:r>
    </w:p>
    <w:p>
      <w:pPr>
        <w:pStyle w:val="2"/>
        <w:rPr>
          <w:rFonts w:hint="default" w:ascii="Times New Roman" w:hAnsi="Times New Roman" w:eastAsia="仿宋" w:cs="Times New Roman"/>
          <w:color w:val="auto"/>
          <w:sz w:val="32"/>
          <w:szCs w:val="32"/>
          <w:highlight w:val="none"/>
        </w:rPr>
      </w:pPr>
    </w:p>
    <w:p>
      <w:pPr>
        <w:pStyle w:val="2"/>
        <w:rPr>
          <w:rFonts w:hint="default" w:ascii="Times New Roman" w:hAnsi="Times New Roman" w:eastAsia="仿宋" w:cs="Times New Roman"/>
          <w:color w:val="auto"/>
          <w:sz w:val="32"/>
          <w:szCs w:val="32"/>
          <w:highlight w:val="none"/>
        </w:rPr>
      </w:pPr>
    </w:p>
    <w:p>
      <w:pPr>
        <w:pStyle w:val="2"/>
        <w:rPr>
          <w:rFonts w:hint="default" w:eastAsia="仿宋"/>
          <w:lang w:val="en-US" w:eastAsia="zh-CN"/>
        </w:rPr>
      </w:pPr>
      <w:r>
        <w:rPr>
          <w:rFonts w:hint="eastAsia" w:ascii="Times New Roman" w:eastAsia="仿宋" w:cs="Times New Roman"/>
          <w:color w:val="auto"/>
          <w:sz w:val="32"/>
          <w:szCs w:val="32"/>
          <w:highlight w:val="none"/>
          <w:lang w:val="en-US" w:eastAsia="zh-CN"/>
        </w:rPr>
        <w:t xml:space="preserve">   </w:t>
      </w:r>
      <w:r>
        <w:drawing>
          <wp:inline distT="0" distB="0" distL="114300" distR="114300">
            <wp:extent cx="4400550" cy="2486025"/>
            <wp:effectExtent l="0" t="0" r="0" b="9525"/>
            <wp:docPr id="36" name="图片 16"/>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36" name="图片 16"/>
                    <pic:cNvPicPr>
                      <a:picLocks noChangeAspect="true"/>
                    </pic:cNvPicPr>
                  </pic:nvPicPr>
                  <pic:blipFill>
                    <a:blip r:embed="rId9"/>
                    <a:stretch>
                      <a:fillRect/>
                    </a:stretch>
                  </pic:blipFill>
                  <pic:spPr>
                    <a:xfrm>
                      <a:off x="0" y="0"/>
                      <a:ext cx="4400550" cy="2486025"/>
                    </a:xfrm>
                    <a:prstGeom prst="rect">
                      <a:avLst/>
                    </a:prstGeom>
                    <a:noFill/>
                    <a:ln>
                      <a:noFill/>
                    </a:ln>
                  </pic:spPr>
                </pic:pic>
              </a:graphicData>
            </a:graphic>
          </wp:inline>
        </w:drawing>
      </w:r>
    </w:p>
    <w:p>
      <w:pPr>
        <w:ind w:firstLine="800" w:firstLineChars="250"/>
        <w:rPr>
          <w:rFonts w:hint="eastAsia" w:ascii="Times New Roman" w:hAnsi="Times New Roman" w:eastAsia="仿宋_GB2312" w:cs="仿宋_GB2312"/>
          <w:color w:val="auto"/>
          <w:sz w:val="32"/>
          <w:szCs w:val="32"/>
          <w:highlight w:val="none"/>
          <w:lang w:eastAsia="zh-CN"/>
        </w:rPr>
      </w:pPr>
    </w:p>
    <w:p>
      <w:pPr>
        <w:ind w:firstLine="800" w:firstLineChars="250"/>
        <w:rPr>
          <w:rFonts w:hint="eastAsia" w:ascii="Times New Roman" w:hAnsi="Times New Roman" w:eastAsia="仿宋_GB2312" w:cs="仿宋_GB2312"/>
          <w:color w:val="auto"/>
          <w:sz w:val="32"/>
          <w:szCs w:val="32"/>
          <w:highlight w:val="none"/>
          <w:lang w:eastAsia="zh-CN"/>
        </w:rPr>
      </w:pPr>
    </w:p>
    <w:p>
      <w:pPr>
        <w:spacing w:line="600" w:lineRule="exact"/>
        <w:ind w:firstLine="640" w:firstLineChars="200"/>
        <w:outlineLvl w:val="1"/>
        <w:rPr>
          <w:rStyle w:val="29"/>
          <w:rFonts w:ascii="Times New Roman" w:hAnsi="Times New Roman" w:eastAsia="黑体"/>
          <w:b w:val="0"/>
          <w:color w:val="auto"/>
          <w:highlight w:val="none"/>
        </w:rPr>
      </w:pPr>
      <w:bookmarkStart w:id="24" w:name="_Toc15396606"/>
      <w:bookmarkStart w:id="25" w:name="_Toc15377208"/>
      <w:r>
        <w:rPr>
          <w:rFonts w:hint="eastAsia" w:ascii="Times New Roman" w:hAnsi="Times New Roman" w:eastAsia="黑体"/>
          <w:color w:val="auto"/>
          <w:sz w:val="32"/>
          <w:szCs w:val="32"/>
          <w:highlight w:val="none"/>
        </w:rPr>
        <w:t>四、财</w:t>
      </w:r>
      <w:r>
        <w:rPr>
          <w:rStyle w:val="29"/>
          <w:rFonts w:hint="eastAsia" w:ascii="Times New Roman" w:hAnsi="Times New Roman" w:eastAsia="黑体"/>
          <w:b w:val="0"/>
          <w:color w:val="auto"/>
          <w:highlight w:val="none"/>
        </w:rPr>
        <w:t>政拨款收入支出决算总体情况说明</w:t>
      </w:r>
      <w:bookmarkEnd w:id="24"/>
      <w:bookmarkEnd w:id="25"/>
    </w:p>
    <w:p>
      <w:pPr>
        <w:spacing w:line="600" w:lineRule="exact"/>
        <w:ind w:firstLine="64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eastAsia="zh-CN"/>
        </w:rPr>
        <w:t>202</w:t>
      </w:r>
      <w:r>
        <w:rPr>
          <w:rFonts w:hint="default" w:ascii="Times New Roman" w:hAnsi="Times New Roman" w:eastAsia="仿宋_GB2312" w:cs="Times New Roman"/>
          <w:color w:val="auto"/>
          <w:sz w:val="32"/>
          <w:szCs w:val="32"/>
          <w:highlight w:val="none"/>
          <w:lang w:val="en-US" w:eastAsia="zh-CN"/>
        </w:rPr>
        <w:t>4</w:t>
      </w:r>
      <w:r>
        <w:rPr>
          <w:rFonts w:hint="default" w:ascii="Times New Roman" w:hAnsi="Times New Roman" w:eastAsia="仿宋_GB2312" w:cs="Times New Roman"/>
          <w:color w:val="auto"/>
          <w:sz w:val="32"/>
          <w:szCs w:val="32"/>
          <w:highlight w:val="none"/>
        </w:rPr>
        <w:t>年</w:t>
      </w:r>
      <w:r>
        <w:rPr>
          <w:rFonts w:hint="default" w:ascii="Times New Roman" w:hAnsi="Times New Roman" w:eastAsia="仿宋_GB2312" w:cs="Times New Roman"/>
          <w:color w:val="auto"/>
          <w:sz w:val="32"/>
          <w:szCs w:val="32"/>
          <w:highlight w:val="none"/>
          <w:lang w:eastAsia="zh-CN"/>
        </w:rPr>
        <w:t>度</w:t>
      </w:r>
      <w:r>
        <w:rPr>
          <w:rFonts w:hint="default" w:ascii="Times New Roman" w:hAnsi="Times New Roman" w:eastAsia="仿宋_GB2312" w:cs="Times New Roman"/>
          <w:color w:val="auto"/>
          <w:sz w:val="32"/>
          <w:szCs w:val="32"/>
          <w:highlight w:val="none"/>
        </w:rPr>
        <w:t>财政拨款收、支总计</w:t>
      </w:r>
      <w:r>
        <w:rPr>
          <w:rFonts w:hint="default" w:ascii="Times New Roman" w:hAnsi="Times New Roman" w:eastAsia="仿宋_GB2312" w:cs="Times New Roman"/>
          <w:color w:val="auto"/>
          <w:sz w:val="32"/>
          <w:szCs w:val="32"/>
          <w:highlight w:val="none"/>
          <w:lang w:eastAsia="zh-CN"/>
        </w:rPr>
        <w:t>均为</w:t>
      </w:r>
      <w:r>
        <w:rPr>
          <w:rFonts w:hint="default" w:ascii="Times New Roman" w:hAnsi="Times New Roman" w:eastAsia="仿宋_GB2312" w:cs="Times New Roman"/>
          <w:color w:val="auto"/>
          <w:sz w:val="32"/>
          <w:szCs w:val="32"/>
          <w:highlight w:val="none"/>
          <w:lang w:val="en-US" w:eastAsia="zh-CN"/>
        </w:rPr>
        <w:t>739.19</w:t>
      </w:r>
      <w:r>
        <w:rPr>
          <w:rFonts w:hint="default" w:ascii="Times New Roman" w:hAnsi="Times New Roman" w:eastAsia="仿宋_GB2312" w:cs="Times New Roman"/>
          <w:color w:val="auto"/>
          <w:sz w:val="32"/>
          <w:szCs w:val="32"/>
          <w:highlight w:val="none"/>
        </w:rPr>
        <w:t>万元。与</w:t>
      </w:r>
      <w:r>
        <w:rPr>
          <w:rFonts w:hint="default" w:ascii="Times New Roman" w:hAnsi="Times New Roman" w:eastAsia="仿宋_GB2312" w:cs="Times New Roman"/>
          <w:color w:val="auto"/>
          <w:sz w:val="32"/>
          <w:szCs w:val="32"/>
          <w:highlight w:val="none"/>
          <w:lang w:eastAsia="zh-CN"/>
        </w:rPr>
        <w:t>202</w:t>
      </w:r>
      <w:r>
        <w:rPr>
          <w:rFonts w:hint="default" w:ascii="Times New Roman" w:hAnsi="Times New Roman" w:eastAsia="仿宋_GB2312" w:cs="Times New Roman"/>
          <w:color w:val="auto"/>
          <w:sz w:val="32"/>
          <w:szCs w:val="32"/>
          <w:highlight w:val="none"/>
          <w:lang w:val="en-US" w:eastAsia="zh-CN"/>
        </w:rPr>
        <w:t>3</w:t>
      </w:r>
      <w:r>
        <w:rPr>
          <w:rFonts w:hint="default" w:ascii="Times New Roman" w:hAnsi="Times New Roman" w:eastAsia="仿宋_GB2312" w:cs="Times New Roman"/>
          <w:color w:val="auto"/>
          <w:sz w:val="32"/>
          <w:szCs w:val="32"/>
          <w:highlight w:val="none"/>
        </w:rPr>
        <w:t>年</w:t>
      </w:r>
      <w:r>
        <w:rPr>
          <w:rFonts w:hint="default" w:ascii="Times New Roman" w:hAnsi="Times New Roman" w:eastAsia="仿宋_GB2312" w:cs="Times New Roman"/>
          <w:color w:val="auto"/>
          <w:sz w:val="32"/>
          <w:szCs w:val="32"/>
          <w:highlight w:val="none"/>
          <w:lang w:eastAsia="zh-CN"/>
        </w:rPr>
        <w:t>度</w:t>
      </w:r>
      <w:r>
        <w:rPr>
          <w:rFonts w:hint="default" w:ascii="Times New Roman" w:hAnsi="Times New Roman" w:eastAsia="仿宋_GB2312" w:cs="Times New Roman"/>
          <w:color w:val="auto"/>
          <w:sz w:val="32"/>
          <w:szCs w:val="32"/>
          <w:highlight w:val="none"/>
        </w:rPr>
        <w:t>相比，财政拨款收、支总计各增加</w:t>
      </w:r>
      <w:r>
        <w:rPr>
          <w:rFonts w:hint="default" w:ascii="Times New Roman" w:hAnsi="Times New Roman" w:eastAsia="仿宋_GB2312" w:cs="Times New Roman"/>
          <w:color w:val="auto"/>
          <w:sz w:val="32"/>
          <w:szCs w:val="32"/>
          <w:highlight w:val="none"/>
          <w:lang w:val="en-US" w:eastAsia="zh-CN"/>
        </w:rPr>
        <w:t>33.58</w:t>
      </w:r>
      <w:r>
        <w:rPr>
          <w:rFonts w:hint="default" w:ascii="Times New Roman" w:hAnsi="Times New Roman" w:eastAsia="仿宋_GB2312" w:cs="Times New Roman"/>
          <w:color w:val="auto"/>
          <w:sz w:val="32"/>
          <w:szCs w:val="32"/>
          <w:highlight w:val="none"/>
        </w:rPr>
        <w:t>万元，增长</w:t>
      </w:r>
      <w:r>
        <w:rPr>
          <w:rFonts w:hint="default" w:ascii="Times New Roman" w:hAnsi="Times New Roman" w:eastAsia="仿宋_GB2312" w:cs="Times New Roman"/>
          <w:color w:val="auto"/>
          <w:sz w:val="32"/>
          <w:szCs w:val="32"/>
          <w:highlight w:val="none"/>
          <w:lang w:val="en-US" w:eastAsia="zh-CN"/>
        </w:rPr>
        <w:t>4.7</w:t>
      </w:r>
      <w:r>
        <w:rPr>
          <w:rFonts w:hint="default" w:ascii="Times New Roman" w:hAnsi="Times New Roman" w:eastAsia="仿宋_GB2312" w:cs="Times New Roman"/>
          <w:color w:val="auto"/>
          <w:sz w:val="32"/>
          <w:szCs w:val="32"/>
          <w:highlight w:val="none"/>
        </w:rPr>
        <w:t>%。主要变动原因是</w:t>
      </w:r>
      <w:r>
        <w:rPr>
          <w:rFonts w:hint="default" w:ascii="Times New Roman" w:hAnsi="Times New Roman" w:eastAsia="仿宋_GB2312" w:cs="Times New Roman"/>
          <w:sz w:val="32"/>
          <w:szCs w:val="32"/>
          <w:lang w:eastAsia="zh-CN"/>
        </w:rPr>
        <w:t>财政拨款部分对应的人员经费调标工资</w:t>
      </w:r>
      <w:r>
        <w:rPr>
          <w:rFonts w:hint="default" w:ascii="Times New Roman" w:hAnsi="Times New Roman" w:eastAsia="仿宋_GB2312" w:cs="Times New Roman"/>
          <w:color w:val="auto"/>
          <w:sz w:val="32"/>
          <w:szCs w:val="32"/>
          <w:highlight w:val="none"/>
          <w:lang w:val="en-US" w:eastAsia="zh-CN"/>
        </w:rPr>
        <w:t>。</w:t>
      </w:r>
    </w:p>
    <w:p>
      <w:pPr>
        <w:pStyle w:val="2"/>
        <w:rPr>
          <w:rFonts w:hint="eastAsia"/>
          <w:lang w:val="en-US" w:eastAsia="zh-CN"/>
        </w:rPr>
      </w:pPr>
    </w:p>
    <w:p>
      <w:pPr>
        <w:pStyle w:val="2"/>
        <w:rPr>
          <w:rFonts w:hint="eastAsia" w:ascii="Times New Roman" w:hAnsi="Times New Roman" w:eastAsia="仿宋_GB2312" w:cs="仿宋_GB2312"/>
          <w:color w:val="auto"/>
          <w:kern w:val="2"/>
          <w:sz w:val="32"/>
          <w:szCs w:val="32"/>
          <w:highlight w:val="none"/>
          <w:lang w:val="en-US" w:eastAsia="zh-CN" w:bidi="ar-SA"/>
        </w:rPr>
      </w:pPr>
      <w:r>
        <w:rPr>
          <w:rFonts w:hint="eastAsia" w:eastAsia="仿宋" w:cs="Times New Roman"/>
          <w:color w:val="auto"/>
          <w:sz w:val="32"/>
          <w:szCs w:val="32"/>
          <w:highlight w:val="none"/>
          <w:lang w:val="en-US" w:eastAsia="zh-CN"/>
        </w:rPr>
        <w:t xml:space="preserve">    </w:t>
      </w:r>
      <w:r>
        <w:drawing>
          <wp:inline distT="0" distB="0" distL="114300" distR="114300">
            <wp:extent cx="4467225" cy="2533650"/>
            <wp:effectExtent l="0" t="0" r="9525" b="0"/>
            <wp:docPr id="37" name="图片 17"/>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37" name="图片 17"/>
                    <pic:cNvPicPr>
                      <a:picLocks noChangeAspect="true"/>
                    </pic:cNvPicPr>
                  </pic:nvPicPr>
                  <pic:blipFill>
                    <a:blip r:embed="rId10"/>
                    <a:stretch>
                      <a:fillRect/>
                    </a:stretch>
                  </pic:blipFill>
                  <pic:spPr>
                    <a:xfrm>
                      <a:off x="0" y="0"/>
                      <a:ext cx="4467225" cy="2533650"/>
                    </a:xfrm>
                    <a:prstGeom prst="rect">
                      <a:avLst/>
                    </a:prstGeom>
                    <a:noFill/>
                    <a:ln>
                      <a:noFill/>
                    </a:ln>
                  </pic:spPr>
                </pic:pic>
              </a:graphicData>
            </a:graphic>
          </wp:inline>
        </w:drawing>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p>
    <w:p>
      <w:pPr>
        <w:spacing w:line="600" w:lineRule="exact"/>
        <w:ind w:firstLine="640" w:firstLineChars="200"/>
        <w:outlineLvl w:val="1"/>
        <w:rPr>
          <w:rStyle w:val="29"/>
          <w:rFonts w:ascii="Times New Roman" w:hAnsi="Times New Roman" w:eastAsia="黑体"/>
          <w:b w:val="0"/>
          <w:color w:val="auto"/>
          <w:highlight w:val="none"/>
        </w:rPr>
      </w:pPr>
      <w:bookmarkStart w:id="26" w:name="_Toc15377209"/>
      <w:bookmarkStart w:id="27" w:name="_Toc15396607"/>
      <w:r>
        <w:rPr>
          <w:rFonts w:hint="eastAsia" w:ascii="Times New Roman" w:hAnsi="Times New Roman" w:eastAsia="黑体"/>
          <w:color w:val="auto"/>
          <w:sz w:val="32"/>
          <w:szCs w:val="32"/>
          <w:highlight w:val="none"/>
        </w:rPr>
        <w:t>五、</w:t>
      </w:r>
      <w:r>
        <w:rPr>
          <w:rFonts w:hint="eastAsia" w:ascii="Times New Roman" w:hAnsi="Times New Roman" w:eastAsia="黑体"/>
          <w:b/>
          <w:color w:val="auto"/>
          <w:sz w:val="32"/>
          <w:szCs w:val="32"/>
          <w:highlight w:val="none"/>
        </w:rPr>
        <w:t>一</w:t>
      </w:r>
      <w:r>
        <w:rPr>
          <w:rStyle w:val="29"/>
          <w:rFonts w:hint="eastAsia" w:ascii="Times New Roman" w:hAnsi="Times New Roman" w:eastAsia="黑体"/>
          <w:b w:val="0"/>
          <w:color w:val="auto"/>
          <w:highlight w:val="none"/>
        </w:rPr>
        <w:t>般公共预算财政拨款支出决算情况说明</w:t>
      </w:r>
      <w:bookmarkEnd w:id="26"/>
      <w:bookmarkEnd w:id="27"/>
    </w:p>
    <w:p>
      <w:pPr>
        <w:spacing w:line="600" w:lineRule="exact"/>
        <w:ind w:firstLine="642" w:firstLineChars="200"/>
        <w:outlineLvl w:val="2"/>
        <w:rPr>
          <w:rFonts w:hint="eastAsia" w:ascii="Times New Roman" w:hAnsi="Times New Roman" w:eastAsia="楷体_GB2312" w:cs="楷体_GB2312"/>
          <w:b/>
          <w:color w:val="auto"/>
          <w:sz w:val="32"/>
          <w:szCs w:val="32"/>
          <w:highlight w:val="none"/>
        </w:rPr>
      </w:pPr>
      <w:bookmarkStart w:id="28" w:name="_Toc15377210"/>
      <w:r>
        <w:rPr>
          <w:rFonts w:hint="eastAsia" w:ascii="Times New Roman" w:hAnsi="Times New Roman" w:eastAsia="楷体_GB2312" w:cs="楷体_GB2312"/>
          <w:b/>
          <w:color w:val="auto"/>
          <w:sz w:val="32"/>
          <w:szCs w:val="32"/>
          <w:highlight w:val="none"/>
        </w:rPr>
        <w:t>（一）一般公共预算财政拨款支出决算总体情况</w:t>
      </w:r>
      <w:bookmarkEnd w:id="28"/>
    </w:p>
    <w:p>
      <w:pPr>
        <w:spacing w:line="600" w:lineRule="exact"/>
        <w:ind w:firstLine="64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eastAsia="zh-CN"/>
        </w:rPr>
        <w:t>202</w:t>
      </w:r>
      <w:r>
        <w:rPr>
          <w:rFonts w:hint="default" w:ascii="Times New Roman" w:hAnsi="Times New Roman" w:eastAsia="仿宋_GB2312" w:cs="Times New Roman"/>
          <w:color w:val="auto"/>
          <w:sz w:val="32"/>
          <w:szCs w:val="32"/>
          <w:highlight w:val="none"/>
          <w:lang w:val="en-US" w:eastAsia="zh-CN"/>
        </w:rPr>
        <w:t>4</w:t>
      </w:r>
      <w:r>
        <w:rPr>
          <w:rFonts w:hint="default" w:ascii="Times New Roman" w:hAnsi="Times New Roman" w:eastAsia="仿宋_GB2312" w:cs="Times New Roman"/>
          <w:color w:val="auto"/>
          <w:sz w:val="32"/>
          <w:szCs w:val="32"/>
          <w:highlight w:val="none"/>
        </w:rPr>
        <w:t>年</w:t>
      </w:r>
      <w:r>
        <w:rPr>
          <w:rFonts w:hint="default" w:ascii="Times New Roman" w:hAnsi="Times New Roman" w:eastAsia="仿宋_GB2312" w:cs="Times New Roman"/>
          <w:color w:val="auto"/>
          <w:sz w:val="32"/>
          <w:szCs w:val="32"/>
          <w:highlight w:val="none"/>
          <w:lang w:eastAsia="zh-CN"/>
        </w:rPr>
        <w:t>度</w:t>
      </w:r>
      <w:r>
        <w:rPr>
          <w:rFonts w:hint="default" w:ascii="Times New Roman" w:hAnsi="Times New Roman" w:eastAsia="仿宋_GB2312" w:cs="Times New Roman"/>
          <w:color w:val="auto"/>
          <w:sz w:val="32"/>
          <w:szCs w:val="32"/>
          <w:highlight w:val="none"/>
        </w:rPr>
        <w:t>一般公共预算财政拨款支出</w:t>
      </w:r>
      <w:r>
        <w:rPr>
          <w:rFonts w:hint="default" w:ascii="Times New Roman" w:hAnsi="Times New Roman" w:eastAsia="仿宋_GB2312" w:cs="Times New Roman"/>
          <w:color w:val="auto"/>
          <w:sz w:val="32"/>
          <w:szCs w:val="32"/>
          <w:highlight w:val="none"/>
          <w:lang w:val="en-US" w:eastAsia="zh-CN"/>
        </w:rPr>
        <w:t>739.19</w:t>
      </w:r>
      <w:r>
        <w:rPr>
          <w:rFonts w:hint="default" w:ascii="Times New Roman" w:hAnsi="Times New Roman" w:eastAsia="仿宋_GB2312" w:cs="Times New Roman"/>
          <w:color w:val="auto"/>
          <w:sz w:val="32"/>
          <w:szCs w:val="32"/>
          <w:highlight w:val="none"/>
        </w:rPr>
        <w:t>万元，占本年支出合计的</w:t>
      </w:r>
      <w:r>
        <w:rPr>
          <w:rFonts w:hint="default" w:ascii="Times New Roman" w:hAnsi="Times New Roman" w:eastAsia="仿宋_GB2312" w:cs="Times New Roman"/>
          <w:color w:val="auto"/>
          <w:sz w:val="32"/>
          <w:szCs w:val="32"/>
          <w:highlight w:val="none"/>
          <w:lang w:val="en-US" w:eastAsia="zh-CN"/>
        </w:rPr>
        <w:t>10.3</w:t>
      </w:r>
      <w:r>
        <w:rPr>
          <w:rFonts w:hint="default" w:ascii="Times New Roman" w:hAnsi="Times New Roman" w:eastAsia="仿宋_GB2312" w:cs="Times New Roman"/>
          <w:color w:val="auto"/>
          <w:sz w:val="32"/>
          <w:szCs w:val="32"/>
          <w:highlight w:val="none"/>
        </w:rPr>
        <w:t>%。与</w:t>
      </w:r>
      <w:r>
        <w:rPr>
          <w:rFonts w:hint="default" w:ascii="Times New Roman" w:hAnsi="Times New Roman" w:eastAsia="仿宋_GB2312" w:cs="Times New Roman"/>
          <w:color w:val="auto"/>
          <w:sz w:val="32"/>
          <w:szCs w:val="32"/>
          <w:highlight w:val="none"/>
          <w:lang w:eastAsia="zh-CN"/>
        </w:rPr>
        <w:t>202</w:t>
      </w:r>
      <w:r>
        <w:rPr>
          <w:rFonts w:hint="default" w:ascii="Times New Roman" w:hAnsi="Times New Roman" w:eastAsia="仿宋_GB2312" w:cs="Times New Roman"/>
          <w:color w:val="auto"/>
          <w:sz w:val="32"/>
          <w:szCs w:val="32"/>
          <w:highlight w:val="none"/>
          <w:lang w:val="en-US" w:eastAsia="zh-CN"/>
        </w:rPr>
        <w:t>3</w:t>
      </w:r>
      <w:r>
        <w:rPr>
          <w:rFonts w:hint="default" w:ascii="Times New Roman" w:hAnsi="Times New Roman" w:eastAsia="仿宋_GB2312" w:cs="Times New Roman"/>
          <w:color w:val="auto"/>
          <w:sz w:val="32"/>
          <w:szCs w:val="32"/>
          <w:highlight w:val="none"/>
        </w:rPr>
        <w:t>年</w:t>
      </w:r>
      <w:r>
        <w:rPr>
          <w:rFonts w:hint="default" w:ascii="Times New Roman" w:hAnsi="Times New Roman" w:eastAsia="仿宋_GB2312" w:cs="Times New Roman"/>
          <w:color w:val="auto"/>
          <w:sz w:val="32"/>
          <w:szCs w:val="32"/>
          <w:highlight w:val="none"/>
          <w:lang w:eastAsia="zh-CN"/>
        </w:rPr>
        <w:t>度</w:t>
      </w:r>
      <w:r>
        <w:rPr>
          <w:rFonts w:hint="default" w:ascii="Times New Roman" w:hAnsi="Times New Roman" w:eastAsia="仿宋_GB2312" w:cs="Times New Roman"/>
          <w:color w:val="auto"/>
          <w:sz w:val="32"/>
          <w:szCs w:val="32"/>
          <w:highlight w:val="none"/>
        </w:rPr>
        <w:t>相比，一般公共预算财政拨款</w:t>
      </w:r>
      <w:r>
        <w:rPr>
          <w:rFonts w:hint="default" w:ascii="Times New Roman" w:hAnsi="Times New Roman" w:eastAsia="仿宋_GB2312" w:cs="Times New Roman"/>
          <w:color w:val="auto"/>
          <w:sz w:val="32"/>
          <w:szCs w:val="32"/>
          <w:highlight w:val="none"/>
          <w:lang w:eastAsia="zh-CN"/>
        </w:rPr>
        <w:t>支出</w:t>
      </w:r>
      <w:r>
        <w:rPr>
          <w:rFonts w:hint="default" w:ascii="Times New Roman" w:hAnsi="Times New Roman" w:eastAsia="仿宋_GB2312" w:cs="Times New Roman"/>
          <w:color w:val="auto"/>
          <w:sz w:val="32"/>
          <w:szCs w:val="32"/>
          <w:highlight w:val="none"/>
        </w:rPr>
        <w:t>增加</w:t>
      </w:r>
      <w:r>
        <w:rPr>
          <w:rFonts w:hint="default" w:ascii="Times New Roman" w:hAnsi="Times New Roman" w:eastAsia="仿宋_GB2312" w:cs="Times New Roman"/>
          <w:color w:val="auto"/>
          <w:sz w:val="32"/>
          <w:szCs w:val="32"/>
          <w:highlight w:val="none"/>
          <w:lang w:val="en-US" w:eastAsia="zh-CN"/>
        </w:rPr>
        <w:t>33.58</w:t>
      </w:r>
      <w:r>
        <w:rPr>
          <w:rFonts w:hint="default" w:ascii="Times New Roman" w:hAnsi="Times New Roman" w:eastAsia="仿宋_GB2312" w:cs="Times New Roman"/>
          <w:color w:val="auto"/>
          <w:sz w:val="32"/>
          <w:szCs w:val="32"/>
          <w:highlight w:val="none"/>
        </w:rPr>
        <w:t>万元，增长</w:t>
      </w:r>
      <w:r>
        <w:rPr>
          <w:rFonts w:hint="default" w:ascii="Times New Roman" w:hAnsi="Times New Roman" w:eastAsia="仿宋_GB2312" w:cs="Times New Roman"/>
          <w:color w:val="auto"/>
          <w:sz w:val="32"/>
          <w:szCs w:val="32"/>
          <w:highlight w:val="none"/>
          <w:lang w:val="en-US" w:eastAsia="zh-CN"/>
        </w:rPr>
        <w:t>4.7</w:t>
      </w:r>
      <w:r>
        <w:rPr>
          <w:rFonts w:hint="default" w:ascii="Times New Roman" w:hAnsi="Times New Roman" w:eastAsia="仿宋_GB2312" w:cs="Times New Roman"/>
          <w:color w:val="auto"/>
          <w:sz w:val="32"/>
          <w:szCs w:val="32"/>
          <w:highlight w:val="none"/>
        </w:rPr>
        <w:t>%。主要变动原因是</w:t>
      </w:r>
      <w:r>
        <w:rPr>
          <w:rFonts w:hint="default" w:ascii="Times New Roman" w:hAnsi="Times New Roman" w:eastAsia="仿宋_GB2312" w:cs="Times New Roman"/>
          <w:sz w:val="32"/>
          <w:szCs w:val="32"/>
          <w:lang w:eastAsia="zh-CN"/>
        </w:rPr>
        <w:t>财政拨款部分对应的人员经费调标工资</w:t>
      </w:r>
      <w:r>
        <w:rPr>
          <w:rFonts w:hint="default" w:ascii="Times New Roman" w:hAnsi="Times New Roman" w:eastAsia="仿宋_GB2312" w:cs="Times New Roman"/>
          <w:color w:val="auto"/>
          <w:sz w:val="32"/>
          <w:szCs w:val="32"/>
          <w:highlight w:val="none"/>
          <w:lang w:val="en-US" w:eastAsia="zh-CN"/>
        </w:rPr>
        <w:t>。</w:t>
      </w:r>
    </w:p>
    <w:p>
      <w:pPr>
        <w:pStyle w:val="2"/>
        <w:rPr>
          <w:rFonts w:hint="default" w:ascii="Times New Roman" w:hAnsi="Times New Roman" w:eastAsia="仿宋_GB2312" w:cs="Times New Roman"/>
          <w:lang w:val="en-US" w:eastAsia="zh-CN"/>
        </w:rPr>
      </w:pPr>
    </w:p>
    <w:p>
      <w:pPr>
        <w:pStyle w:val="2"/>
        <w:rPr>
          <w:rFonts w:hint="default"/>
          <w:lang w:val="en-US" w:eastAsia="zh-CN"/>
        </w:rPr>
      </w:pPr>
      <w:r>
        <w:rPr>
          <w:rFonts w:hint="eastAsia" w:eastAsia="仿宋" w:cs="Times New Roman"/>
          <w:color w:val="auto"/>
          <w:sz w:val="32"/>
          <w:szCs w:val="32"/>
          <w:highlight w:val="none"/>
          <w:lang w:val="en-US" w:eastAsia="zh-CN"/>
        </w:rPr>
        <w:t xml:space="preserve">   </w:t>
      </w:r>
      <w:r>
        <w:drawing>
          <wp:inline distT="0" distB="0" distL="114300" distR="114300">
            <wp:extent cx="4381500" cy="2552700"/>
            <wp:effectExtent l="0" t="0" r="0" b="0"/>
            <wp:docPr id="38" name="图片 18"/>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38" name="图片 18"/>
                    <pic:cNvPicPr>
                      <a:picLocks noChangeAspect="true"/>
                    </pic:cNvPicPr>
                  </pic:nvPicPr>
                  <pic:blipFill>
                    <a:blip r:embed="rId11"/>
                    <a:stretch>
                      <a:fillRect/>
                    </a:stretch>
                  </pic:blipFill>
                  <pic:spPr>
                    <a:xfrm>
                      <a:off x="0" y="0"/>
                      <a:ext cx="4381500" cy="2552700"/>
                    </a:xfrm>
                    <a:prstGeom prst="rect">
                      <a:avLst/>
                    </a:prstGeom>
                    <a:noFill/>
                    <a:ln>
                      <a:noFill/>
                    </a:ln>
                  </pic:spPr>
                </pic:pic>
              </a:graphicData>
            </a:graphic>
          </wp:inline>
        </w:drawing>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p>
    <w:p>
      <w:pPr>
        <w:spacing w:line="600" w:lineRule="exact"/>
        <w:ind w:firstLine="642" w:firstLineChars="200"/>
        <w:outlineLvl w:val="2"/>
        <w:rPr>
          <w:rFonts w:hint="eastAsia" w:ascii="Times New Roman" w:hAnsi="Times New Roman" w:eastAsia="楷体_GB2312" w:cs="楷体_GB2312"/>
          <w:b/>
          <w:color w:val="auto"/>
          <w:sz w:val="32"/>
          <w:szCs w:val="32"/>
          <w:highlight w:val="none"/>
        </w:rPr>
      </w:pPr>
      <w:bookmarkStart w:id="29" w:name="_Toc15377211"/>
      <w:r>
        <w:rPr>
          <w:rFonts w:hint="eastAsia" w:ascii="Times New Roman" w:hAnsi="Times New Roman" w:eastAsia="楷体_GB2312" w:cs="楷体_GB2312"/>
          <w:b/>
          <w:color w:val="auto"/>
          <w:sz w:val="32"/>
          <w:szCs w:val="32"/>
          <w:highlight w:val="none"/>
        </w:rPr>
        <w:t>（二）一般公共预算财政拨款支出决算结构情况</w:t>
      </w:r>
      <w:bookmarkEnd w:id="29"/>
    </w:p>
    <w:p>
      <w:pPr>
        <w:spacing w:line="600" w:lineRule="exact"/>
        <w:ind w:firstLine="64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eastAsia="zh-CN"/>
        </w:rPr>
        <w:t>202</w:t>
      </w:r>
      <w:r>
        <w:rPr>
          <w:rFonts w:hint="default" w:ascii="Times New Roman" w:hAnsi="Times New Roman" w:eastAsia="仿宋_GB2312" w:cs="Times New Roman"/>
          <w:color w:val="auto"/>
          <w:sz w:val="32"/>
          <w:szCs w:val="32"/>
          <w:highlight w:val="none"/>
          <w:lang w:val="en-US" w:eastAsia="zh-CN"/>
        </w:rPr>
        <w:t>4</w:t>
      </w:r>
      <w:r>
        <w:rPr>
          <w:rFonts w:hint="default" w:ascii="Times New Roman" w:hAnsi="Times New Roman" w:eastAsia="仿宋_GB2312" w:cs="Times New Roman"/>
          <w:color w:val="auto"/>
          <w:sz w:val="32"/>
          <w:szCs w:val="32"/>
          <w:highlight w:val="none"/>
        </w:rPr>
        <w:t>年</w:t>
      </w:r>
      <w:r>
        <w:rPr>
          <w:rFonts w:hint="default" w:ascii="Times New Roman" w:hAnsi="Times New Roman" w:eastAsia="仿宋_GB2312" w:cs="Times New Roman"/>
          <w:color w:val="auto"/>
          <w:sz w:val="32"/>
          <w:szCs w:val="32"/>
          <w:highlight w:val="none"/>
          <w:lang w:eastAsia="zh-CN"/>
        </w:rPr>
        <w:t>度</w:t>
      </w:r>
      <w:r>
        <w:rPr>
          <w:rFonts w:hint="default" w:ascii="Times New Roman" w:hAnsi="Times New Roman" w:eastAsia="仿宋_GB2312" w:cs="Times New Roman"/>
          <w:color w:val="auto"/>
          <w:sz w:val="32"/>
          <w:szCs w:val="32"/>
          <w:highlight w:val="none"/>
        </w:rPr>
        <w:t>一般公共预算财政拨款支出</w:t>
      </w:r>
      <w:r>
        <w:rPr>
          <w:rFonts w:hint="default" w:ascii="Times New Roman" w:hAnsi="Times New Roman" w:eastAsia="仿宋_GB2312" w:cs="Times New Roman"/>
          <w:color w:val="auto"/>
          <w:sz w:val="32"/>
          <w:szCs w:val="32"/>
          <w:highlight w:val="none"/>
          <w:lang w:val="en-US" w:eastAsia="zh-CN"/>
        </w:rPr>
        <w:t>739.19</w:t>
      </w:r>
      <w:r>
        <w:rPr>
          <w:rFonts w:hint="default" w:ascii="Times New Roman" w:hAnsi="Times New Roman" w:eastAsia="仿宋_GB2312" w:cs="Times New Roman"/>
          <w:color w:val="auto"/>
          <w:sz w:val="32"/>
          <w:szCs w:val="32"/>
          <w:highlight w:val="none"/>
        </w:rPr>
        <w:t>万元，主要用于以下方面:</w:t>
      </w:r>
      <w:r>
        <w:rPr>
          <w:rFonts w:hint="default" w:ascii="Times New Roman" w:hAnsi="Times New Roman" w:eastAsia="仿宋_GB2312" w:cs="Times New Roman"/>
          <w:b/>
          <w:color w:val="auto"/>
          <w:sz w:val="32"/>
          <w:szCs w:val="32"/>
          <w:highlight w:val="none"/>
        </w:rPr>
        <w:t>社会保障和就业</w:t>
      </w:r>
      <w:r>
        <w:rPr>
          <w:rFonts w:hint="default" w:ascii="Times New Roman" w:hAnsi="Times New Roman" w:eastAsia="仿宋_GB2312" w:cs="Times New Roman"/>
          <w:b/>
          <w:bCs/>
          <w:color w:val="auto"/>
          <w:sz w:val="32"/>
          <w:szCs w:val="32"/>
          <w:highlight w:val="none"/>
        </w:rPr>
        <w:t>支出</w:t>
      </w:r>
      <w:r>
        <w:rPr>
          <w:rFonts w:hint="default" w:ascii="Times New Roman" w:hAnsi="Times New Roman" w:eastAsia="仿宋_GB2312" w:cs="Times New Roman"/>
          <w:b/>
          <w:bCs/>
          <w:color w:val="auto"/>
          <w:sz w:val="32"/>
          <w:szCs w:val="32"/>
          <w:highlight w:val="none"/>
          <w:lang w:val="en-US" w:eastAsia="zh-CN"/>
        </w:rPr>
        <w:t>193.13</w:t>
      </w:r>
      <w:r>
        <w:rPr>
          <w:rFonts w:hint="default" w:ascii="Times New Roman" w:hAnsi="Times New Roman" w:eastAsia="仿宋_GB2312" w:cs="Times New Roman"/>
          <w:color w:val="auto"/>
          <w:sz w:val="32"/>
          <w:szCs w:val="32"/>
          <w:highlight w:val="none"/>
        </w:rPr>
        <w:t>万元，占</w:t>
      </w:r>
      <w:r>
        <w:rPr>
          <w:rFonts w:hint="default" w:ascii="Times New Roman" w:hAnsi="Times New Roman" w:eastAsia="仿宋_GB2312" w:cs="Times New Roman"/>
          <w:color w:val="auto"/>
          <w:sz w:val="32"/>
          <w:szCs w:val="32"/>
          <w:highlight w:val="none"/>
          <w:lang w:val="en-US" w:eastAsia="zh-CN"/>
        </w:rPr>
        <w:t>26.1</w:t>
      </w:r>
      <w:r>
        <w:rPr>
          <w:rFonts w:hint="default" w:ascii="Times New Roman" w:hAnsi="Times New Roman" w:eastAsia="仿宋_GB2312" w:cs="Times New Roman"/>
          <w:color w:val="auto"/>
          <w:sz w:val="32"/>
          <w:szCs w:val="32"/>
          <w:highlight w:val="none"/>
        </w:rPr>
        <w:t>%；</w:t>
      </w:r>
      <w:r>
        <w:rPr>
          <w:rFonts w:hint="default" w:ascii="Times New Roman" w:hAnsi="Times New Roman" w:eastAsia="仿宋_GB2312" w:cs="Times New Roman"/>
          <w:b/>
          <w:bCs/>
          <w:color w:val="auto"/>
          <w:sz w:val="32"/>
          <w:szCs w:val="32"/>
          <w:highlight w:val="none"/>
        </w:rPr>
        <w:t>卫生健康支出</w:t>
      </w:r>
      <w:r>
        <w:rPr>
          <w:rFonts w:hint="default" w:ascii="Times New Roman" w:hAnsi="Times New Roman" w:eastAsia="仿宋_GB2312" w:cs="Times New Roman"/>
          <w:b/>
          <w:bCs/>
          <w:color w:val="auto"/>
          <w:sz w:val="32"/>
          <w:szCs w:val="32"/>
          <w:highlight w:val="none"/>
          <w:lang w:val="en-US" w:eastAsia="zh-CN"/>
        </w:rPr>
        <w:t>19.23</w:t>
      </w:r>
      <w:r>
        <w:rPr>
          <w:rFonts w:hint="default" w:ascii="Times New Roman" w:hAnsi="Times New Roman" w:eastAsia="仿宋_GB2312" w:cs="Times New Roman"/>
          <w:color w:val="auto"/>
          <w:sz w:val="32"/>
          <w:szCs w:val="32"/>
          <w:highlight w:val="none"/>
        </w:rPr>
        <w:t>万元，占</w:t>
      </w:r>
      <w:r>
        <w:rPr>
          <w:rFonts w:hint="default" w:ascii="Times New Roman" w:hAnsi="Times New Roman" w:eastAsia="仿宋_GB2312" w:cs="Times New Roman"/>
          <w:color w:val="auto"/>
          <w:sz w:val="32"/>
          <w:szCs w:val="32"/>
          <w:highlight w:val="none"/>
          <w:lang w:val="en-US" w:eastAsia="zh-CN"/>
        </w:rPr>
        <w:t>2.6</w:t>
      </w:r>
      <w:r>
        <w:rPr>
          <w:rFonts w:hint="default" w:ascii="Times New Roman" w:hAnsi="Times New Roman" w:eastAsia="仿宋_GB2312" w:cs="Times New Roman"/>
          <w:color w:val="auto"/>
          <w:sz w:val="32"/>
          <w:szCs w:val="32"/>
          <w:highlight w:val="none"/>
        </w:rPr>
        <w:t>%；</w:t>
      </w:r>
      <w:r>
        <w:rPr>
          <w:rFonts w:hint="default" w:ascii="Times New Roman" w:hAnsi="Times New Roman" w:eastAsia="仿宋_GB2312" w:cs="Times New Roman"/>
          <w:b/>
          <w:bCs/>
          <w:color w:val="auto"/>
          <w:sz w:val="32"/>
          <w:szCs w:val="32"/>
          <w:highlight w:val="none"/>
        </w:rPr>
        <w:t>资源勘探工业信息等支出</w:t>
      </w:r>
      <w:r>
        <w:rPr>
          <w:rFonts w:hint="default" w:ascii="Times New Roman" w:hAnsi="Times New Roman" w:eastAsia="仿宋_GB2312" w:cs="Times New Roman"/>
          <w:b/>
          <w:bCs/>
          <w:color w:val="auto"/>
          <w:sz w:val="32"/>
          <w:szCs w:val="32"/>
          <w:highlight w:val="none"/>
          <w:lang w:val="en-US" w:eastAsia="zh-CN"/>
        </w:rPr>
        <w:t>502.08</w:t>
      </w:r>
      <w:r>
        <w:rPr>
          <w:rFonts w:hint="default" w:ascii="Times New Roman" w:hAnsi="Times New Roman" w:eastAsia="仿宋_GB2312" w:cs="Times New Roman"/>
          <w:color w:val="auto"/>
          <w:sz w:val="32"/>
          <w:szCs w:val="32"/>
          <w:highlight w:val="none"/>
          <w:lang w:val="en-US" w:eastAsia="zh-CN"/>
        </w:rPr>
        <w:t>万元，</w:t>
      </w:r>
      <w:r>
        <w:rPr>
          <w:rFonts w:hint="default" w:ascii="Times New Roman" w:hAnsi="Times New Roman" w:eastAsia="仿宋_GB2312" w:cs="Times New Roman"/>
          <w:color w:val="auto"/>
          <w:sz w:val="32"/>
          <w:szCs w:val="32"/>
          <w:highlight w:val="none"/>
        </w:rPr>
        <w:t>占</w:t>
      </w:r>
      <w:r>
        <w:rPr>
          <w:rFonts w:hint="default" w:ascii="Times New Roman" w:hAnsi="Times New Roman" w:eastAsia="仿宋_GB2312" w:cs="Times New Roman"/>
          <w:color w:val="auto"/>
          <w:sz w:val="32"/>
          <w:szCs w:val="32"/>
          <w:highlight w:val="none"/>
          <w:lang w:val="en-US" w:eastAsia="zh-CN"/>
        </w:rPr>
        <w:t>67.9</w:t>
      </w:r>
      <w:r>
        <w:rPr>
          <w:rFonts w:hint="default" w:ascii="Times New Roman" w:hAnsi="Times New Roman" w:eastAsia="仿宋_GB2312" w:cs="Times New Roman"/>
          <w:color w:val="auto"/>
          <w:sz w:val="32"/>
          <w:szCs w:val="32"/>
          <w:highlight w:val="none"/>
        </w:rPr>
        <w:t>%</w:t>
      </w:r>
      <w:r>
        <w:rPr>
          <w:rFonts w:hint="default"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b/>
          <w:bCs/>
          <w:color w:val="auto"/>
          <w:sz w:val="32"/>
          <w:szCs w:val="32"/>
          <w:highlight w:val="none"/>
        </w:rPr>
        <w:t>住房保障支出</w:t>
      </w:r>
      <w:r>
        <w:rPr>
          <w:rFonts w:hint="default" w:ascii="Times New Roman" w:hAnsi="Times New Roman" w:eastAsia="仿宋_GB2312" w:cs="Times New Roman"/>
          <w:b/>
          <w:bCs/>
          <w:color w:val="auto"/>
          <w:sz w:val="32"/>
          <w:szCs w:val="32"/>
          <w:highlight w:val="none"/>
          <w:lang w:val="en-US" w:eastAsia="zh-CN"/>
        </w:rPr>
        <w:t>24.75</w:t>
      </w:r>
      <w:r>
        <w:rPr>
          <w:rFonts w:hint="default" w:ascii="Times New Roman" w:hAnsi="Times New Roman" w:eastAsia="仿宋_GB2312" w:cs="Times New Roman"/>
          <w:color w:val="auto"/>
          <w:sz w:val="32"/>
          <w:szCs w:val="32"/>
          <w:highlight w:val="none"/>
        </w:rPr>
        <w:t>万元，占</w:t>
      </w:r>
      <w:r>
        <w:rPr>
          <w:rFonts w:hint="default" w:ascii="Times New Roman" w:hAnsi="Times New Roman" w:eastAsia="仿宋_GB2312" w:cs="Times New Roman"/>
          <w:color w:val="auto"/>
          <w:sz w:val="32"/>
          <w:szCs w:val="32"/>
          <w:highlight w:val="none"/>
          <w:lang w:val="en-US" w:eastAsia="zh-CN"/>
        </w:rPr>
        <w:t>3.3</w:t>
      </w:r>
      <w:r>
        <w:rPr>
          <w:rFonts w:hint="default" w:ascii="Times New Roman" w:hAnsi="Times New Roman" w:eastAsia="仿宋_GB2312" w:cs="Times New Roman"/>
          <w:color w:val="auto"/>
          <w:sz w:val="32"/>
          <w:szCs w:val="32"/>
          <w:highlight w:val="none"/>
        </w:rPr>
        <w:t>%。</w:t>
      </w:r>
    </w:p>
    <w:p>
      <w:pPr>
        <w:spacing w:line="600" w:lineRule="exact"/>
        <w:ind w:firstLine="640"/>
        <w:rPr>
          <w:rFonts w:hint="eastAsia" w:ascii="Times New Roman" w:eastAsia="仿宋" w:cs="Times New Roman"/>
          <w:color w:val="auto"/>
          <w:sz w:val="32"/>
          <w:szCs w:val="32"/>
          <w:highlight w:val="none"/>
          <w:lang w:val="en-US" w:eastAsia="zh-CN"/>
        </w:rPr>
      </w:pPr>
    </w:p>
    <w:p>
      <w:pPr>
        <w:spacing w:line="600" w:lineRule="exact"/>
        <w:ind w:firstLine="640"/>
        <w:rPr>
          <w:rFonts w:hint="eastAsia" w:ascii="Times New Roman" w:eastAsia="仿宋" w:cs="Times New Roman"/>
          <w:color w:val="auto"/>
          <w:sz w:val="32"/>
          <w:szCs w:val="32"/>
          <w:highlight w:val="none"/>
          <w:lang w:val="en-US" w:eastAsia="zh-CN"/>
        </w:rPr>
      </w:pPr>
      <w:r>
        <w:rPr>
          <w:rFonts w:hint="eastAsia" w:ascii="Times New Roman" w:eastAsia="仿宋" w:cs="Times New Roman"/>
          <w:color w:val="auto"/>
          <w:sz w:val="32"/>
          <w:szCs w:val="32"/>
          <w:highlight w:val="none"/>
          <w:lang w:val="en-US" w:eastAsia="zh-CN"/>
        </w:rPr>
        <w:t xml:space="preserve">   </w:t>
      </w:r>
    </w:p>
    <w:p>
      <w:pPr>
        <w:pStyle w:val="2"/>
        <w:rPr>
          <w:rFonts w:hint="default" w:ascii="Times New Roman" w:eastAsia="仿宋" w:cs="Times New Roman"/>
          <w:color w:val="auto"/>
          <w:sz w:val="32"/>
          <w:szCs w:val="32"/>
          <w:highlight w:val="none"/>
          <w:lang w:val="en-US" w:eastAsia="zh-CN"/>
        </w:rPr>
      </w:pPr>
      <w:r>
        <w:drawing>
          <wp:inline distT="0" distB="0" distL="114300" distR="114300">
            <wp:extent cx="4714875" cy="2743835"/>
            <wp:effectExtent l="0" t="0" r="9525" b="18415"/>
            <wp:docPr id="39" name="图片 19"/>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39" name="图片 19"/>
                    <pic:cNvPicPr>
                      <a:picLocks noChangeAspect="true"/>
                    </pic:cNvPicPr>
                  </pic:nvPicPr>
                  <pic:blipFill>
                    <a:blip r:embed="rId12"/>
                    <a:stretch>
                      <a:fillRect/>
                    </a:stretch>
                  </pic:blipFill>
                  <pic:spPr>
                    <a:xfrm>
                      <a:off x="0" y="0"/>
                      <a:ext cx="4714875" cy="2743835"/>
                    </a:xfrm>
                    <a:prstGeom prst="rect">
                      <a:avLst/>
                    </a:prstGeom>
                    <a:noFill/>
                    <a:ln>
                      <a:noFill/>
                    </a:ln>
                  </pic:spPr>
                </pic:pic>
              </a:graphicData>
            </a:graphic>
          </wp:inline>
        </w:drawing>
      </w:r>
    </w:p>
    <w:p>
      <w:pPr>
        <w:spacing w:line="600" w:lineRule="exact"/>
        <w:rPr>
          <w:rFonts w:hint="eastAsia" w:ascii="Times New Roman" w:hAnsi="Times New Roman" w:eastAsia="仿宋_GB2312" w:cs="仿宋_GB2312"/>
          <w:color w:val="auto"/>
          <w:kern w:val="2"/>
          <w:sz w:val="32"/>
          <w:szCs w:val="32"/>
          <w:highlight w:val="none"/>
          <w:lang w:val="en-US" w:eastAsia="zh-CN" w:bidi="ar-SA"/>
        </w:rPr>
      </w:pP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p>
    <w:p>
      <w:pPr>
        <w:spacing w:line="600" w:lineRule="exact"/>
        <w:ind w:firstLine="642" w:firstLineChars="200"/>
        <w:outlineLvl w:val="2"/>
        <w:rPr>
          <w:rFonts w:hint="eastAsia" w:ascii="Times New Roman" w:hAnsi="Times New Roman" w:eastAsia="楷体_GB2312" w:cs="楷体_GB2312"/>
          <w:b/>
          <w:color w:val="auto"/>
          <w:sz w:val="32"/>
          <w:szCs w:val="32"/>
          <w:highlight w:val="none"/>
        </w:rPr>
      </w:pPr>
      <w:bookmarkStart w:id="30" w:name="_Toc15377212"/>
      <w:r>
        <w:rPr>
          <w:rFonts w:hint="eastAsia" w:ascii="Times New Roman" w:hAnsi="Times New Roman" w:eastAsia="楷体_GB2312" w:cs="楷体_GB2312"/>
          <w:b/>
          <w:color w:val="auto"/>
          <w:sz w:val="32"/>
          <w:szCs w:val="32"/>
          <w:highlight w:val="none"/>
        </w:rPr>
        <w:t>（三）一般公共预算财政拨款支出决算具体情况</w:t>
      </w:r>
      <w:bookmarkEnd w:id="30"/>
    </w:p>
    <w:p>
      <w:pPr>
        <w:spacing w:line="600" w:lineRule="exact"/>
        <w:ind w:firstLine="642" w:firstLineChars="200"/>
        <w:outlineLvl w:val="2"/>
        <w:rPr>
          <w:rFonts w:hint="default" w:ascii="Times New Roman" w:hAnsi="Times New Roman" w:eastAsia="仿宋_GB2312" w:cs="Times New Roman"/>
          <w:color w:val="auto"/>
          <w:sz w:val="32"/>
          <w:szCs w:val="32"/>
          <w:highlight w:val="none"/>
        </w:rPr>
      </w:pPr>
      <w:bookmarkStart w:id="31" w:name="_Toc15378460"/>
      <w:bookmarkStart w:id="32" w:name="_Toc15377213"/>
      <w:bookmarkStart w:id="33" w:name="_Toc15377444"/>
      <w:r>
        <w:rPr>
          <w:rFonts w:hint="default" w:ascii="Times New Roman" w:hAnsi="Times New Roman" w:eastAsia="仿宋_GB2312" w:cs="Times New Roman"/>
          <w:b/>
          <w:color w:val="auto"/>
          <w:sz w:val="32"/>
          <w:szCs w:val="32"/>
          <w:highlight w:val="none"/>
          <w:lang w:eastAsia="zh-CN"/>
        </w:rPr>
        <w:t>202</w:t>
      </w:r>
      <w:r>
        <w:rPr>
          <w:rFonts w:hint="default" w:ascii="Times New Roman" w:hAnsi="Times New Roman" w:eastAsia="仿宋_GB2312" w:cs="Times New Roman"/>
          <w:b/>
          <w:color w:val="auto"/>
          <w:sz w:val="32"/>
          <w:szCs w:val="32"/>
          <w:highlight w:val="none"/>
          <w:lang w:val="en-US" w:eastAsia="zh-CN"/>
        </w:rPr>
        <w:t>4</w:t>
      </w:r>
      <w:r>
        <w:rPr>
          <w:rFonts w:hint="default" w:ascii="Times New Roman" w:hAnsi="Times New Roman" w:eastAsia="仿宋_GB2312" w:cs="Times New Roman"/>
          <w:b/>
          <w:color w:val="auto"/>
          <w:sz w:val="32"/>
          <w:szCs w:val="32"/>
          <w:highlight w:val="none"/>
        </w:rPr>
        <w:t>年</w:t>
      </w:r>
      <w:r>
        <w:rPr>
          <w:rFonts w:hint="default" w:ascii="Times New Roman" w:hAnsi="Times New Roman" w:eastAsia="仿宋_GB2312" w:cs="Times New Roman"/>
          <w:b/>
          <w:color w:val="auto"/>
          <w:sz w:val="32"/>
          <w:szCs w:val="32"/>
          <w:highlight w:val="none"/>
          <w:lang w:eastAsia="zh-CN"/>
        </w:rPr>
        <w:t>度一</w:t>
      </w:r>
      <w:r>
        <w:rPr>
          <w:rFonts w:hint="default" w:ascii="Times New Roman" w:hAnsi="Times New Roman" w:eastAsia="仿宋_GB2312" w:cs="Times New Roman"/>
          <w:b/>
          <w:color w:val="auto"/>
          <w:sz w:val="32"/>
          <w:szCs w:val="32"/>
          <w:highlight w:val="none"/>
        </w:rPr>
        <w:t>般公共预算支出决算数为</w:t>
      </w:r>
      <w:r>
        <w:rPr>
          <w:rFonts w:hint="default" w:ascii="Times New Roman" w:hAnsi="Times New Roman" w:eastAsia="仿宋_GB2312" w:cs="Times New Roman"/>
          <w:b/>
          <w:color w:val="auto"/>
          <w:sz w:val="32"/>
          <w:szCs w:val="32"/>
          <w:highlight w:val="none"/>
          <w:lang w:val="en-US" w:eastAsia="zh-CN"/>
        </w:rPr>
        <w:t>739.19万元</w:t>
      </w:r>
      <w:r>
        <w:rPr>
          <w:rFonts w:hint="default" w:ascii="Times New Roman" w:hAnsi="Times New Roman" w:eastAsia="仿宋_GB2312" w:cs="Times New Roman"/>
          <w:color w:val="auto"/>
          <w:sz w:val="32"/>
          <w:szCs w:val="32"/>
          <w:highlight w:val="none"/>
        </w:rPr>
        <w:t>，</w:t>
      </w:r>
      <w:r>
        <w:rPr>
          <w:rStyle w:val="17"/>
          <w:rFonts w:hint="default" w:ascii="Times New Roman" w:hAnsi="Times New Roman" w:eastAsia="仿宋_GB2312" w:cs="Times New Roman"/>
          <w:bCs/>
          <w:color w:val="auto"/>
          <w:sz w:val="32"/>
          <w:szCs w:val="32"/>
          <w:highlight w:val="none"/>
        </w:rPr>
        <w:t>完成预算</w:t>
      </w:r>
      <w:r>
        <w:rPr>
          <w:rStyle w:val="17"/>
          <w:rFonts w:hint="default" w:ascii="Times New Roman" w:hAnsi="Times New Roman" w:eastAsia="仿宋_GB2312" w:cs="Times New Roman"/>
          <w:bCs/>
          <w:color w:val="auto"/>
          <w:sz w:val="32"/>
          <w:szCs w:val="32"/>
          <w:highlight w:val="none"/>
          <w:lang w:val="en-US" w:eastAsia="zh-CN"/>
        </w:rPr>
        <w:t>100</w:t>
      </w:r>
      <w:r>
        <w:rPr>
          <w:rStyle w:val="17"/>
          <w:rFonts w:hint="default" w:ascii="Times New Roman" w:hAnsi="Times New Roman" w:eastAsia="仿宋_GB2312" w:cs="Times New Roman"/>
          <w:bCs/>
          <w:color w:val="auto"/>
          <w:sz w:val="32"/>
          <w:szCs w:val="32"/>
          <w:highlight w:val="none"/>
        </w:rPr>
        <w:t>%。其中：</w:t>
      </w:r>
    </w:p>
    <w:p>
      <w:pPr>
        <w:spacing w:line="600" w:lineRule="exact"/>
        <w:ind w:firstLine="642" w:firstLineChars="200"/>
        <w:rPr>
          <w:rFonts w:hint="default" w:ascii="Times New Roman" w:hAnsi="Times New Roman" w:eastAsia="仿宋_GB2312" w:cs="Times New Roman"/>
          <w:b/>
          <w:color w:val="000000"/>
          <w:sz w:val="32"/>
          <w:szCs w:val="32"/>
          <w:highlight w:val="none"/>
          <w:u w:val="none"/>
          <w:lang w:eastAsia="zh-CN"/>
        </w:rPr>
      </w:pPr>
      <w:r>
        <w:rPr>
          <w:rStyle w:val="17"/>
          <w:rFonts w:hint="default" w:ascii="Times New Roman" w:hAnsi="Times New Roman" w:eastAsia="仿宋_GB2312" w:cs="Times New Roman"/>
          <w:bCs/>
          <w:color w:val="auto"/>
          <w:sz w:val="32"/>
          <w:szCs w:val="32"/>
          <w:highlight w:val="none"/>
        </w:rPr>
        <w:t>1.社会保障和就业（类）行政事业单位养老支出（款）事业单位离退休（项）:</w:t>
      </w:r>
      <w:r>
        <w:rPr>
          <w:rStyle w:val="17"/>
          <w:rFonts w:hint="default" w:ascii="Times New Roman" w:hAnsi="Times New Roman" w:eastAsia="仿宋_GB2312" w:cs="Times New Roman"/>
          <w:b w:val="0"/>
          <w:bCs/>
          <w:color w:val="auto"/>
          <w:sz w:val="32"/>
          <w:szCs w:val="32"/>
          <w:highlight w:val="none"/>
        </w:rPr>
        <w:t xml:space="preserve"> 支出决算为</w:t>
      </w:r>
      <w:r>
        <w:rPr>
          <w:rStyle w:val="17"/>
          <w:rFonts w:hint="default" w:ascii="Times New Roman" w:hAnsi="Times New Roman" w:eastAsia="仿宋_GB2312" w:cs="Times New Roman"/>
          <w:b w:val="0"/>
          <w:bCs/>
          <w:color w:val="auto"/>
          <w:sz w:val="32"/>
          <w:szCs w:val="32"/>
          <w:highlight w:val="none"/>
          <w:lang w:val="en-US" w:eastAsia="zh-CN"/>
        </w:rPr>
        <w:t>114.33</w:t>
      </w:r>
      <w:r>
        <w:rPr>
          <w:rStyle w:val="17"/>
          <w:rFonts w:hint="default" w:ascii="Times New Roman" w:hAnsi="Times New Roman" w:eastAsia="仿宋_GB2312" w:cs="Times New Roman"/>
          <w:b w:val="0"/>
          <w:bCs/>
          <w:color w:val="auto"/>
          <w:sz w:val="32"/>
          <w:szCs w:val="32"/>
          <w:highlight w:val="none"/>
        </w:rPr>
        <w:t>万元，</w:t>
      </w:r>
      <w:r>
        <w:rPr>
          <w:rStyle w:val="17"/>
          <w:rFonts w:hint="default" w:ascii="Times New Roman" w:hAnsi="Times New Roman" w:eastAsia="仿宋_GB2312" w:cs="Times New Roman"/>
          <w:b w:val="0"/>
          <w:bCs/>
          <w:color w:val="auto"/>
          <w:sz w:val="32"/>
          <w:szCs w:val="32"/>
          <w:highlight w:val="none"/>
          <w:lang w:eastAsia="zh-CN"/>
        </w:rPr>
        <w:t>完成预算</w:t>
      </w:r>
      <w:r>
        <w:rPr>
          <w:rStyle w:val="17"/>
          <w:rFonts w:hint="default" w:ascii="Times New Roman" w:hAnsi="Times New Roman" w:eastAsia="仿宋_GB2312" w:cs="Times New Roman"/>
          <w:b w:val="0"/>
          <w:bCs/>
          <w:color w:val="auto"/>
          <w:sz w:val="32"/>
          <w:szCs w:val="32"/>
          <w:highlight w:val="none"/>
          <w:lang w:val="en-US" w:eastAsia="zh-CN"/>
        </w:rPr>
        <w:t>100</w:t>
      </w:r>
      <w:r>
        <w:rPr>
          <w:rStyle w:val="17"/>
          <w:rFonts w:hint="default" w:ascii="Times New Roman" w:hAnsi="Times New Roman" w:eastAsia="仿宋_GB2312" w:cs="Times New Roman"/>
          <w:b w:val="0"/>
          <w:bCs/>
          <w:color w:val="auto"/>
          <w:sz w:val="32"/>
          <w:szCs w:val="32"/>
          <w:highlight w:val="none"/>
        </w:rPr>
        <w:t>%</w:t>
      </w:r>
      <w:r>
        <w:rPr>
          <w:rStyle w:val="17"/>
          <w:rFonts w:hint="default" w:ascii="Times New Roman" w:hAnsi="Times New Roman" w:eastAsia="仿宋_GB2312" w:cs="Times New Roman"/>
          <w:b w:val="0"/>
          <w:bCs/>
          <w:color w:val="auto"/>
          <w:sz w:val="32"/>
          <w:szCs w:val="32"/>
          <w:highlight w:val="none"/>
          <w:lang w:eastAsia="zh-CN"/>
        </w:rPr>
        <w:t>。</w:t>
      </w:r>
    </w:p>
    <w:p>
      <w:pPr>
        <w:spacing w:line="600" w:lineRule="exact"/>
        <w:ind w:firstLine="642" w:firstLineChars="200"/>
        <w:rPr>
          <w:rFonts w:hint="default" w:ascii="Times New Roman" w:hAnsi="Times New Roman" w:eastAsia="仿宋_GB2312" w:cs="Times New Roman"/>
          <w:b/>
          <w:color w:val="auto"/>
          <w:sz w:val="32"/>
          <w:szCs w:val="32"/>
          <w:highlight w:val="none"/>
          <w:lang w:eastAsia="zh-CN"/>
        </w:rPr>
      </w:pPr>
      <w:r>
        <w:rPr>
          <w:rStyle w:val="17"/>
          <w:rFonts w:hint="default" w:ascii="Times New Roman" w:hAnsi="Times New Roman" w:eastAsia="仿宋_GB2312" w:cs="Times New Roman"/>
          <w:bCs/>
          <w:color w:val="auto"/>
          <w:sz w:val="32"/>
          <w:szCs w:val="32"/>
          <w:highlight w:val="none"/>
        </w:rPr>
        <w:t>2.社会保障和就业（类）行政事业单位养老支出（款）机关事业单位基本养老保险缴费支出（项）:</w:t>
      </w:r>
      <w:r>
        <w:rPr>
          <w:rStyle w:val="17"/>
          <w:rFonts w:hint="default" w:ascii="Times New Roman" w:hAnsi="Times New Roman" w:eastAsia="仿宋_GB2312" w:cs="Times New Roman"/>
          <w:b w:val="0"/>
          <w:bCs/>
          <w:color w:val="auto"/>
          <w:sz w:val="32"/>
          <w:szCs w:val="32"/>
          <w:highlight w:val="none"/>
        </w:rPr>
        <w:t xml:space="preserve"> 支出决算为</w:t>
      </w:r>
      <w:r>
        <w:rPr>
          <w:rStyle w:val="17"/>
          <w:rFonts w:hint="default" w:ascii="Times New Roman" w:hAnsi="Times New Roman" w:eastAsia="仿宋_GB2312" w:cs="Times New Roman"/>
          <w:b w:val="0"/>
          <w:bCs/>
          <w:color w:val="auto"/>
          <w:sz w:val="32"/>
          <w:szCs w:val="32"/>
          <w:highlight w:val="none"/>
          <w:lang w:val="en-US" w:eastAsia="zh-CN"/>
        </w:rPr>
        <w:t>32.74</w:t>
      </w:r>
      <w:r>
        <w:rPr>
          <w:rStyle w:val="17"/>
          <w:rFonts w:hint="default" w:ascii="Times New Roman" w:hAnsi="Times New Roman" w:eastAsia="仿宋_GB2312" w:cs="Times New Roman"/>
          <w:b w:val="0"/>
          <w:bCs/>
          <w:color w:val="auto"/>
          <w:sz w:val="32"/>
          <w:szCs w:val="32"/>
          <w:highlight w:val="none"/>
        </w:rPr>
        <w:t>万元，完成预算</w:t>
      </w:r>
      <w:r>
        <w:rPr>
          <w:rStyle w:val="17"/>
          <w:rFonts w:hint="default" w:ascii="Times New Roman" w:hAnsi="Times New Roman" w:eastAsia="仿宋_GB2312" w:cs="Times New Roman"/>
          <w:b w:val="0"/>
          <w:bCs/>
          <w:color w:val="auto"/>
          <w:sz w:val="32"/>
          <w:szCs w:val="32"/>
          <w:highlight w:val="none"/>
          <w:lang w:val="en-US" w:eastAsia="zh-CN"/>
        </w:rPr>
        <w:t>100</w:t>
      </w:r>
      <w:r>
        <w:rPr>
          <w:rStyle w:val="17"/>
          <w:rFonts w:hint="default" w:ascii="Times New Roman" w:hAnsi="Times New Roman" w:eastAsia="仿宋_GB2312" w:cs="Times New Roman"/>
          <w:b w:val="0"/>
          <w:bCs/>
          <w:color w:val="auto"/>
          <w:sz w:val="32"/>
          <w:szCs w:val="32"/>
          <w:highlight w:val="none"/>
        </w:rPr>
        <w:t>%</w:t>
      </w:r>
      <w:r>
        <w:rPr>
          <w:rStyle w:val="17"/>
          <w:rFonts w:hint="default" w:ascii="Times New Roman" w:hAnsi="Times New Roman" w:eastAsia="仿宋_GB2312" w:cs="Times New Roman"/>
          <w:b w:val="0"/>
          <w:bCs/>
          <w:color w:val="auto"/>
          <w:sz w:val="32"/>
          <w:szCs w:val="32"/>
          <w:highlight w:val="none"/>
          <w:lang w:eastAsia="zh-CN"/>
        </w:rPr>
        <w:t>。</w:t>
      </w:r>
    </w:p>
    <w:p>
      <w:pPr>
        <w:spacing w:line="600" w:lineRule="exact"/>
        <w:ind w:firstLine="642" w:firstLineChars="200"/>
        <w:rPr>
          <w:rFonts w:hint="default" w:ascii="Times New Roman" w:hAnsi="Times New Roman" w:eastAsia="仿宋_GB2312" w:cs="Times New Roman"/>
          <w:b/>
          <w:color w:val="auto"/>
          <w:sz w:val="32"/>
          <w:szCs w:val="32"/>
          <w:highlight w:val="none"/>
        </w:rPr>
      </w:pPr>
      <w:r>
        <w:rPr>
          <w:rStyle w:val="17"/>
          <w:rFonts w:hint="default" w:ascii="Times New Roman" w:hAnsi="Times New Roman" w:eastAsia="仿宋_GB2312" w:cs="Times New Roman"/>
          <w:bCs/>
          <w:color w:val="auto"/>
          <w:sz w:val="32"/>
          <w:szCs w:val="32"/>
          <w:highlight w:val="none"/>
        </w:rPr>
        <w:t>3.社会保障和就业（类）</w:t>
      </w:r>
      <w:r>
        <w:rPr>
          <w:rStyle w:val="17"/>
          <w:rFonts w:hint="default" w:ascii="Times New Roman" w:hAnsi="Times New Roman" w:eastAsia="仿宋_GB2312" w:cs="Times New Roman"/>
          <w:bCs/>
          <w:color w:val="auto"/>
          <w:sz w:val="32"/>
          <w:szCs w:val="32"/>
          <w:highlight w:val="none"/>
          <w:lang w:val="en-US" w:eastAsia="zh-CN"/>
        </w:rPr>
        <w:t>抚恤</w:t>
      </w:r>
      <w:r>
        <w:rPr>
          <w:rStyle w:val="17"/>
          <w:rFonts w:hint="default" w:ascii="Times New Roman" w:hAnsi="Times New Roman" w:eastAsia="仿宋_GB2312" w:cs="Times New Roman"/>
          <w:bCs/>
          <w:color w:val="auto"/>
          <w:sz w:val="32"/>
          <w:szCs w:val="32"/>
          <w:highlight w:val="none"/>
        </w:rPr>
        <w:t>（款）死亡抚恤（项）:</w:t>
      </w:r>
      <w:r>
        <w:rPr>
          <w:rStyle w:val="17"/>
          <w:rFonts w:hint="default" w:ascii="Times New Roman" w:hAnsi="Times New Roman" w:eastAsia="仿宋_GB2312" w:cs="Times New Roman"/>
          <w:b w:val="0"/>
          <w:bCs/>
          <w:color w:val="auto"/>
          <w:sz w:val="32"/>
          <w:szCs w:val="32"/>
          <w:highlight w:val="none"/>
        </w:rPr>
        <w:t>支出决算为</w:t>
      </w:r>
      <w:r>
        <w:rPr>
          <w:rStyle w:val="17"/>
          <w:rFonts w:hint="default" w:ascii="Times New Roman" w:hAnsi="Times New Roman" w:eastAsia="仿宋_GB2312" w:cs="Times New Roman"/>
          <w:b w:val="0"/>
          <w:bCs/>
          <w:color w:val="auto"/>
          <w:sz w:val="32"/>
          <w:szCs w:val="32"/>
          <w:highlight w:val="none"/>
          <w:lang w:val="en-US" w:eastAsia="zh-CN"/>
        </w:rPr>
        <w:t>46.06</w:t>
      </w:r>
      <w:r>
        <w:rPr>
          <w:rStyle w:val="17"/>
          <w:rFonts w:hint="default" w:ascii="Times New Roman" w:hAnsi="Times New Roman" w:eastAsia="仿宋_GB2312" w:cs="Times New Roman"/>
          <w:b w:val="0"/>
          <w:bCs/>
          <w:color w:val="auto"/>
          <w:sz w:val="32"/>
          <w:szCs w:val="32"/>
          <w:highlight w:val="none"/>
        </w:rPr>
        <w:t>万元，完成预算</w:t>
      </w:r>
      <w:r>
        <w:rPr>
          <w:rStyle w:val="17"/>
          <w:rFonts w:hint="default" w:ascii="Times New Roman" w:hAnsi="Times New Roman" w:eastAsia="仿宋_GB2312" w:cs="Times New Roman"/>
          <w:b w:val="0"/>
          <w:bCs/>
          <w:color w:val="auto"/>
          <w:sz w:val="32"/>
          <w:szCs w:val="32"/>
          <w:highlight w:val="none"/>
          <w:lang w:val="en-US" w:eastAsia="zh-CN"/>
        </w:rPr>
        <w:t>100</w:t>
      </w:r>
      <w:r>
        <w:rPr>
          <w:rStyle w:val="17"/>
          <w:rFonts w:hint="default" w:ascii="Times New Roman" w:hAnsi="Times New Roman" w:eastAsia="仿宋_GB2312" w:cs="Times New Roman"/>
          <w:b w:val="0"/>
          <w:bCs/>
          <w:color w:val="auto"/>
          <w:sz w:val="32"/>
          <w:szCs w:val="32"/>
          <w:highlight w:val="none"/>
        </w:rPr>
        <w:t>%</w:t>
      </w:r>
      <w:r>
        <w:rPr>
          <w:rStyle w:val="17"/>
          <w:rFonts w:hint="default" w:ascii="Times New Roman" w:hAnsi="Times New Roman" w:eastAsia="仿宋_GB2312" w:cs="Times New Roman"/>
          <w:b w:val="0"/>
          <w:bCs/>
          <w:color w:val="auto"/>
          <w:sz w:val="32"/>
          <w:szCs w:val="32"/>
          <w:highlight w:val="none"/>
          <w:lang w:eastAsia="zh-CN"/>
        </w:rPr>
        <w:t>。</w:t>
      </w:r>
    </w:p>
    <w:p>
      <w:pPr>
        <w:spacing w:line="600" w:lineRule="exact"/>
        <w:ind w:firstLine="642" w:firstLineChars="200"/>
        <w:rPr>
          <w:rFonts w:hint="default" w:ascii="Times New Roman" w:hAnsi="Times New Roman" w:eastAsia="仿宋_GB2312" w:cs="Times New Roman"/>
          <w:b/>
          <w:color w:val="auto"/>
          <w:sz w:val="32"/>
          <w:szCs w:val="32"/>
          <w:highlight w:val="none"/>
        </w:rPr>
      </w:pPr>
      <w:r>
        <w:rPr>
          <w:rStyle w:val="17"/>
          <w:rFonts w:hint="default" w:ascii="Times New Roman" w:hAnsi="Times New Roman" w:eastAsia="仿宋_GB2312" w:cs="Times New Roman"/>
          <w:bCs/>
          <w:color w:val="auto"/>
          <w:sz w:val="32"/>
          <w:szCs w:val="32"/>
          <w:highlight w:val="none"/>
        </w:rPr>
        <w:t>4.卫生健康支出（类）行政事业单位医疗（款）事业单位医疗（项）:</w:t>
      </w:r>
      <w:r>
        <w:rPr>
          <w:rStyle w:val="17"/>
          <w:rFonts w:hint="default" w:ascii="Times New Roman" w:hAnsi="Times New Roman" w:eastAsia="仿宋_GB2312" w:cs="Times New Roman"/>
          <w:b w:val="0"/>
          <w:bCs/>
          <w:color w:val="auto"/>
          <w:sz w:val="32"/>
          <w:szCs w:val="32"/>
          <w:highlight w:val="none"/>
        </w:rPr>
        <w:t xml:space="preserve"> 支出决算为</w:t>
      </w:r>
      <w:r>
        <w:rPr>
          <w:rStyle w:val="17"/>
          <w:rFonts w:hint="default" w:ascii="Times New Roman" w:hAnsi="Times New Roman" w:eastAsia="仿宋_GB2312" w:cs="Times New Roman"/>
          <w:b w:val="0"/>
          <w:bCs/>
          <w:color w:val="auto"/>
          <w:sz w:val="32"/>
          <w:szCs w:val="32"/>
          <w:highlight w:val="none"/>
          <w:lang w:val="en-US" w:eastAsia="zh-CN"/>
        </w:rPr>
        <w:t>19.23</w:t>
      </w:r>
      <w:r>
        <w:rPr>
          <w:rStyle w:val="17"/>
          <w:rFonts w:hint="default" w:ascii="Times New Roman" w:hAnsi="Times New Roman" w:eastAsia="仿宋_GB2312" w:cs="Times New Roman"/>
          <w:b w:val="0"/>
          <w:bCs/>
          <w:color w:val="auto"/>
          <w:sz w:val="32"/>
          <w:szCs w:val="32"/>
          <w:highlight w:val="none"/>
        </w:rPr>
        <w:t>万元，完成预算</w:t>
      </w:r>
      <w:r>
        <w:rPr>
          <w:rStyle w:val="17"/>
          <w:rFonts w:hint="default" w:ascii="Times New Roman" w:hAnsi="Times New Roman" w:eastAsia="仿宋_GB2312" w:cs="Times New Roman"/>
          <w:b w:val="0"/>
          <w:bCs/>
          <w:color w:val="auto"/>
          <w:sz w:val="32"/>
          <w:szCs w:val="32"/>
          <w:highlight w:val="none"/>
          <w:lang w:val="en-US" w:eastAsia="zh-CN"/>
        </w:rPr>
        <w:t>100</w:t>
      </w:r>
      <w:r>
        <w:rPr>
          <w:rStyle w:val="17"/>
          <w:rFonts w:hint="default" w:ascii="Times New Roman" w:hAnsi="Times New Roman" w:eastAsia="仿宋_GB2312" w:cs="Times New Roman"/>
          <w:b w:val="0"/>
          <w:bCs/>
          <w:color w:val="auto"/>
          <w:sz w:val="32"/>
          <w:szCs w:val="32"/>
          <w:highlight w:val="none"/>
        </w:rPr>
        <w:t>%，决算数等于预算数。</w:t>
      </w:r>
    </w:p>
    <w:p>
      <w:pPr>
        <w:spacing w:line="600" w:lineRule="exact"/>
        <w:ind w:firstLine="642" w:firstLineChars="200"/>
        <w:rPr>
          <w:rStyle w:val="17"/>
          <w:rFonts w:hint="default" w:ascii="Times New Roman" w:hAnsi="Times New Roman" w:eastAsia="仿宋_GB2312" w:cs="Times New Roman"/>
          <w:b w:val="0"/>
          <w:bCs/>
          <w:color w:val="000000"/>
          <w:sz w:val="32"/>
          <w:szCs w:val="32"/>
          <w:highlight w:val="none"/>
          <w:lang w:val="en-US" w:eastAsia="zh-CN"/>
        </w:rPr>
      </w:pPr>
      <w:r>
        <w:rPr>
          <w:rStyle w:val="17"/>
          <w:rFonts w:hint="default" w:ascii="Times New Roman" w:hAnsi="Times New Roman" w:eastAsia="仿宋_GB2312" w:cs="Times New Roman"/>
          <w:bCs/>
          <w:color w:val="auto"/>
          <w:sz w:val="32"/>
          <w:szCs w:val="32"/>
          <w:highlight w:val="none"/>
        </w:rPr>
        <w:t>5.资源勘探工业信息等支出（类）资源勘探开发（款）黑色金属矿勘探和采选（项）:</w:t>
      </w:r>
      <w:r>
        <w:rPr>
          <w:rStyle w:val="17"/>
          <w:rFonts w:hint="default" w:ascii="Times New Roman" w:hAnsi="Times New Roman" w:eastAsia="仿宋_GB2312" w:cs="Times New Roman"/>
          <w:b w:val="0"/>
          <w:bCs/>
          <w:color w:val="auto"/>
          <w:sz w:val="32"/>
          <w:szCs w:val="32"/>
          <w:highlight w:val="none"/>
        </w:rPr>
        <w:t xml:space="preserve"> 支出决算为</w:t>
      </w:r>
      <w:r>
        <w:rPr>
          <w:rStyle w:val="17"/>
          <w:rFonts w:hint="default" w:ascii="Times New Roman" w:hAnsi="Times New Roman" w:eastAsia="仿宋_GB2312" w:cs="Times New Roman"/>
          <w:b w:val="0"/>
          <w:bCs/>
          <w:color w:val="auto"/>
          <w:sz w:val="32"/>
          <w:szCs w:val="32"/>
          <w:highlight w:val="none"/>
          <w:lang w:val="en-US" w:eastAsia="zh-CN"/>
        </w:rPr>
        <w:t>502.08</w:t>
      </w:r>
      <w:r>
        <w:rPr>
          <w:rStyle w:val="17"/>
          <w:rFonts w:hint="default" w:ascii="Times New Roman" w:hAnsi="Times New Roman" w:eastAsia="仿宋_GB2312" w:cs="Times New Roman"/>
          <w:b w:val="0"/>
          <w:bCs/>
          <w:color w:val="auto"/>
          <w:sz w:val="32"/>
          <w:szCs w:val="32"/>
          <w:highlight w:val="none"/>
        </w:rPr>
        <w:t>万元，完成预算</w:t>
      </w:r>
      <w:r>
        <w:rPr>
          <w:rStyle w:val="17"/>
          <w:rFonts w:hint="default" w:ascii="Times New Roman" w:hAnsi="Times New Roman" w:eastAsia="仿宋_GB2312" w:cs="Times New Roman"/>
          <w:b w:val="0"/>
          <w:bCs/>
          <w:color w:val="auto"/>
          <w:sz w:val="32"/>
          <w:szCs w:val="32"/>
          <w:highlight w:val="none"/>
          <w:lang w:val="en-US" w:eastAsia="zh-CN"/>
        </w:rPr>
        <w:t>100</w:t>
      </w:r>
      <w:r>
        <w:rPr>
          <w:rStyle w:val="17"/>
          <w:rFonts w:hint="default" w:ascii="Times New Roman" w:hAnsi="Times New Roman" w:eastAsia="仿宋_GB2312" w:cs="Times New Roman"/>
          <w:b w:val="0"/>
          <w:bCs/>
          <w:color w:val="auto"/>
          <w:sz w:val="32"/>
          <w:szCs w:val="32"/>
          <w:highlight w:val="none"/>
        </w:rPr>
        <w:t>%</w:t>
      </w:r>
      <w:r>
        <w:rPr>
          <w:rStyle w:val="17"/>
          <w:rFonts w:hint="default" w:ascii="Times New Roman" w:hAnsi="Times New Roman" w:eastAsia="仿宋_GB2312" w:cs="Times New Roman"/>
          <w:b w:val="0"/>
          <w:bCs/>
          <w:color w:val="auto"/>
          <w:sz w:val="32"/>
          <w:szCs w:val="32"/>
          <w:highlight w:val="none"/>
          <w:lang w:eastAsia="zh-CN"/>
        </w:rPr>
        <w:t>。</w:t>
      </w:r>
    </w:p>
    <w:p>
      <w:pPr>
        <w:spacing w:line="600" w:lineRule="exact"/>
        <w:ind w:firstLine="642" w:firstLineChars="200"/>
        <w:rPr>
          <w:rFonts w:hint="default" w:ascii="Times New Roman" w:hAnsi="Times New Roman" w:eastAsia="仿宋_GB2312" w:cs="Times New Roman"/>
          <w:b/>
          <w:color w:val="auto"/>
          <w:sz w:val="32"/>
          <w:szCs w:val="32"/>
          <w:highlight w:val="none"/>
        </w:rPr>
      </w:pPr>
      <w:r>
        <w:rPr>
          <w:rStyle w:val="17"/>
          <w:rFonts w:hint="default" w:ascii="Times New Roman" w:hAnsi="Times New Roman" w:eastAsia="仿宋_GB2312" w:cs="Times New Roman"/>
          <w:bCs/>
          <w:color w:val="auto"/>
          <w:sz w:val="32"/>
          <w:szCs w:val="32"/>
          <w:highlight w:val="none"/>
        </w:rPr>
        <w:t>6.</w:t>
      </w:r>
      <w:r>
        <w:rPr>
          <w:rFonts w:hint="default" w:ascii="Times New Roman" w:hAnsi="Times New Roman" w:eastAsia="仿宋_GB2312" w:cs="Times New Roman"/>
          <w:b/>
          <w:bCs/>
          <w:color w:val="auto"/>
          <w:sz w:val="32"/>
          <w:szCs w:val="32"/>
          <w:highlight w:val="none"/>
        </w:rPr>
        <w:t>住房保障支出</w:t>
      </w:r>
      <w:r>
        <w:rPr>
          <w:rStyle w:val="17"/>
          <w:rFonts w:hint="default" w:ascii="Times New Roman" w:hAnsi="Times New Roman" w:eastAsia="仿宋_GB2312" w:cs="Times New Roman"/>
          <w:bCs/>
          <w:color w:val="auto"/>
          <w:sz w:val="32"/>
          <w:szCs w:val="32"/>
          <w:highlight w:val="none"/>
        </w:rPr>
        <w:t>（类）住房改革支出（款）住房公积金（项）:</w:t>
      </w:r>
      <w:r>
        <w:rPr>
          <w:rStyle w:val="17"/>
          <w:rFonts w:hint="default" w:ascii="Times New Roman" w:hAnsi="Times New Roman" w:eastAsia="仿宋_GB2312" w:cs="Times New Roman"/>
          <w:b w:val="0"/>
          <w:bCs/>
          <w:color w:val="auto"/>
          <w:sz w:val="32"/>
          <w:szCs w:val="32"/>
          <w:highlight w:val="none"/>
        </w:rPr>
        <w:t>支出决算为</w:t>
      </w:r>
      <w:r>
        <w:rPr>
          <w:rStyle w:val="17"/>
          <w:rFonts w:hint="default" w:ascii="Times New Roman" w:hAnsi="Times New Roman" w:eastAsia="仿宋_GB2312" w:cs="Times New Roman"/>
          <w:b w:val="0"/>
          <w:bCs/>
          <w:color w:val="auto"/>
          <w:sz w:val="32"/>
          <w:szCs w:val="32"/>
          <w:highlight w:val="none"/>
          <w:lang w:val="en-US" w:eastAsia="zh-CN"/>
        </w:rPr>
        <w:t>24.75</w:t>
      </w:r>
      <w:r>
        <w:rPr>
          <w:rStyle w:val="17"/>
          <w:rFonts w:hint="default" w:ascii="Times New Roman" w:hAnsi="Times New Roman" w:eastAsia="仿宋_GB2312" w:cs="Times New Roman"/>
          <w:b w:val="0"/>
          <w:bCs/>
          <w:color w:val="auto"/>
          <w:sz w:val="32"/>
          <w:szCs w:val="32"/>
          <w:highlight w:val="none"/>
        </w:rPr>
        <w:t>万元，完成预算</w:t>
      </w:r>
      <w:r>
        <w:rPr>
          <w:rStyle w:val="17"/>
          <w:rFonts w:hint="default" w:ascii="Times New Roman" w:hAnsi="Times New Roman" w:eastAsia="仿宋_GB2312" w:cs="Times New Roman"/>
          <w:b w:val="0"/>
          <w:bCs/>
          <w:color w:val="auto"/>
          <w:sz w:val="32"/>
          <w:szCs w:val="32"/>
          <w:highlight w:val="none"/>
          <w:lang w:val="en-US" w:eastAsia="zh-CN"/>
        </w:rPr>
        <w:t>100</w:t>
      </w:r>
      <w:r>
        <w:rPr>
          <w:rStyle w:val="17"/>
          <w:rFonts w:hint="default" w:ascii="Times New Roman" w:hAnsi="Times New Roman" w:eastAsia="仿宋_GB2312" w:cs="Times New Roman"/>
          <w:b w:val="0"/>
          <w:bCs/>
          <w:color w:val="auto"/>
          <w:sz w:val="32"/>
          <w:szCs w:val="32"/>
          <w:highlight w:val="none"/>
        </w:rPr>
        <w:t>%，决算数等于预算数。</w:t>
      </w:r>
    </w:p>
    <w:p>
      <w:pPr>
        <w:spacing w:line="600" w:lineRule="exact"/>
        <w:ind w:firstLine="640" w:firstLineChars="200"/>
        <w:rPr>
          <w:rFonts w:hint="default" w:ascii="Times New Roman" w:hAnsi="Times New Roman" w:eastAsia="仿宋_GB2312" w:cs="Times New Roman"/>
          <w:color w:val="auto"/>
          <w:sz w:val="32"/>
          <w:szCs w:val="32"/>
          <w:highlight w:val="none"/>
        </w:rPr>
      </w:pPr>
    </w:p>
    <w:bookmarkEnd w:id="31"/>
    <w:bookmarkEnd w:id="32"/>
    <w:bookmarkEnd w:id="33"/>
    <w:p>
      <w:pPr>
        <w:tabs>
          <w:tab w:val="right" w:pos="8306"/>
        </w:tabs>
        <w:spacing w:line="600" w:lineRule="exact"/>
        <w:ind w:firstLine="320" w:firstLineChars="100"/>
        <w:outlineLvl w:val="1"/>
        <w:rPr>
          <w:rStyle w:val="29"/>
          <w:rFonts w:ascii="Times New Roman" w:hAnsi="Times New Roman"/>
          <w:color w:val="auto"/>
          <w:highlight w:val="none"/>
        </w:rPr>
      </w:pPr>
      <w:bookmarkStart w:id="34" w:name="_Toc15377214"/>
      <w:bookmarkStart w:id="35" w:name="_Toc15396608"/>
      <w:r>
        <w:rPr>
          <w:rFonts w:hint="eastAsia" w:ascii="Times New Roman" w:hAnsi="Times New Roman" w:eastAsia="黑体"/>
          <w:color w:val="auto"/>
          <w:sz w:val="32"/>
          <w:szCs w:val="32"/>
          <w:highlight w:val="none"/>
        </w:rPr>
        <w:t>六</w:t>
      </w:r>
      <w:r>
        <w:rPr>
          <w:rFonts w:hint="eastAsia" w:ascii="Times New Roman" w:hAnsi="Times New Roman" w:eastAsia="黑体"/>
          <w:b/>
          <w:color w:val="auto"/>
          <w:sz w:val="32"/>
          <w:szCs w:val="32"/>
          <w:highlight w:val="none"/>
        </w:rPr>
        <w:t>、一</w:t>
      </w:r>
      <w:r>
        <w:rPr>
          <w:rStyle w:val="29"/>
          <w:rFonts w:hint="eastAsia" w:ascii="Times New Roman" w:hAnsi="Times New Roman" w:eastAsia="黑体"/>
          <w:b w:val="0"/>
          <w:color w:val="auto"/>
          <w:highlight w:val="none"/>
        </w:rPr>
        <w:t>般公共预算财政拨款基本支出决算情况说明</w:t>
      </w:r>
      <w:bookmarkEnd w:id="34"/>
      <w:bookmarkEnd w:id="35"/>
      <w:r>
        <w:rPr>
          <w:rStyle w:val="29"/>
          <w:rFonts w:ascii="Times New Roman" w:hAnsi="Times New Roman" w:eastAsia="黑体"/>
          <w:b w:val="0"/>
          <w:color w:val="auto"/>
          <w:highlight w:val="none"/>
        </w:rPr>
        <w:tab/>
      </w:r>
    </w:p>
    <w:p>
      <w:pPr>
        <w:spacing w:line="600" w:lineRule="exact"/>
        <w:ind w:firstLine="645"/>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eastAsia="zh-CN"/>
        </w:rPr>
        <w:t>202</w:t>
      </w:r>
      <w:r>
        <w:rPr>
          <w:rFonts w:hint="default" w:ascii="Times New Roman" w:hAnsi="Times New Roman" w:eastAsia="仿宋_GB2312" w:cs="Times New Roman"/>
          <w:color w:val="auto"/>
          <w:sz w:val="32"/>
          <w:szCs w:val="32"/>
          <w:highlight w:val="none"/>
          <w:lang w:val="en-US" w:eastAsia="zh-CN"/>
        </w:rPr>
        <w:t>4</w:t>
      </w:r>
      <w:r>
        <w:rPr>
          <w:rFonts w:hint="default" w:ascii="Times New Roman" w:hAnsi="Times New Roman" w:eastAsia="仿宋_GB2312" w:cs="Times New Roman"/>
          <w:color w:val="auto"/>
          <w:sz w:val="32"/>
          <w:szCs w:val="32"/>
          <w:highlight w:val="none"/>
        </w:rPr>
        <w:t>年</w:t>
      </w:r>
      <w:r>
        <w:rPr>
          <w:rFonts w:hint="default" w:ascii="Times New Roman" w:hAnsi="Times New Roman" w:eastAsia="仿宋_GB2312" w:cs="Times New Roman"/>
          <w:color w:val="auto"/>
          <w:sz w:val="32"/>
          <w:szCs w:val="32"/>
          <w:highlight w:val="none"/>
          <w:lang w:eastAsia="zh-CN"/>
        </w:rPr>
        <w:t>度</w:t>
      </w:r>
      <w:r>
        <w:rPr>
          <w:rFonts w:hint="default" w:ascii="Times New Roman" w:hAnsi="Times New Roman" w:eastAsia="仿宋_GB2312" w:cs="Times New Roman"/>
          <w:color w:val="auto"/>
          <w:sz w:val="32"/>
          <w:szCs w:val="32"/>
          <w:highlight w:val="none"/>
        </w:rPr>
        <w:t>一般公共预算财政拨款基本支出</w:t>
      </w:r>
      <w:r>
        <w:rPr>
          <w:rFonts w:hint="default" w:ascii="Times New Roman" w:hAnsi="Times New Roman" w:eastAsia="仿宋_GB2312" w:cs="Times New Roman"/>
          <w:color w:val="auto"/>
          <w:sz w:val="32"/>
          <w:szCs w:val="32"/>
          <w:highlight w:val="none"/>
          <w:lang w:val="en-US" w:eastAsia="zh-CN"/>
        </w:rPr>
        <w:t>739.19</w:t>
      </w:r>
      <w:r>
        <w:rPr>
          <w:rFonts w:hint="default" w:ascii="Times New Roman" w:hAnsi="Times New Roman" w:eastAsia="仿宋_GB2312" w:cs="Times New Roman"/>
          <w:color w:val="auto"/>
          <w:sz w:val="32"/>
          <w:szCs w:val="32"/>
          <w:highlight w:val="none"/>
        </w:rPr>
        <w:t>万元，其中：</w:t>
      </w:r>
    </w:p>
    <w:p>
      <w:pPr>
        <w:spacing w:line="600" w:lineRule="exact"/>
        <w:ind w:firstLine="645"/>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rPr>
        <w:t>人员经费</w:t>
      </w:r>
      <w:r>
        <w:rPr>
          <w:rFonts w:hint="default" w:ascii="Times New Roman" w:hAnsi="Times New Roman" w:eastAsia="仿宋_GB2312" w:cs="Times New Roman"/>
          <w:color w:val="auto"/>
          <w:sz w:val="32"/>
          <w:szCs w:val="32"/>
          <w:highlight w:val="none"/>
          <w:lang w:val="en-US" w:eastAsia="zh-CN"/>
        </w:rPr>
        <w:t>711.06</w:t>
      </w:r>
      <w:r>
        <w:rPr>
          <w:rFonts w:hint="default" w:ascii="Times New Roman" w:hAnsi="Times New Roman" w:eastAsia="仿宋_GB2312" w:cs="Times New Roman"/>
          <w:color w:val="auto"/>
          <w:sz w:val="32"/>
          <w:szCs w:val="32"/>
          <w:highlight w:val="none"/>
        </w:rPr>
        <w:t>万元，主要包括：基本工资、津贴补贴、绩效工资、机关事业单位基本养老保险缴费、职工基本医疗保险缴费</w:t>
      </w:r>
      <w:r>
        <w:rPr>
          <w:rFonts w:hint="default" w:ascii="Times New Roman" w:hAnsi="Times New Roman" w:eastAsia="仿宋_GB2312" w:cs="Times New Roman"/>
          <w:color w:val="auto"/>
          <w:sz w:val="32"/>
          <w:szCs w:val="32"/>
          <w:highlight w:val="none"/>
          <w:lang w:val="en-US" w:eastAsia="zh-CN"/>
        </w:rPr>
        <w:t>、住房公积金</w:t>
      </w:r>
      <w:r>
        <w:rPr>
          <w:rFonts w:hint="default" w:ascii="Times New Roman" w:hAnsi="Times New Roman" w:eastAsia="仿宋_GB2312" w:cs="Times New Roman"/>
          <w:color w:val="auto"/>
          <w:sz w:val="32"/>
          <w:szCs w:val="32"/>
          <w:highlight w:val="none"/>
        </w:rPr>
        <w:t>、</w:t>
      </w:r>
      <w:r>
        <w:rPr>
          <w:rFonts w:hint="default" w:ascii="Times New Roman" w:hAnsi="Times New Roman" w:eastAsia="仿宋_GB2312" w:cs="Times New Roman"/>
          <w:color w:val="auto"/>
          <w:sz w:val="32"/>
          <w:szCs w:val="32"/>
          <w:highlight w:val="none"/>
          <w:lang w:eastAsia="zh-CN"/>
        </w:rPr>
        <w:t>其他社会保障缴费</w:t>
      </w:r>
      <w:r>
        <w:rPr>
          <w:rFonts w:hint="default"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rPr>
        <w:t>离休费、抚恤金、生活补助、其他对个人和家庭的补助支出。</w:t>
      </w:r>
    </w:p>
    <w:p>
      <w:pPr>
        <w:spacing w:line="600" w:lineRule="exact"/>
        <w:ind w:firstLine="640" w:firstLineChars="20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rPr>
        <w:t>公用经费</w:t>
      </w:r>
      <w:r>
        <w:rPr>
          <w:rFonts w:hint="default" w:ascii="Times New Roman" w:hAnsi="Times New Roman" w:eastAsia="仿宋_GB2312" w:cs="Times New Roman"/>
          <w:color w:val="auto"/>
          <w:sz w:val="32"/>
          <w:szCs w:val="32"/>
          <w:highlight w:val="none"/>
          <w:lang w:val="en-US" w:eastAsia="zh-CN"/>
        </w:rPr>
        <w:t>28.13</w:t>
      </w:r>
      <w:r>
        <w:rPr>
          <w:rFonts w:hint="default" w:ascii="Times New Roman" w:hAnsi="Times New Roman" w:eastAsia="仿宋_GB2312" w:cs="Times New Roman"/>
          <w:color w:val="auto"/>
          <w:sz w:val="32"/>
          <w:szCs w:val="32"/>
          <w:highlight w:val="none"/>
        </w:rPr>
        <w:t>万元，主要包括：</w:t>
      </w:r>
      <w:r>
        <w:rPr>
          <w:rFonts w:hint="default" w:ascii="Times New Roman" w:hAnsi="Times New Roman" w:eastAsia="仿宋_GB2312" w:cs="Times New Roman"/>
          <w:color w:val="auto"/>
          <w:sz w:val="32"/>
          <w:szCs w:val="32"/>
          <w:highlight w:val="none"/>
          <w:lang w:eastAsia="zh-CN"/>
        </w:rPr>
        <w:t>物业管理费</w:t>
      </w:r>
      <w:r>
        <w:rPr>
          <w:rFonts w:hint="eastAsia"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工会经费、福利费</w:t>
      </w:r>
    </w:p>
    <w:p>
      <w:pPr>
        <w:pStyle w:val="2"/>
        <w:rPr>
          <w:rFonts w:hint="eastAsia"/>
          <w:lang w:val="en-US" w:eastAsia="zh-CN"/>
        </w:rPr>
      </w:pPr>
    </w:p>
    <w:p>
      <w:pPr>
        <w:spacing w:line="600" w:lineRule="exact"/>
        <w:ind w:firstLine="320" w:firstLineChars="100"/>
        <w:outlineLvl w:val="1"/>
        <w:rPr>
          <w:rStyle w:val="29"/>
          <w:rFonts w:ascii="Times New Roman" w:hAnsi="Times New Roman" w:eastAsia="黑体"/>
          <w:b w:val="0"/>
          <w:color w:val="auto"/>
          <w:highlight w:val="none"/>
        </w:rPr>
      </w:pPr>
      <w:bookmarkStart w:id="36" w:name="_Toc15396609"/>
      <w:bookmarkStart w:id="37" w:name="_Toc15377215"/>
      <w:r>
        <w:rPr>
          <w:rFonts w:hint="eastAsia" w:ascii="Times New Roman" w:hAnsi="Times New Roman" w:eastAsia="黑体"/>
          <w:color w:val="auto"/>
          <w:sz w:val="32"/>
          <w:szCs w:val="32"/>
          <w:highlight w:val="none"/>
        </w:rPr>
        <w:t>七、</w:t>
      </w:r>
      <w:r>
        <w:rPr>
          <w:rStyle w:val="29"/>
          <w:rFonts w:hint="eastAsia" w:ascii="Times New Roman" w:hAnsi="Times New Roman" w:eastAsia="黑体"/>
          <w:b w:val="0"/>
          <w:color w:val="auto"/>
          <w:highlight w:val="none"/>
        </w:rPr>
        <w:t>财政拨款</w:t>
      </w:r>
      <w:r>
        <w:rPr>
          <w:rStyle w:val="29"/>
          <w:rFonts w:hint="eastAsia" w:ascii="Times New Roman" w:hAnsi="Times New Roman" w:eastAsia="黑体"/>
          <w:color w:val="auto"/>
          <w:highlight w:val="none"/>
        </w:rPr>
        <w:t>“</w:t>
      </w:r>
      <w:r>
        <w:rPr>
          <w:rStyle w:val="29"/>
          <w:rFonts w:hint="eastAsia" w:ascii="Times New Roman" w:hAnsi="Times New Roman" w:eastAsia="黑体"/>
          <w:b w:val="0"/>
          <w:color w:val="auto"/>
          <w:highlight w:val="none"/>
        </w:rPr>
        <w:t>三公”经费支出决算情况说明</w:t>
      </w:r>
      <w:bookmarkEnd w:id="36"/>
      <w:bookmarkEnd w:id="37"/>
    </w:p>
    <w:p>
      <w:pPr>
        <w:spacing w:line="600" w:lineRule="exact"/>
        <w:ind w:firstLine="642" w:firstLineChars="200"/>
        <w:outlineLvl w:val="2"/>
        <w:rPr>
          <w:rFonts w:hint="default" w:ascii="Times New Roman" w:hAnsi="Times New Roman" w:eastAsia="仿宋" w:cs="Times New Roman"/>
          <w:b/>
          <w:color w:val="auto"/>
          <w:sz w:val="32"/>
          <w:szCs w:val="32"/>
          <w:highlight w:val="none"/>
        </w:rPr>
      </w:pPr>
      <w:bookmarkStart w:id="38" w:name="_Toc15377216"/>
      <w:r>
        <w:rPr>
          <w:rFonts w:hint="eastAsia" w:ascii="Times New Roman" w:hAnsi="Times New Roman" w:eastAsia="楷体_GB2312" w:cs="楷体_GB2312"/>
          <w:b/>
          <w:color w:val="auto"/>
          <w:sz w:val="32"/>
          <w:szCs w:val="32"/>
          <w:highlight w:val="none"/>
        </w:rPr>
        <w:t>（一）“三公”经费财政拨款支出决算总体情况说明</w:t>
      </w:r>
      <w:bookmarkEnd w:id="38"/>
    </w:p>
    <w:p>
      <w:pPr>
        <w:spacing w:line="600" w:lineRule="exact"/>
        <w:ind w:firstLine="640"/>
        <w:rPr>
          <w:rFonts w:hint="default" w:ascii="Times New Roman" w:hAnsi="Times New Roman" w:eastAsia="仿宋_GB2312" w:cs="Times New Roman"/>
          <w:b/>
          <w:color w:val="auto"/>
          <w:sz w:val="32"/>
          <w:szCs w:val="32"/>
          <w:highlight w:val="yellow"/>
        </w:rPr>
      </w:pPr>
      <w:r>
        <w:rPr>
          <w:rFonts w:hint="default" w:ascii="Times New Roman" w:hAnsi="Times New Roman" w:eastAsia="仿宋_GB2312" w:cs="Times New Roman"/>
          <w:color w:val="auto"/>
          <w:sz w:val="32"/>
          <w:szCs w:val="32"/>
          <w:highlight w:val="none"/>
          <w:lang w:eastAsia="zh-CN"/>
        </w:rPr>
        <w:t>202</w:t>
      </w:r>
      <w:r>
        <w:rPr>
          <w:rFonts w:hint="default" w:ascii="Times New Roman" w:hAnsi="Times New Roman" w:eastAsia="仿宋_GB2312" w:cs="Times New Roman"/>
          <w:color w:val="auto"/>
          <w:sz w:val="32"/>
          <w:szCs w:val="32"/>
          <w:highlight w:val="none"/>
          <w:lang w:val="en-US" w:eastAsia="zh-CN"/>
        </w:rPr>
        <w:t>4</w:t>
      </w:r>
      <w:r>
        <w:rPr>
          <w:rFonts w:hint="default" w:ascii="Times New Roman" w:hAnsi="Times New Roman" w:eastAsia="仿宋_GB2312" w:cs="Times New Roman"/>
          <w:color w:val="auto"/>
          <w:sz w:val="32"/>
          <w:szCs w:val="32"/>
          <w:highlight w:val="none"/>
        </w:rPr>
        <w:t>年</w:t>
      </w:r>
      <w:r>
        <w:rPr>
          <w:rFonts w:hint="default" w:ascii="Times New Roman" w:hAnsi="Times New Roman" w:eastAsia="仿宋_GB2312" w:cs="Times New Roman"/>
          <w:color w:val="auto"/>
          <w:sz w:val="32"/>
          <w:szCs w:val="32"/>
          <w:highlight w:val="none"/>
          <w:lang w:eastAsia="zh-CN"/>
        </w:rPr>
        <w:t>度</w:t>
      </w:r>
      <w:r>
        <w:rPr>
          <w:rFonts w:hint="default" w:ascii="Times New Roman" w:hAnsi="Times New Roman" w:eastAsia="仿宋_GB2312" w:cs="Times New Roman"/>
          <w:color w:val="auto"/>
          <w:sz w:val="32"/>
          <w:szCs w:val="32"/>
          <w:highlight w:val="none"/>
        </w:rPr>
        <w:t>“三公”经费财政拨款支出决算为</w:t>
      </w:r>
      <w:r>
        <w:rPr>
          <w:rFonts w:hint="default" w:ascii="Times New Roman" w:hAnsi="Times New Roman" w:eastAsia="仿宋_GB2312" w:cs="Times New Roman"/>
          <w:color w:val="auto"/>
          <w:sz w:val="32"/>
          <w:szCs w:val="32"/>
          <w:highlight w:val="none"/>
          <w:lang w:val="en-US" w:eastAsia="zh-CN"/>
        </w:rPr>
        <w:t>0</w:t>
      </w:r>
      <w:r>
        <w:rPr>
          <w:rFonts w:hint="default" w:ascii="Times New Roman" w:hAnsi="Times New Roman" w:eastAsia="仿宋_GB2312" w:cs="Times New Roman"/>
          <w:color w:val="auto"/>
          <w:sz w:val="32"/>
          <w:szCs w:val="32"/>
          <w:highlight w:val="none"/>
        </w:rPr>
        <w:t>万元，</w:t>
      </w:r>
      <w:r>
        <w:rPr>
          <w:rFonts w:hint="default" w:ascii="Times New Roman" w:hAnsi="Times New Roman" w:eastAsia="仿宋_GB2312" w:cs="Times New Roman"/>
          <w:color w:val="auto"/>
          <w:sz w:val="32"/>
          <w:szCs w:val="32"/>
          <w:highlight w:val="none"/>
          <w:lang w:val="en-US" w:eastAsia="zh-CN"/>
        </w:rPr>
        <w:t>与2023年</w:t>
      </w:r>
      <w:r>
        <w:rPr>
          <w:rFonts w:hint="eastAsia" w:ascii="Times New Roman" w:hAnsi="Times New Roman" w:eastAsia="仿宋_GB2312" w:cs="Times New Roman"/>
          <w:color w:val="auto"/>
          <w:sz w:val="32"/>
          <w:szCs w:val="32"/>
          <w:highlight w:val="none"/>
          <w:lang w:val="en-US" w:eastAsia="zh-CN"/>
        </w:rPr>
        <w:t>度决算数</w:t>
      </w:r>
      <w:r>
        <w:rPr>
          <w:rFonts w:hint="default" w:ascii="Times New Roman" w:hAnsi="Times New Roman" w:eastAsia="仿宋_GB2312" w:cs="Times New Roman"/>
          <w:color w:val="auto"/>
          <w:sz w:val="32"/>
          <w:szCs w:val="32"/>
          <w:highlight w:val="none"/>
          <w:lang w:val="en-US" w:eastAsia="zh-CN"/>
        </w:rPr>
        <w:t>持平。</w:t>
      </w:r>
      <w:r>
        <w:rPr>
          <w:rFonts w:hint="eastAsia" w:eastAsia="仿宋_GB2312" w:cs="Times New Roman"/>
          <w:color w:val="auto"/>
          <w:sz w:val="32"/>
          <w:szCs w:val="32"/>
          <w:highlight w:val="none"/>
          <w:lang w:val="en-US" w:eastAsia="zh-CN"/>
        </w:rPr>
        <w:t>决算数与预算数持平。</w:t>
      </w:r>
    </w:p>
    <w:p>
      <w:pPr>
        <w:spacing w:line="600" w:lineRule="exact"/>
        <w:ind w:firstLine="640"/>
        <w:outlineLvl w:val="2"/>
        <w:rPr>
          <w:rFonts w:hint="default" w:ascii="Times New Roman" w:hAnsi="Times New Roman" w:eastAsia="仿宋" w:cs="Times New Roman"/>
          <w:b/>
          <w:color w:val="auto"/>
          <w:sz w:val="32"/>
          <w:szCs w:val="32"/>
          <w:highlight w:val="none"/>
        </w:rPr>
      </w:pPr>
      <w:r>
        <w:rPr>
          <w:rFonts w:hint="default" w:ascii="Times New Roman" w:hAnsi="Times New Roman" w:eastAsia="仿宋" w:cs="Times New Roman"/>
          <w:b/>
          <w:color w:val="auto"/>
          <w:sz w:val="32"/>
          <w:szCs w:val="32"/>
          <w:highlight w:val="none"/>
        </w:rPr>
        <w:t>（二）“三公”经费财政拨款支出决算具体情况说明</w:t>
      </w:r>
    </w:p>
    <w:p>
      <w:pPr>
        <w:spacing w:line="600" w:lineRule="exact"/>
        <w:ind w:firstLine="640"/>
        <w:rPr>
          <w:rFonts w:hint="default" w:ascii="Times New Roman" w:hAnsi="Times New Roman" w:eastAsia="仿宋_GB2312" w:cs="Times New Roman"/>
          <w:color w:val="000000"/>
          <w:sz w:val="32"/>
          <w:szCs w:val="32"/>
          <w:highlight w:val="none"/>
        </w:rPr>
      </w:pPr>
      <w:r>
        <w:rPr>
          <w:rFonts w:hint="default" w:ascii="Times New Roman" w:hAnsi="Times New Roman" w:eastAsia="仿宋_GB2312" w:cs="Times New Roman"/>
          <w:color w:val="auto"/>
          <w:sz w:val="32"/>
          <w:szCs w:val="32"/>
          <w:highlight w:val="none"/>
          <w:lang w:eastAsia="zh-CN"/>
        </w:rPr>
        <w:t>202</w:t>
      </w:r>
      <w:r>
        <w:rPr>
          <w:rFonts w:hint="default" w:ascii="Times New Roman" w:hAnsi="Times New Roman" w:eastAsia="仿宋_GB2312" w:cs="Times New Roman"/>
          <w:color w:val="auto"/>
          <w:sz w:val="32"/>
          <w:szCs w:val="32"/>
          <w:highlight w:val="none"/>
          <w:lang w:val="en-US" w:eastAsia="zh-CN"/>
        </w:rPr>
        <w:t>4</w:t>
      </w:r>
      <w:r>
        <w:rPr>
          <w:rFonts w:hint="default" w:ascii="Times New Roman" w:hAnsi="Times New Roman" w:eastAsia="仿宋_GB2312" w:cs="Times New Roman"/>
          <w:color w:val="auto"/>
          <w:sz w:val="32"/>
          <w:szCs w:val="32"/>
          <w:highlight w:val="none"/>
        </w:rPr>
        <w:t>年</w:t>
      </w:r>
      <w:r>
        <w:rPr>
          <w:rFonts w:hint="default" w:ascii="Times New Roman" w:hAnsi="Times New Roman" w:eastAsia="仿宋_GB2312" w:cs="Times New Roman"/>
          <w:color w:val="auto"/>
          <w:sz w:val="32"/>
          <w:szCs w:val="32"/>
          <w:highlight w:val="none"/>
          <w:lang w:eastAsia="zh-CN"/>
        </w:rPr>
        <w:t>度</w:t>
      </w:r>
      <w:r>
        <w:rPr>
          <w:rFonts w:hint="default" w:ascii="Times New Roman" w:hAnsi="Times New Roman" w:eastAsia="仿宋_GB2312" w:cs="Times New Roman"/>
          <w:color w:val="auto"/>
          <w:sz w:val="32"/>
          <w:szCs w:val="32"/>
          <w:highlight w:val="none"/>
        </w:rPr>
        <w:t>“三公”经费财政拨款支出决算中，因公出国（境）费支出决算</w:t>
      </w:r>
      <w:r>
        <w:rPr>
          <w:rFonts w:hint="default" w:ascii="Times New Roman" w:hAnsi="Times New Roman" w:eastAsia="仿宋_GB2312" w:cs="Times New Roman"/>
          <w:color w:val="auto"/>
          <w:sz w:val="32"/>
          <w:szCs w:val="32"/>
          <w:highlight w:val="none"/>
          <w:lang w:val="en-US" w:eastAsia="zh-CN"/>
        </w:rPr>
        <w:t>0</w:t>
      </w:r>
      <w:r>
        <w:rPr>
          <w:rFonts w:hint="default" w:ascii="Times New Roman" w:hAnsi="Times New Roman" w:eastAsia="仿宋_GB2312" w:cs="Times New Roman"/>
          <w:color w:val="auto"/>
          <w:sz w:val="32"/>
          <w:szCs w:val="32"/>
          <w:highlight w:val="none"/>
        </w:rPr>
        <w:t>万元，占</w:t>
      </w:r>
      <w:r>
        <w:rPr>
          <w:rFonts w:hint="default" w:ascii="Times New Roman" w:hAnsi="Times New Roman" w:eastAsia="仿宋_GB2312" w:cs="Times New Roman"/>
          <w:color w:val="auto"/>
          <w:sz w:val="32"/>
          <w:szCs w:val="32"/>
          <w:highlight w:val="none"/>
          <w:lang w:val="en-US" w:eastAsia="zh-CN"/>
        </w:rPr>
        <w:t>0</w:t>
      </w:r>
      <w:r>
        <w:rPr>
          <w:rFonts w:hint="default" w:ascii="Times New Roman" w:hAnsi="Times New Roman" w:eastAsia="仿宋_GB2312" w:cs="Times New Roman"/>
          <w:color w:val="auto"/>
          <w:sz w:val="32"/>
          <w:szCs w:val="32"/>
          <w:highlight w:val="none"/>
        </w:rPr>
        <w:t>%；公务用车购置及运行维护费支</w:t>
      </w:r>
      <w:r>
        <w:rPr>
          <w:rFonts w:hint="default" w:ascii="Times New Roman" w:hAnsi="Times New Roman" w:eastAsia="仿宋_GB2312" w:cs="Times New Roman"/>
          <w:color w:val="000000"/>
          <w:sz w:val="32"/>
          <w:szCs w:val="32"/>
          <w:highlight w:val="none"/>
        </w:rPr>
        <w:t>出决算</w:t>
      </w:r>
      <w:r>
        <w:rPr>
          <w:rFonts w:hint="default" w:ascii="Times New Roman" w:hAnsi="Times New Roman" w:eastAsia="仿宋_GB2312" w:cs="Times New Roman"/>
          <w:color w:val="000000"/>
          <w:sz w:val="32"/>
          <w:szCs w:val="32"/>
          <w:highlight w:val="none"/>
          <w:lang w:val="en-US" w:eastAsia="zh-CN"/>
        </w:rPr>
        <w:t>0</w:t>
      </w:r>
      <w:r>
        <w:rPr>
          <w:rFonts w:hint="default" w:ascii="Times New Roman" w:hAnsi="Times New Roman" w:eastAsia="仿宋_GB2312" w:cs="Times New Roman"/>
          <w:color w:val="000000"/>
          <w:sz w:val="32"/>
          <w:szCs w:val="32"/>
          <w:highlight w:val="none"/>
        </w:rPr>
        <w:t>万元，占</w:t>
      </w:r>
      <w:r>
        <w:rPr>
          <w:rFonts w:hint="default" w:ascii="Times New Roman" w:hAnsi="Times New Roman" w:eastAsia="仿宋_GB2312" w:cs="Times New Roman"/>
          <w:color w:val="000000"/>
          <w:sz w:val="32"/>
          <w:szCs w:val="32"/>
          <w:highlight w:val="none"/>
          <w:lang w:val="en-US" w:eastAsia="zh-CN"/>
        </w:rPr>
        <w:t>0</w:t>
      </w:r>
      <w:r>
        <w:rPr>
          <w:rFonts w:hint="default" w:ascii="Times New Roman" w:hAnsi="Times New Roman" w:eastAsia="仿宋_GB2312" w:cs="Times New Roman"/>
          <w:color w:val="000000"/>
          <w:sz w:val="32"/>
          <w:szCs w:val="32"/>
          <w:highlight w:val="none"/>
        </w:rPr>
        <w:t>%；公务接待费支出决算</w:t>
      </w:r>
      <w:r>
        <w:rPr>
          <w:rFonts w:hint="default" w:ascii="Times New Roman" w:hAnsi="Times New Roman" w:eastAsia="仿宋_GB2312" w:cs="Times New Roman"/>
          <w:color w:val="000000"/>
          <w:sz w:val="32"/>
          <w:szCs w:val="32"/>
          <w:highlight w:val="none"/>
          <w:lang w:val="en-US" w:eastAsia="zh-CN"/>
        </w:rPr>
        <w:t>0</w:t>
      </w:r>
      <w:r>
        <w:rPr>
          <w:rFonts w:hint="default" w:ascii="Times New Roman" w:hAnsi="Times New Roman" w:eastAsia="仿宋_GB2312" w:cs="Times New Roman"/>
          <w:color w:val="000000"/>
          <w:sz w:val="32"/>
          <w:szCs w:val="32"/>
          <w:highlight w:val="none"/>
        </w:rPr>
        <w:t>万元，占</w:t>
      </w:r>
      <w:r>
        <w:rPr>
          <w:rFonts w:hint="default" w:ascii="Times New Roman" w:hAnsi="Times New Roman" w:eastAsia="仿宋_GB2312" w:cs="Times New Roman"/>
          <w:color w:val="000000"/>
          <w:sz w:val="32"/>
          <w:szCs w:val="32"/>
          <w:highlight w:val="none"/>
          <w:lang w:val="en-US" w:eastAsia="zh-CN"/>
        </w:rPr>
        <w:t>0</w:t>
      </w:r>
      <w:r>
        <w:rPr>
          <w:rFonts w:hint="default" w:ascii="Times New Roman" w:hAnsi="Times New Roman" w:eastAsia="仿宋_GB2312" w:cs="Times New Roman"/>
          <w:color w:val="000000"/>
          <w:sz w:val="32"/>
          <w:szCs w:val="32"/>
          <w:highlight w:val="none"/>
        </w:rPr>
        <w:t>%。具体情况如下：</w:t>
      </w:r>
    </w:p>
    <w:p>
      <w:pPr>
        <w:numPr>
          <w:ilvl w:val="0"/>
          <w:numId w:val="0"/>
        </w:numPr>
        <w:spacing w:line="600" w:lineRule="exact"/>
        <w:ind w:firstLine="642" w:firstLineChars="200"/>
        <w:rPr>
          <w:rFonts w:hint="default" w:ascii="Times New Roman" w:hAnsi="Times New Roman" w:eastAsia="仿宋_GB2312" w:cs="Times New Roman"/>
          <w:color w:val="000000"/>
          <w:sz w:val="32"/>
          <w:szCs w:val="32"/>
          <w:highlight w:val="none"/>
        </w:rPr>
      </w:pPr>
      <w:r>
        <w:rPr>
          <w:rFonts w:hint="eastAsia" w:eastAsia="仿宋_GB2312" w:cs="Times New Roman"/>
          <w:b/>
          <w:color w:val="000000"/>
          <w:sz w:val="32"/>
          <w:szCs w:val="32"/>
          <w:highlight w:val="none"/>
          <w:lang w:val="en-US" w:eastAsia="zh-CN"/>
        </w:rPr>
        <w:t>1.</w:t>
      </w:r>
      <w:r>
        <w:rPr>
          <w:rFonts w:hint="default" w:ascii="Times New Roman" w:hAnsi="Times New Roman" w:eastAsia="仿宋_GB2312" w:cs="Times New Roman"/>
          <w:b/>
          <w:color w:val="000000"/>
          <w:sz w:val="32"/>
          <w:szCs w:val="32"/>
          <w:highlight w:val="none"/>
        </w:rPr>
        <w:t>因公出国（境）经费支出</w:t>
      </w:r>
      <w:r>
        <w:rPr>
          <w:rFonts w:hint="eastAsia" w:eastAsia="仿宋_GB2312" w:cs="Times New Roman"/>
          <w:color w:val="000000"/>
          <w:sz w:val="32"/>
          <w:szCs w:val="32"/>
          <w:highlight w:val="none"/>
          <w:lang w:val="en-US" w:eastAsia="zh-CN"/>
        </w:rPr>
        <w:t>0</w:t>
      </w:r>
      <w:r>
        <w:rPr>
          <w:rFonts w:hint="default" w:ascii="Times New Roman" w:hAnsi="Times New Roman" w:eastAsia="仿宋_GB2312" w:cs="Times New Roman"/>
          <w:color w:val="000000"/>
          <w:sz w:val="32"/>
          <w:szCs w:val="32"/>
          <w:highlight w:val="none"/>
        </w:rPr>
        <w:t>万元</w:t>
      </w:r>
      <w:r>
        <w:rPr>
          <w:rStyle w:val="17"/>
          <w:rFonts w:hint="default" w:ascii="Times New Roman" w:hAnsi="Times New Roman" w:eastAsia="仿宋" w:cs="Times New Roman"/>
          <w:b w:val="0"/>
          <w:bCs/>
          <w:color w:val="000000"/>
          <w:sz w:val="32"/>
          <w:szCs w:val="32"/>
          <w:highlight w:val="none"/>
        </w:rPr>
        <w:t>。</w:t>
      </w:r>
      <w:r>
        <w:rPr>
          <w:rFonts w:hint="default" w:ascii="Times New Roman" w:hAnsi="Times New Roman" w:eastAsia="仿宋_GB2312" w:cs="Times New Roman"/>
          <w:color w:val="000000"/>
          <w:sz w:val="32"/>
          <w:szCs w:val="32"/>
          <w:highlight w:val="none"/>
        </w:rPr>
        <w:t>全年安排因公出国（境）团组</w:t>
      </w:r>
      <w:r>
        <w:rPr>
          <w:rFonts w:hint="eastAsia" w:eastAsia="仿宋_GB2312" w:cs="Times New Roman"/>
          <w:color w:val="000000"/>
          <w:sz w:val="32"/>
          <w:szCs w:val="32"/>
          <w:highlight w:val="none"/>
          <w:lang w:val="en-US" w:eastAsia="zh-CN"/>
        </w:rPr>
        <w:t>0</w:t>
      </w:r>
      <w:r>
        <w:rPr>
          <w:rFonts w:hint="default" w:ascii="Times New Roman" w:hAnsi="Times New Roman" w:eastAsia="仿宋_GB2312" w:cs="Times New Roman"/>
          <w:color w:val="000000"/>
          <w:sz w:val="32"/>
          <w:szCs w:val="32"/>
          <w:highlight w:val="none"/>
        </w:rPr>
        <w:t>次，出国（境）</w:t>
      </w:r>
      <w:r>
        <w:rPr>
          <w:rFonts w:hint="eastAsia" w:eastAsia="仿宋_GB2312" w:cs="Times New Roman"/>
          <w:color w:val="000000"/>
          <w:sz w:val="32"/>
          <w:szCs w:val="32"/>
          <w:highlight w:val="none"/>
          <w:lang w:val="en-US" w:eastAsia="zh-CN"/>
        </w:rPr>
        <w:t>0</w:t>
      </w:r>
      <w:r>
        <w:rPr>
          <w:rFonts w:hint="default" w:ascii="Times New Roman" w:hAnsi="Times New Roman" w:eastAsia="仿宋_GB2312" w:cs="Times New Roman"/>
          <w:color w:val="000000"/>
          <w:sz w:val="32"/>
          <w:szCs w:val="32"/>
          <w:highlight w:val="none"/>
        </w:rPr>
        <w:t>人。</w:t>
      </w:r>
      <w:r>
        <w:rPr>
          <w:rFonts w:hint="default" w:ascii="Times New Roman" w:hAnsi="Times New Roman" w:eastAsia="仿宋_GB2312" w:cs="Times New Roman"/>
          <w:color w:val="auto"/>
          <w:sz w:val="32"/>
          <w:szCs w:val="32"/>
          <w:highlight w:val="none"/>
          <w:lang w:val="en-US" w:eastAsia="zh-CN"/>
        </w:rPr>
        <w:t>与2023年</w:t>
      </w:r>
      <w:r>
        <w:rPr>
          <w:rFonts w:hint="eastAsia" w:ascii="Times New Roman" w:hAnsi="Times New Roman" w:eastAsia="仿宋_GB2312" w:cs="Times New Roman"/>
          <w:color w:val="auto"/>
          <w:sz w:val="32"/>
          <w:szCs w:val="32"/>
          <w:highlight w:val="none"/>
          <w:lang w:val="en-US" w:eastAsia="zh-CN"/>
        </w:rPr>
        <w:t>度决算数</w:t>
      </w:r>
      <w:r>
        <w:rPr>
          <w:rFonts w:hint="default" w:ascii="Times New Roman" w:hAnsi="Times New Roman" w:eastAsia="仿宋_GB2312" w:cs="Times New Roman"/>
          <w:color w:val="auto"/>
          <w:sz w:val="32"/>
          <w:szCs w:val="32"/>
          <w:highlight w:val="none"/>
          <w:lang w:val="en-US" w:eastAsia="zh-CN"/>
        </w:rPr>
        <w:t>持平</w:t>
      </w:r>
      <w:r>
        <w:rPr>
          <w:rFonts w:hint="eastAsia" w:eastAsia="仿宋" w:cs="Times New Roman"/>
          <w:color w:val="000000"/>
          <w:sz w:val="32"/>
          <w:szCs w:val="32"/>
          <w:highlight w:val="none"/>
          <w:lang w:val="en-US" w:eastAsia="zh-CN"/>
        </w:rPr>
        <w:t>。</w:t>
      </w:r>
    </w:p>
    <w:p>
      <w:pPr>
        <w:numPr>
          <w:ilvl w:val="0"/>
          <w:numId w:val="0"/>
        </w:numPr>
        <w:spacing w:line="600" w:lineRule="exact"/>
        <w:ind w:firstLine="642" w:firstLineChars="200"/>
        <w:rPr>
          <w:rFonts w:hint="default" w:ascii="Times New Roman" w:hAnsi="Times New Roman" w:eastAsia="仿宋_GB2312" w:cs="Times New Roman"/>
          <w:b/>
          <w:color w:val="auto"/>
          <w:sz w:val="32"/>
          <w:szCs w:val="32"/>
          <w:highlight w:val="none"/>
        </w:rPr>
      </w:pPr>
      <w:r>
        <w:rPr>
          <w:rFonts w:hint="eastAsia" w:eastAsia="仿宋_GB2312" w:cs="Times New Roman"/>
          <w:b/>
          <w:color w:val="auto"/>
          <w:sz w:val="32"/>
          <w:szCs w:val="32"/>
          <w:highlight w:val="none"/>
          <w:lang w:val="en-US" w:eastAsia="zh-CN"/>
        </w:rPr>
        <w:t>2.</w:t>
      </w:r>
      <w:r>
        <w:rPr>
          <w:rFonts w:hint="default" w:ascii="Times New Roman" w:hAnsi="Times New Roman" w:eastAsia="仿宋_GB2312" w:cs="Times New Roman"/>
          <w:b/>
          <w:color w:val="auto"/>
          <w:sz w:val="32"/>
          <w:szCs w:val="32"/>
          <w:highlight w:val="none"/>
        </w:rPr>
        <w:t>公务用车购置及运行维护费支出</w:t>
      </w:r>
      <w:r>
        <w:rPr>
          <w:rFonts w:hint="eastAsia" w:eastAsia="仿宋_GB2312" w:cs="Times New Roman"/>
          <w:color w:val="auto"/>
          <w:sz w:val="32"/>
          <w:szCs w:val="32"/>
          <w:highlight w:val="none"/>
          <w:lang w:val="en-US" w:eastAsia="zh-CN"/>
        </w:rPr>
        <w:t>0</w:t>
      </w:r>
      <w:r>
        <w:rPr>
          <w:rFonts w:hint="default" w:ascii="Times New Roman" w:hAnsi="Times New Roman" w:eastAsia="仿宋_GB2312" w:cs="Times New Roman"/>
          <w:color w:val="auto"/>
          <w:sz w:val="32"/>
          <w:szCs w:val="32"/>
          <w:highlight w:val="none"/>
        </w:rPr>
        <w:t>万元</w:t>
      </w:r>
      <w:r>
        <w:rPr>
          <w:rStyle w:val="17"/>
          <w:rFonts w:hint="default" w:ascii="Times New Roman" w:hAnsi="Times New Roman" w:eastAsia="仿宋" w:cs="Times New Roman"/>
          <w:b w:val="0"/>
          <w:bCs/>
          <w:color w:val="auto"/>
          <w:sz w:val="32"/>
          <w:szCs w:val="32"/>
          <w:highlight w:val="none"/>
        </w:rPr>
        <w:t>。</w:t>
      </w:r>
      <w:r>
        <w:rPr>
          <w:rFonts w:hint="default" w:ascii="Times New Roman" w:hAnsi="Times New Roman" w:eastAsia="仿宋_GB2312" w:cs="Times New Roman"/>
          <w:color w:val="auto"/>
          <w:sz w:val="32"/>
          <w:szCs w:val="32"/>
          <w:highlight w:val="none"/>
        </w:rPr>
        <w:t>公务用车购置及运行维护费支出决算</w:t>
      </w:r>
      <w:r>
        <w:rPr>
          <w:rFonts w:hint="default" w:ascii="Times New Roman" w:hAnsi="Times New Roman" w:eastAsia="仿宋_GB2312" w:cs="Times New Roman"/>
          <w:color w:val="auto"/>
          <w:sz w:val="32"/>
          <w:szCs w:val="32"/>
          <w:highlight w:val="none"/>
          <w:lang w:val="en-US" w:eastAsia="zh-CN"/>
        </w:rPr>
        <w:t>与2023年</w:t>
      </w:r>
      <w:r>
        <w:rPr>
          <w:rFonts w:hint="eastAsia" w:ascii="Times New Roman" w:hAnsi="Times New Roman" w:eastAsia="仿宋_GB2312" w:cs="Times New Roman"/>
          <w:color w:val="auto"/>
          <w:sz w:val="32"/>
          <w:szCs w:val="32"/>
          <w:highlight w:val="none"/>
          <w:lang w:val="en-US" w:eastAsia="zh-CN"/>
        </w:rPr>
        <w:t>度决算数</w:t>
      </w:r>
      <w:r>
        <w:rPr>
          <w:rFonts w:hint="default" w:ascii="Times New Roman" w:hAnsi="Times New Roman" w:eastAsia="仿宋_GB2312" w:cs="Times New Roman"/>
          <w:color w:val="auto"/>
          <w:sz w:val="32"/>
          <w:szCs w:val="32"/>
          <w:highlight w:val="none"/>
          <w:lang w:val="en-US" w:eastAsia="zh-CN"/>
        </w:rPr>
        <w:t>持平</w:t>
      </w:r>
      <w:r>
        <w:rPr>
          <w:rFonts w:hint="eastAsia" w:eastAsia="仿宋_GB2312" w:cs="Times New Roman"/>
          <w:color w:val="auto"/>
          <w:sz w:val="32"/>
          <w:szCs w:val="32"/>
          <w:highlight w:val="none"/>
          <w:lang w:val="en-US" w:eastAsia="zh-CN"/>
        </w:rPr>
        <w:t>。</w:t>
      </w:r>
    </w:p>
    <w:p>
      <w:pPr>
        <w:spacing w:line="600" w:lineRule="exact"/>
        <w:ind w:firstLine="640" w:firstLineChars="200"/>
        <w:rPr>
          <w:rFonts w:hint="default" w:ascii="Times New Roman" w:hAnsi="Times New Roman" w:eastAsia="仿宋_GB2312" w:cs="Times New Roman"/>
          <w:b/>
          <w:color w:val="auto"/>
          <w:sz w:val="32"/>
          <w:szCs w:val="32"/>
          <w:highlight w:val="none"/>
        </w:rPr>
      </w:pPr>
      <w:r>
        <w:rPr>
          <w:rFonts w:hint="default" w:ascii="Times New Roman" w:hAnsi="Times New Roman" w:eastAsia="仿宋_GB2312" w:cs="Times New Roman"/>
          <w:color w:val="auto"/>
          <w:sz w:val="32"/>
          <w:szCs w:val="32"/>
          <w:highlight w:val="none"/>
        </w:rPr>
        <w:t>其中：</w:t>
      </w:r>
      <w:r>
        <w:rPr>
          <w:rFonts w:hint="default" w:ascii="Times New Roman" w:hAnsi="Times New Roman" w:eastAsia="仿宋_GB2312" w:cs="Times New Roman"/>
          <w:b/>
          <w:color w:val="auto"/>
          <w:sz w:val="32"/>
          <w:szCs w:val="32"/>
          <w:highlight w:val="none"/>
        </w:rPr>
        <w:t>公务用车购置支出</w:t>
      </w:r>
      <w:r>
        <w:rPr>
          <w:rFonts w:hint="eastAsia" w:eastAsia="仿宋_GB2312" w:cs="Times New Roman"/>
          <w:color w:val="auto"/>
          <w:sz w:val="32"/>
          <w:szCs w:val="32"/>
          <w:highlight w:val="none"/>
          <w:lang w:val="en-US" w:eastAsia="zh-CN"/>
        </w:rPr>
        <w:t>0</w:t>
      </w:r>
      <w:r>
        <w:rPr>
          <w:rFonts w:hint="default" w:ascii="Times New Roman" w:hAnsi="Times New Roman" w:eastAsia="仿宋_GB2312" w:cs="Times New Roman"/>
          <w:color w:val="auto"/>
          <w:sz w:val="32"/>
          <w:szCs w:val="32"/>
          <w:highlight w:val="none"/>
        </w:rPr>
        <w:t>万元。全年按规定更新购置公务用车</w:t>
      </w:r>
      <w:r>
        <w:rPr>
          <w:rFonts w:hint="eastAsia" w:eastAsia="仿宋_GB2312" w:cs="Times New Roman"/>
          <w:color w:val="auto"/>
          <w:sz w:val="32"/>
          <w:szCs w:val="32"/>
          <w:highlight w:val="none"/>
          <w:lang w:val="en-US" w:eastAsia="zh-CN"/>
        </w:rPr>
        <w:t>0</w:t>
      </w:r>
      <w:r>
        <w:rPr>
          <w:rFonts w:hint="default" w:ascii="Times New Roman" w:hAnsi="Times New Roman" w:eastAsia="仿宋_GB2312" w:cs="Times New Roman"/>
          <w:color w:val="auto"/>
          <w:sz w:val="32"/>
          <w:szCs w:val="32"/>
          <w:highlight w:val="none"/>
        </w:rPr>
        <w:t>辆，其中：轿车</w:t>
      </w:r>
      <w:r>
        <w:rPr>
          <w:rFonts w:hint="eastAsia" w:eastAsia="仿宋_GB2312" w:cs="Times New Roman"/>
          <w:color w:val="auto"/>
          <w:sz w:val="32"/>
          <w:szCs w:val="32"/>
          <w:highlight w:val="none"/>
          <w:lang w:val="en-US" w:eastAsia="zh-CN"/>
        </w:rPr>
        <w:t>0</w:t>
      </w:r>
      <w:r>
        <w:rPr>
          <w:rFonts w:hint="default" w:ascii="Times New Roman" w:hAnsi="Times New Roman" w:eastAsia="仿宋_GB2312" w:cs="Times New Roman"/>
          <w:color w:val="auto"/>
          <w:sz w:val="32"/>
          <w:szCs w:val="32"/>
          <w:highlight w:val="none"/>
        </w:rPr>
        <w:t>辆、金额</w:t>
      </w:r>
      <w:r>
        <w:rPr>
          <w:rFonts w:hint="eastAsia" w:eastAsia="仿宋_GB2312" w:cs="Times New Roman"/>
          <w:color w:val="auto"/>
          <w:sz w:val="32"/>
          <w:szCs w:val="32"/>
          <w:highlight w:val="none"/>
          <w:lang w:val="en-US" w:eastAsia="zh-CN"/>
        </w:rPr>
        <w:t>0</w:t>
      </w:r>
      <w:r>
        <w:rPr>
          <w:rFonts w:hint="default" w:ascii="Times New Roman" w:hAnsi="Times New Roman" w:eastAsia="仿宋_GB2312" w:cs="Times New Roman"/>
          <w:color w:val="auto"/>
          <w:sz w:val="32"/>
          <w:szCs w:val="32"/>
          <w:highlight w:val="none"/>
        </w:rPr>
        <w:t>万元，越野车</w:t>
      </w:r>
      <w:r>
        <w:rPr>
          <w:rFonts w:hint="eastAsia" w:eastAsia="仿宋_GB2312" w:cs="Times New Roman"/>
          <w:color w:val="auto"/>
          <w:sz w:val="32"/>
          <w:szCs w:val="32"/>
          <w:highlight w:val="none"/>
          <w:lang w:val="en-US" w:eastAsia="zh-CN"/>
        </w:rPr>
        <w:t>0</w:t>
      </w:r>
      <w:r>
        <w:rPr>
          <w:rFonts w:hint="default" w:ascii="Times New Roman" w:hAnsi="Times New Roman" w:eastAsia="仿宋_GB2312" w:cs="Times New Roman"/>
          <w:color w:val="auto"/>
          <w:sz w:val="32"/>
          <w:szCs w:val="32"/>
          <w:highlight w:val="none"/>
        </w:rPr>
        <w:t>辆、金额</w:t>
      </w:r>
      <w:r>
        <w:rPr>
          <w:rFonts w:hint="eastAsia" w:eastAsia="仿宋_GB2312" w:cs="Times New Roman"/>
          <w:color w:val="auto"/>
          <w:sz w:val="32"/>
          <w:szCs w:val="32"/>
          <w:highlight w:val="none"/>
          <w:lang w:val="en-US" w:eastAsia="zh-CN"/>
        </w:rPr>
        <w:t>0</w:t>
      </w:r>
      <w:r>
        <w:rPr>
          <w:rFonts w:hint="default" w:ascii="Times New Roman" w:hAnsi="Times New Roman" w:eastAsia="仿宋_GB2312" w:cs="Times New Roman"/>
          <w:color w:val="auto"/>
          <w:sz w:val="32"/>
          <w:szCs w:val="32"/>
          <w:highlight w:val="none"/>
        </w:rPr>
        <w:t>万元，载客汽车</w:t>
      </w:r>
      <w:r>
        <w:rPr>
          <w:rFonts w:hint="eastAsia" w:eastAsia="仿宋_GB2312" w:cs="Times New Roman"/>
          <w:color w:val="auto"/>
          <w:sz w:val="32"/>
          <w:szCs w:val="32"/>
          <w:highlight w:val="none"/>
          <w:lang w:val="en-US" w:eastAsia="zh-CN"/>
        </w:rPr>
        <w:t>0</w:t>
      </w:r>
      <w:r>
        <w:rPr>
          <w:rFonts w:hint="default" w:ascii="Times New Roman" w:hAnsi="Times New Roman" w:eastAsia="仿宋_GB2312" w:cs="Times New Roman"/>
          <w:color w:val="auto"/>
          <w:sz w:val="32"/>
          <w:szCs w:val="32"/>
          <w:highlight w:val="none"/>
        </w:rPr>
        <w:t>辆、金额</w:t>
      </w:r>
      <w:r>
        <w:rPr>
          <w:rFonts w:hint="eastAsia" w:eastAsia="仿宋_GB2312" w:cs="Times New Roman"/>
          <w:color w:val="auto"/>
          <w:sz w:val="32"/>
          <w:szCs w:val="32"/>
          <w:highlight w:val="none"/>
          <w:lang w:val="en-US" w:eastAsia="zh-CN"/>
        </w:rPr>
        <w:t>0</w:t>
      </w:r>
      <w:r>
        <w:rPr>
          <w:rFonts w:hint="default" w:ascii="Times New Roman" w:hAnsi="Times New Roman" w:eastAsia="仿宋_GB2312" w:cs="Times New Roman"/>
          <w:color w:val="auto"/>
          <w:sz w:val="32"/>
          <w:szCs w:val="32"/>
          <w:highlight w:val="none"/>
        </w:rPr>
        <w:t>万元</w:t>
      </w:r>
      <w:r>
        <w:rPr>
          <w:rFonts w:hint="eastAsia"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截至</w:t>
      </w:r>
      <w:r>
        <w:rPr>
          <w:rFonts w:hint="default" w:ascii="Times New Roman" w:hAnsi="Times New Roman" w:eastAsia="仿宋_GB2312" w:cs="Times New Roman"/>
          <w:color w:val="auto"/>
          <w:sz w:val="32"/>
          <w:szCs w:val="32"/>
          <w:highlight w:val="none"/>
          <w:lang w:eastAsia="zh-CN"/>
        </w:rPr>
        <w:t>202</w:t>
      </w:r>
      <w:r>
        <w:rPr>
          <w:rFonts w:hint="eastAsia" w:eastAsia="仿宋_GB2312" w:cs="Times New Roman"/>
          <w:color w:val="auto"/>
          <w:sz w:val="32"/>
          <w:szCs w:val="32"/>
          <w:highlight w:val="none"/>
          <w:lang w:val="en-US" w:eastAsia="zh-CN"/>
        </w:rPr>
        <w:t>4</w:t>
      </w:r>
      <w:r>
        <w:rPr>
          <w:rFonts w:hint="default" w:ascii="Times New Roman" w:hAnsi="Times New Roman" w:eastAsia="仿宋_GB2312" w:cs="Times New Roman"/>
          <w:color w:val="auto"/>
          <w:sz w:val="32"/>
          <w:szCs w:val="32"/>
          <w:highlight w:val="none"/>
        </w:rPr>
        <w:t>年12月</w:t>
      </w:r>
      <w:r>
        <w:rPr>
          <w:rFonts w:hint="default" w:ascii="Times New Roman" w:hAnsi="Times New Roman" w:eastAsia="仿宋_GB2312" w:cs="Times New Roman"/>
          <w:color w:val="auto"/>
          <w:sz w:val="32"/>
          <w:szCs w:val="32"/>
          <w:highlight w:val="none"/>
          <w:lang w:val="en-US" w:eastAsia="zh-CN"/>
        </w:rPr>
        <w:t>31日</w:t>
      </w:r>
      <w:r>
        <w:rPr>
          <w:rFonts w:hint="default" w:ascii="Times New Roman" w:hAnsi="Times New Roman" w:eastAsia="仿宋_GB2312" w:cs="Times New Roman"/>
          <w:color w:val="auto"/>
          <w:sz w:val="32"/>
          <w:szCs w:val="32"/>
          <w:highlight w:val="none"/>
        </w:rPr>
        <w:t>，单位共有公务用车</w:t>
      </w:r>
      <w:r>
        <w:rPr>
          <w:rFonts w:hint="eastAsia" w:eastAsia="仿宋_GB2312" w:cs="Times New Roman"/>
          <w:color w:val="auto"/>
          <w:sz w:val="32"/>
          <w:szCs w:val="32"/>
          <w:highlight w:val="none"/>
          <w:lang w:val="en-US" w:eastAsia="zh-CN"/>
        </w:rPr>
        <w:t>3</w:t>
      </w:r>
      <w:r>
        <w:rPr>
          <w:rFonts w:hint="default" w:ascii="Times New Roman" w:hAnsi="Times New Roman" w:eastAsia="仿宋_GB2312" w:cs="Times New Roman"/>
          <w:color w:val="auto"/>
          <w:sz w:val="32"/>
          <w:szCs w:val="32"/>
          <w:highlight w:val="none"/>
        </w:rPr>
        <w:t>辆，其中：轿车</w:t>
      </w:r>
      <w:r>
        <w:rPr>
          <w:rFonts w:hint="eastAsia" w:eastAsia="仿宋_GB2312" w:cs="Times New Roman"/>
          <w:color w:val="auto"/>
          <w:sz w:val="32"/>
          <w:szCs w:val="32"/>
          <w:highlight w:val="none"/>
          <w:lang w:val="en-US" w:eastAsia="zh-CN"/>
        </w:rPr>
        <w:t>2</w:t>
      </w:r>
      <w:r>
        <w:rPr>
          <w:rFonts w:hint="default" w:ascii="Times New Roman" w:hAnsi="Times New Roman" w:eastAsia="仿宋_GB2312" w:cs="Times New Roman"/>
          <w:color w:val="auto"/>
          <w:sz w:val="32"/>
          <w:szCs w:val="32"/>
          <w:highlight w:val="none"/>
        </w:rPr>
        <w:t>辆、</w:t>
      </w:r>
      <w:r>
        <w:rPr>
          <w:rFonts w:hint="eastAsia" w:eastAsia="仿宋_GB2312" w:cs="Times New Roman"/>
          <w:color w:val="auto"/>
          <w:sz w:val="32"/>
          <w:szCs w:val="32"/>
          <w:highlight w:val="none"/>
          <w:lang w:val="en-US" w:eastAsia="zh-CN"/>
        </w:rPr>
        <w:t>商务车1辆</w:t>
      </w:r>
      <w:r>
        <w:rPr>
          <w:rFonts w:hint="default" w:ascii="Times New Roman" w:hAnsi="Times New Roman" w:eastAsia="仿宋_GB2312" w:cs="Times New Roman"/>
          <w:color w:val="auto"/>
          <w:sz w:val="32"/>
          <w:szCs w:val="32"/>
          <w:highlight w:val="none"/>
        </w:rPr>
        <w:t>。</w:t>
      </w:r>
    </w:p>
    <w:p>
      <w:pPr>
        <w:spacing w:line="600" w:lineRule="exact"/>
        <w:ind w:firstLine="640"/>
        <w:rPr>
          <w:rFonts w:hint="eastAsia" w:ascii="Times New Roman" w:hAnsi="Times New Roman" w:eastAsia="仿宋_GB2312" w:cs="Times New Roman"/>
          <w:color w:val="000000"/>
          <w:sz w:val="36"/>
          <w:szCs w:val="36"/>
          <w:highlight w:val="none"/>
          <w:lang w:eastAsia="zh-CN"/>
        </w:rPr>
      </w:pPr>
      <w:r>
        <w:rPr>
          <w:rFonts w:hint="default" w:ascii="Times New Roman" w:hAnsi="Times New Roman" w:eastAsia="仿宋_GB2312" w:cs="Times New Roman"/>
          <w:b/>
          <w:color w:val="auto"/>
          <w:sz w:val="32"/>
          <w:szCs w:val="32"/>
          <w:highlight w:val="none"/>
        </w:rPr>
        <w:t>公务用车运行维护费支出</w:t>
      </w:r>
      <w:r>
        <w:rPr>
          <w:rFonts w:hint="eastAsia" w:eastAsia="仿宋_GB2312" w:cs="Times New Roman"/>
          <w:color w:val="auto"/>
          <w:sz w:val="32"/>
          <w:szCs w:val="32"/>
          <w:highlight w:val="none"/>
          <w:lang w:val="en-US" w:eastAsia="zh-CN"/>
        </w:rPr>
        <w:t>0</w:t>
      </w:r>
      <w:r>
        <w:rPr>
          <w:rFonts w:hint="default" w:ascii="Times New Roman" w:hAnsi="Times New Roman" w:eastAsia="仿宋_GB2312" w:cs="Times New Roman"/>
          <w:color w:val="auto"/>
          <w:sz w:val="32"/>
          <w:szCs w:val="32"/>
          <w:highlight w:val="none"/>
        </w:rPr>
        <w:t>万元</w:t>
      </w:r>
      <w:r>
        <w:rPr>
          <w:rFonts w:hint="default" w:ascii="Times New Roman" w:hAnsi="Times New Roman" w:eastAsia="仿宋_GB2312" w:cs="Times New Roman"/>
          <w:color w:val="000000"/>
          <w:sz w:val="36"/>
          <w:szCs w:val="36"/>
          <w:highlight w:val="none"/>
        </w:rPr>
        <w:t>。</w:t>
      </w:r>
    </w:p>
    <w:p>
      <w:pPr>
        <w:numPr>
          <w:ilvl w:val="0"/>
          <w:numId w:val="0"/>
        </w:numPr>
        <w:spacing w:line="600" w:lineRule="exact"/>
        <w:ind w:firstLine="642" w:firstLineChars="200"/>
        <w:rPr>
          <w:rStyle w:val="17"/>
          <w:rFonts w:hint="eastAsia" w:ascii="Times New Roman" w:hAnsi="Times New Roman" w:eastAsia="仿宋" w:cs="Times New Roman"/>
          <w:b w:val="0"/>
          <w:bCs/>
          <w:color w:val="auto"/>
          <w:sz w:val="32"/>
          <w:szCs w:val="32"/>
          <w:highlight w:val="none"/>
          <w:lang w:eastAsia="zh-CN"/>
        </w:rPr>
      </w:pPr>
      <w:r>
        <w:rPr>
          <w:rFonts w:hint="eastAsia" w:eastAsia="仿宋_GB2312" w:cs="Times New Roman"/>
          <w:b/>
          <w:color w:val="auto"/>
          <w:sz w:val="32"/>
          <w:szCs w:val="32"/>
          <w:highlight w:val="none"/>
          <w:lang w:val="en-US" w:eastAsia="zh-CN"/>
        </w:rPr>
        <w:t>3.</w:t>
      </w:r>
      <w:r>
        <w:rPr>
          <w:rFonts w:hint="default" w:ascii="Times New Roman" w:hAnsi="Times New Roman" w:eastAsia="仿宋_GB2312" w:cs="Times New Roman"/>
          <w:b/>
          <w:color w:val="auto"/>
          <w:sz w:val="32"/>
          <w:szCs w:val="32"/>
          <w:highlight w:val="none"/>
        </w:rPr>
        <w:t>公务接待费支出</w:t>
      </w:r>
      <w:r>
        <w:rPr>
          <w:rFonts w:hint="eastAsia" w:eastAsia="仿宋_GB2312" w:cs="Times New Roman"/>
          <w:color w:val="auto"/>
          <w:sz w:val="32"/>
          <w:szCs w:val="32"/>
          <w:highlight w:val="none"/>
          <w:lang w:val="en-US" w:eastAsia="zh-CN"/>
        </w:rPr>
        <w:t>0</w:t>
      </w:r>
      <w:r>
        <w:rPr>
          <w:rFonts w:hint="default" w:ascii="Times New Roman" w:hAnsi="Times New Roman" w:eastAsia="仿宋_GB2312" w:cs="Times New Roman"/>
          <w:color w:val="auto"/>
          <w:sz w:val="32"/>
          <w:szCs w:val="32"/>
          <w:highlight w:val="none"/>
        </w:rPr>
        <w:t>万元</w:t>
      </w:r>
      <w:r>
        <w:rPr>
          <w:rStyle w:val="17"/>
          <w:rFonts w:hint="default" w:ascii="Times New Roman" w:hAnsi="Times New Roman" w:eastAsia="仿宋" w:cs="Times New Roman"/>
          <w:b w:val="0"/>
          <w:bCs/>
          <w:color w:val="auto"/>
          <w:sz w:val="32"/>
          <w:szCs w:val="32"/>
          <w:highlight w:val="none"/>
        </w:rPr>
        <w:t>。</w:t>
      </w:r>
      <w:r>
        <w:rPr>
          <w:rFonts w:hint="default" w:ascii="Times New Roman" w:hAnsi="Times New Roman" w:eastAsia="仿宋_GB2312" w:cs="Times New Roman"/>
          <w:color w:val="auto"/>
          <w:sz w:val="32"/>
          <w:szCs w:val="32"/>
          <w:highlight w:val="none"/>
          <w:lang w:val="en-US" w:eastAsia="zh-CN"/>
        </w:rPr>
        <w:t>与2023年</w:t>
      </w:r>
      <w:r>
        <w:rPr>
          <w:rFonts w:hint="eastAsia" w:ascii="Times New Roman" w:hAnsi="Times New Roman" w:eastAsia="仿宋_GB2312" w:cs="Times New Roman"/>
          <w:color w:val="auto"/>
          <w:sz w:val="32"/>
          <w:szCs w:val="32"/>
          <w:highlight w:val="none"/>
          <w:lang w:val="en-US" w:eastAsia="zh-CN"/>
        </w:rPr>
        <w:t>度决算数</w:t>
      </w:r>
      <w:r>
        <w:rPr>
          <w:rFonts w:hint="default" w:ascii="Times New Roman" w:hAnsi="Times New Roman" w:eastAsia="仿宋_GB2312" w:cs="Times New Roman"/>
          <w:color w:val="auto"/>
          <w:sz w:val="32"/>
          <w:szCs w:val="32"/>
          <w:highlight w:val="none"/>
          <w:lang w:val="en-US" w:eastAsia="zh-CN"/>
        </w:rPr>
        <w:t>持平</w:t>
      </w:r>
      <w:r>
        <w:rPr>
          <w:rFonts w:hint="eastAsia" w:eastAsia="仿宋" w:cs="Times New Roman"/>
          <w:color w:val="000000"/>
          <w:sz w:val="32"/>
          <w:szCs w:val="32"/>
          <w:highlight w:val="none"/>
          <w:lang w:val="en-US" w:eastAsia="zh-CN"/>
        </w:rPr>
        <w:t>。</w:t>
      </w:r>
      <w:r>
        <w:rPr>
          <w:rStyle w:val="17"/>
          <w:rFonts w:hint="eastAsia" w:eastAsia="仿宋" w:cs="Times New Roman"/>
          <w:b w:val="0"/>
          <w:bCs/>
          <w:color w:val="auto"/>
          <w:sz w:val="32"/>
          <w:szCs w:val="32"/>
          <w:highlight w:val="none"/>
          <w:lang w:eastAsia="zh-CN"/>
        </w:rPr>
        <w:t>其中：</w:t>
      </w:r>
    </w:p>
    <w:p>
      <w:pPr>
        <w:numPr>
          <w:ilvl w:val="0"/>
          <w:numId w:val="0"/>
        </w:numPr>
        <w:spacing w:line="600" w:lineRule="exact"/>
        <w:ind w:firstLine="642" w:firstLineChars="200"/>
        <w:rPr>
          <w:rFonts w:hint="eastAsia" w:eastAsia="仿宋_GB2312" w:cs="Times New Roman"/>
          <w:color w:val="auto"/>
          <w:sz w:val="32"/>
          <w:szCs w:val="32"/>
          <w:highlight w:val="none"/>
          <w:lang w:eastAsia="zh-CN"/>
        </w:rPr>
      </w:pPr>
      <w:r>
        <w:rPr>
          <w:rFonts w:hint="default" w:ascii="Times New Roman" w:hAnsi="Times New Roman" w:eastAsia="仿宋" w:cs="Times New Roman"/>
          <w:b/>
          <w:color w:val="auto"/>
          <w:sz w:val="32"/>
          <w:szCs w:val="32"/>
          <w:highlight w:val="none"/>
        </w:rPr>
        <w:t>国内公务接待支出</w:t>
      </w:r>
      <w:r>
        <w:rPr>
          <w:rFonts w:hint="eastAsia" w:eastAsia="仿宋" w:cs="Times New Roman"/>
          <w:color w:val="auto"/>
          <w:sz w:val="32"/>
          <w:szCs w:val="32"/>
          <w:highlight w:val="none"/>
          <w:lang w:val="en-US" w:eastAsia="zh-CN"/>
        </w:rPr>
        <w:t>0</w:t>
      </w:r>
      <w:r>
        <w:rPr>
          <w:rFonts w:hint="default" w:ascii="Times New Roman" w:hAnsi="Times New Roman" w:eastAsia="仿宋_GB2312" w:cs="Times New Roman"/>
          <w:color w:val="auto"/>
          <w:sz w:val="32"/>
          <w:szCs w:val="32"/>
          <w:highlight w:val="none"/>
        </w:rPr>
        <w:t>万元</w:t>
      </w:r>
      <w:r>
        <w:rPr>
          <w:rFonts w:hint="eastAsia" w:eastAsia="仿宋_GB2312" w:cs="Times New Roman"/>
          <w:color w:val="auto"/>
          <w:sz w:val="32"/>
          <w:szCs w:val="32"/>
          <w:highlight w:val="none"/>
          <w:lang w:eastAsia="zh-CN"/>
        </w:rPr>
        <w:t>。</w:t>
      </w:r>
    </w:p>
    <w:p>
      <w:pPr>
        <w:numPr>
          <w:ilvl w:val="0"/>
          <w:numId w:val="0"/>
        </w:numPr>
        <w:spacing w:line="600" w:lineRule="exact"/>
        <w:ind w:firstLine="642" w:firstLineChars="200"/>
        <w:rPr>
          <w:rFonts w:hint="eastAsia" w:eastAsia="仿宋" w:cs="Times New Roman"/>
          <w:color w:val="000000"/>
          <w:sz w:val="32"/>
          <w:szCs w:val="32"/>
          <w:highlight w:val="none"/>
          <w:lang w:val="en-US" w:eastAsia="zh-CN"/>
        </w:rPr>
      </w:pPr>
      <w:r>
        <w:rPr>
          <w:rFonts w:hint="default" w:ascii="Times New Roman" w:hAnsi="Times New Roman" w:eastAsia="仿宋" w:cs="Times New Roman"/>
          <w:b/>
          <w:color w:val="auto"/>
          <w:sz w:val="32"/>
          <w:szCs w:val="32"/>
          <w:highlight w:val="none"/>
        </w:rPr>
        <w:t>外事接待支出</w:t>
      </w:r>
      <w:r>
        <w:rPr>
          <w:rFonts w:hint="eastAsia" w:eastAsia="仿宋" w:cs="Times New Roman"/>
          <w:color w:val="auto"/>
          <w:sz w:val="32"/>
          <w:szCs w:val="32"/>
          <w:highlight w:val="none"/>
          <w:lang w:val="en-US" w:eastAsia="zh-CN"/>
        </w:rPr>
        <w:t>0</w:t>
      </w:r>
      <w:r>
        <w:rPr>
          <w:rFonts w:hint="default" w:ascii="Times New Roman" w:hAnsi="Times New Roman" w:eastAsia="仿宋_GB2312" w:cs="Times New Roman"/>
          <w:color w:val="auto"/>
          <w:sz w:val="32"/>
          <w:szCs w:val="32"/>
          <w:highlight w:val="none"/>
        </w:rPr>
        <w:t>万元</w:t>
      </w:r>
      <w:r>
        <w:rPr>
          <w:rFonts w:hint="eastAsia" w:eastAsia="仿宋_GB2312" w:cs="Times New Roman"/>
          <w:color w:val="auto"/>
          <w:sz w:val="32"/>
          <w:szCs w:val="32"/>
          <w:highlight w:val="none"/>
          <w:lang w:eastAsia="zh-CN"/>
        </w:rPr>
        <w:t>。</w:t>
      </w:r>
    </w:p>
    <w:p>
      <w:pPr>
        <w:pStyle w:val="2"/>
        <w:numPr>
          <w:ilvl w:val="0"/>
          <w:numId w:val="0"/>
        </w:numPr>
        <w:rPr>
          <w:rFonts w:hint="eastAsia"/>
          <w:lang w:eastAsia="zh-CN"/>
        </w:rPr>
      </w:pPr>
    </w:p>
    <w:p>
      <w:pPr>
        <w:spacing w:line="600" w:lineRule="exact"/>
        <w:ind w:firstLine="640"/>
        <w:outlineLvl w:val="1"/>
        <w:rPr>
          <w:rStyle w:val="29"/>
          <w:rFonts w:ascii="Times New Roman" w:hAnsi="Times New Roman" w:eastAsia="黑体"/>
          <w:color w:val="auto"/>
          <w:highlight w:val="none"/>
        </w:rPr>
      </w:pPr>
      <w:bookmarkStart w:id="39" w:name="_Toc15377218"/>
      <w:bookmarkStart w:id="40" w:name="_Toc15396610"/>
      <w:r>
        <w:rPr>
          <w:rFonts w:hint="eastAsia" w:ascii="Times New Roman" w:hAnsi="Times New Roman" w:eastAsia="黑体"/>
          <w:color w:val="auto"/>
          <w:sz w:val="32"/>
          <w:szCs w:val="32"/>
          <w:highlight w:val="none"/>
        </w:rPr>
        <w:t>八、</w:t>
      </w:r>
      <w:r>
        <w:rPr>
          <w:rStyle w:val="29"/>
          <w:rFonts w:hint="eastAsia" w:ascii="Times New Roman" w:hAnsi="Times New Roman" w:eastAsia="黑体"/>
          <w:b w:val="0"/>
          <w:color w:val="auto"/>
          <w:highlight w:val="none"/>
        </w:rPr>
        <w:t>政府性基金预算支出决算情况说明</w:t>
      </w:r>
      <w:bookmarkEnd w:id="39"/>
      <w:bookmarkEnd w:id="40"/>
    </w:p>
    <w:p>
      <w:pPr>
        <w:spacing w:line="600" w:lineRule="exact"/>
        <w:ind w:firstLine="640"/>
        <w:rPr>
          <w:rFonts w:hint="eastAsia" w:ascii="Times New Roman" w:hAnsi="Times New Roman" w:eastAsia="仿宋_GB2312" w:cs="仿宋_GB2312"/>
          <w:b/>
          <w:bCs/>
          <w:color w:val="auto"/>
          <w:kern w:val="2"/>
          <w:sz w:val="32"/>
          <w:szCs w:val="32"/>
          <w:highlight w:val="none"/>
          <w:lang w:val="en-US" w:eastAsia="zh-CN" w:bidi="ar-SA"/>
        </w:rPr>
      </w:pPr>
      <w:r>
        <w:rPr>
          <w:rFonts w:hint="default" w:ascii="Times New Roman" w:hAnsi="Times New Roman" w:eastAsia="仿宋_GB2312" w:cs="Times New Roman"/>
          <w:color w:val="auto"/>
          <w:sz w:val="32"/>
          <w:szCs w:val="32"/>
          <w:highlight w:val="none"/>
          <w:lang w:eastAsia="zh-CN"/>
        </w:rPr>
        <w:t>202</w:t>
      </w:r>
      <w:r>
        <w:rPr>
          <w:rFonts w:hint="default" w:ascii="Times New Roman" w:hAnsi="Times New Roman" w:eastAsia="仿宋_GB2312" w:cs="Times New Roman"/>
          <w:color w:val="auto"/>
          <w:sz w:val="32"/>
          <w:szCs w:val="32"/>
          <w:highlight w:val="none"/>
          <w:lang w:val="en-US" w:eastAsia="zh-CN"/>
        </w:rPr>
        <w:t>4</w:t>
      </w:r>
      <w:r>
        <w:rPr>
          <w:rFonts w:hint="default" w:ascii="Times New Roman" w:hAnsi="Times New Roman" w:eastAsia="仿宋_GB2312" w:cs="Times New Roman"/>
          <w:color w:val="auto"/>
          <w:sz w:val="32"/>
          <w:szCs w:val="32"/>
          <w:highlight w:val="none"/>
        </w:rPr>
        <w:t>年</w:t>
      </w:r>
      <w:r>
        <w:rPr>
          <w:rFonts w:hint="default" w:ascii="Times New Roman" w:hAnsi="Times New Roman" w:eastAsia="仿宋_GB2312" w:cs="Times New Roman"/>
          <w:color w:val="auto"/>
          <w:sz w:val="32"/>
          <w:szCs w:val="32"/>
          <w:highlight w:val="none"/>
          <w:lang w:eastAsia="zh-CN"/>
        </w:rPr>
        <w:t>度</w:t>
      </w:r>
      <w:r>
        <w:rPr>
          <w:rFonts w:hint="default" w:ascii="Times New Roman" w:hAnsi="Times New Roman" w:eastAsia="仿宋_GB2312" w:cs="Times New Roman"/>
          <w:color w:val="auto"/>
          <w:sz w:val="32"/>
          <w:szCs w:val="32"/>
          <w:highlight w:val="none"/>
        </w:rPr>
        <w:t>政府性基金预算</w:t>
      </w:r>
      <w:r>
        <w:rPr>
          <w:rFonts w:hint="default" w:ascii="Times New Roman" w:hAnsi="Times New Roman" w:eastAsia="仿宋_GB2312" w:cs="Times New Roman"/>
          <w:color w:val="auto"/>
          <w:sz w:val="32"/>
          <w:szCs w:val="32"/>
          <w:highlight w:val="none"/>
          <w:lang w:eastAsia="zh-CN"/>
        </w:rPr>
        <w:t>财政</w:t>
      </w:r>
      <w:r>
        <w:rPr>
          <w:rFonts w:hint="default" w:ascii="Times New Roman" w:hAnsi="Times New Roman" w:eastAsia="仿宋_GB2312" w:cs="Times New Roman"/>
          <w:color w:val="auto"/>
          <w:sz w:val="32"/>
          <w:szCs w:val="32"/>
          <w:highlight w:val="none"/>
        </w:rPr>
        <w:t>拨款支出</w:t>
      </w:r>
      <w:r>
        <w:rPr>
          <w:rFonts w:hint="default" w:ascii="Times New Roman" w:hAnsi="Times New Roman" w:eastAsia="仿宋_GB2312" w:cs="Times New Roman"/>
          <w:color w:val="auto"/>
          <w:sz w:val="32"/>
          <w:szCs w:val="32"/>
          <w:highlight w:val="none"/>
          <w:lang w:val="en-US" w:eastAsia="zh-CN"/>
        </w:rPr>
        <w:t>0</w:t>
      </w:r>
      <w:r>
        <w:rPr>
          <w:rFonts w:hint="default" w:ascii="Times New Roman" w:hAnsi="Times New Roman" w:eastAsia="仿宋_GB2312" w:cs="Times New Roman"/>
          <w:color w:val="auto"/>
          <w:sz w:val="32"/>
          <w:szCs w:val="32"/>
          <w:highlight w:val="none"/>
        </w:rPr>
        <w:t>万元。</w:t>
      </w:r>
      <w:r>
        <w:rPr>
          <w:rFonts w:hint="default" w:ascii="Times New Roman" w:hAnsi="Times New Roman" w:eastAsia="仿宋_GB2312" w:cs="Times New Roman"/>
          <w:color w:val="auto"/>
          <w:sz w:val="32"/>
          <w:szCs w:val="32"/>
          <w:highlight w:val="none"/>
          <w:lang w:val="en-US" w:eastAsia="zh-CN"/>
        </w:rPr>
        <w:t>与2023年</w:t>
      </w:r>
      <w:r>
        <w:rPr>
          <w:rFonts w:hint="eastAsia" w:ascii="Times New Roman" w:hAnsi="Times New Roman" w:eastAsia="仿宋_GB2312" w:cs="Times New Roman"/>
          <w:color w:val="auto"/>
          <w:sz w:val="32"/>
          <w:szCs w:val="32"/>
          <w:highlight w:val="none"/>
          <w:lang w:val="en-US" w:eastAsia="zh-CN"/>
        </w:rPr>
        <w:t>度决算数</w:t>
      </w:r>
      <w:r>
        <w:rPr>
          <w:rFonts w:hint="default" w:ascii="Times New Roman" w:hAnsi="Times New Roman" w:eastAsia="仿宋_GB2312" w:cs="Times New Roman"/>
          <w:color w:val="auto"/>
          <w:sz w:val="32"/>
          <w:szCs w:val="32"/>
          <w:highlight w:val="none"/>
          <w:lang w:val="en-US" w:eastAsia="zh-CN"/>
        </w:rPr>
        <w:t>持平</w:t>
      </w:r>
      <w:r>
        <w:rPr>
          <w:rFonts w:hint="default" w:ascii="Times New Roman" w:hAnsi="Times New Roman" w:eastAsia="仿宋_GB2312" w:cs="Times New Roman"/>
          <w:color w:val="000000"/>
          <w:sz w:val="32"/>
          <w:szCs w:val="32"/>
          <w:highlight w:val="none"/>
          <w:lang w:val="en-US" w:eastAsia="zh-CN"/>
        </w:rPr>
        <w:t>。</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p>
    <w:p>
      <w:pPr>
        <w:numPr>
          <w:ilvl w:val="0"/>
          <w:numId w:val="0"/>
        </w:numPr>
        <w:spacing w:line="600" w:lineRule="exact"/>
        <w:ind w:left="630" w:leftChars="0"/>
        <w:outlineLvl w:val="1"/>
        <w:rPr>
          <w:rStyle w:val="29"/>
          <w:rFonts w:ascii="Times New Roman" w:hAnsi="Times New Roman" w:eastAsia="黑体"/>
          <w:b w:val="0"/>
          <w:color w:val="auto"/>
          <w:highlight w:val="none"/>
        </w:rPr>
      </w:pPr>
      <w:bookmarkStart w:id="41" w:name="_Toc15377219"/>
      <w:bookmarkStart w:id="42" w:name="_Toc15396611"/>
      <w:r>
        <w:rPr>
          <w:rStyle w:val="29"/>
          <w:rFonts w:hint="eastAsia" w:ascii="Times New Roman" w:hAnsi="Times New Roman" w:eastAsia="黑体"/>
          <w:b w:val="0"/>
          <w:color w:val="auto"/>
          <w:highlight w:val="none"/>
          <w:lang w:eastAsia="zh-CN"/>
        </w:rPr>
        <w:t>九、</w:t>
      </w:r>
      <w:r>
        <w:rPr>
          <w:rStyle w:val="29"/>
          <w:rFonts w:hint="eastAsia" w:ascii="Times New Roman" w:hAnsi="Times New Roman" w:eastAsia="黑体"/>
          <w:b w:val="0"/>
          <w:color w:val="auto"/>
          <w:highlight w:val="none"/>
        </w:rPr>
        <w:t>国有资本经营预算支出决算情况说明</w:t>
      </w:r>
      <w:bookmarkEnd w:id="41"/>
      <w:bookmarkEnd w:id="42"/>
    </w:p>
    <w:p>
      <w:pPr>
        <w:spacing w:line="600" w:lineRule="exact"/>
        <w:ind w:firstLine="640"/>
        <w:rPr>
          <w:rFonts w:hint="default" w:ascii="Times New Roman" w:hAnsi="Times New Roman" w:eastAsia="仿宋_GB2312" w:cs="仿宋_GB2312"/>
          <w:color w:val="auto"/>
          <w:kern w:val="2"/>
          <w:sz w:val="32"/>
          <w:szCs w:val="32"/>
          <w:highlight w:val="none"/>
          <w:lang w:val="en-US" w:eastAsia="zh-CN" w:bidi="ar-SA"/>
        </w:rPr>
      </w:pPr>
      <w:r>
        <w:rPr>
          <w:rFonts w:hint="default" w:ascii="Times New Roman" w:hAnsi="Times New Roman" w:eastAsia="仿宋_GB2312" w:cs="Times New Roman"/>
          <w:color w:val="auto"/>
          <w:sz w:val="32"/>
          <w:szCs w:val="32"/>
          <w:highlight w:val="none"/>
          <w:lang w:eastAsia="zh-CN"/>
        </w:rPr>
        <w:t>202</w:t>
      </w:r>
      <w:r>
        <w:rPr>
          <w:rFonts w:hint="eastAsia" w:eastAsia="仿宋_GB2312" w:cs="Times New Roman"/>
          <w:color w:val="auto"/>
          <w:sz w:val="32"/>
          <w:szCs w:val="32"/>
          <w:highlight w:val="none"/>
          <w:lang w:val="en-US" w:eastAsia="zh-CN"/>
        </w:rPr>
        <w:t>4</w:t>
      </w:r>
      <w:r>
        <w:rPr>
          <w:rFonts w:hint="default" w:ascii="Times New Roman" w:hAnsi="Times New Roman" w:eastAsia="仿宋_GB2312" w:cs="Times New Roman"/>
          <w:color w:val="auto"/>
          <w:sz w:val="32"/>
          <w:szCs w:val="32"/>
          <w:highlight w:val="none"/>
        </w:rPr>
        <w:t>年</w:t>
      </w:r>
      <w:r>
        <w:rPr>
          <w:rFonts w:hint="default" w:ascii="Times New Roman" w:hAnsi="Times New Roman" w:eastAsia="仿宋_GB2312" w:cs="Times New Roman"/>
          <w:color w:val="auto"/>
          <w:sz w:val="32"/>
          <w:szCs w:val="32"/>
          <w:highlight w:val="none"/>
          <w:lang w:eastAsia="zh-CN"/>
        </w:rPr>
        <w:t>度</w:t>
      </w:r>
      <w:r>
        <w:rPr>
          <w:rFonts w:hint="default" w:ascii="Times New Roman" w:hAnsi="Times New Roman" w:eastAsia="仿宋_GB2312" w:cs="Times New Roman"/>
          <w:color w:val="auto"/>
          <w:sz w:val="32"/>
          <w:szCs w:val="32"/>
          <w:highlight w:val="none"/>
        </w:rPr>
        <w:t>国有资本经营预算</w:t>
      </w:r>
      <w:r>
        <w:rPr>
          <w:rFonts w:hint="default" w:ascii="Times New Roman" w:hAnsi="Times New Roman" w:eastAsia="仿宋_GB2312" w:cs="Times New Roman"/>
          <w:color w:val="auto"/>
          <w:sz w:val="32"/>
          <w:szCs w:val="32"/>
          <w:highlight w:val="none"/>
          <w:lang w:eastAsia="zh-CN"/>
        </w:rPr>
        <w:t>财政</w:t>
      </w:r>
      <w:r>
        <w:rPr>
          <w:rFonts w:hint="default" w:ascii="Times New Roman" w:hAnsi="Times New Roman" w:eastAsia="仿宋_GB2312" w:cs="Times New Roman"/>
          <w:color w:val="auto"/>
          <w:sz w:val="32"/>
          <w:szCs w:val="32"/>
          <w:highlight w:val="none"/>
        </w:rPr>
        <w:t>拨款支出</w:t>
      </w:r>
      <w:r>
        <w:rPr>
          <w:rFonts w:hint="eastAsia" w:eastAsia="仿宋_GB2312" w:cs="Times New Roman"/>
          <w:color w:val="auto"/>
          <w:sz w:val="32"/>
          <w:szCs w:val="32"/>
          <w:highlight w:val="none"/>
          <w:lang w:val="en-US" w:eastAsia="zh-CN"/>
        </w:rPr>
        <w:t>0</w:t>
      </w:r>
      <w:r>
        <w:rPr>
          <w:rFonts w:hint="default" w:ascii="Times New Roman" w:hAnsi="Times New Roman" w:eastAsia="仿宋_GB2312" w:cs="Times New Roman"/>
          <w:color w:val="auto"/>
          <w:sz w:val="32"/>
          <w:szCs w:val="32"/>
          <w:highlight w:val="none"/>
        </w:rPr>
        <w:t>万元。</w:t>
      </w:r>
      <w:r>
        <w:rPr>
          <w:rFonts w:hint="default" w:ascii="Times New Roman" w:hAnsi="Times New Roman" w:eastAsia="仿宋_GB2312" w:cs="Times New Roman"/>
          <w:color w:val="auto"/>
          <w:sz w:val="32"/>
          <w:szCs w:val="32"/>
          <w:highlight w:val="none"/>
          <w:lang w:val="en-US" w:eastAsia="zh-CN"/>
        </w:rPr>
        <w:t>与2023年</w:t>
      </w:r>
      <w:r>
        <w:rPr>
          <w:rFonts w:hint="eastAsia" w:ascii="Times New Roman" w:hAnsi="Times New Roman" w:eastAsia="仿宋_GB2312" w:cs="Times New Roman"/>
          <w:color w:val="auto"/>
          <w:sz w:val="32"/>
          <w:szCs w:val="32"/>
          <w:highlight w:val="none"/>
          <w:lang w:val="en-US" w:eastAsia="zh-CN"/>
        </w:rPr>
        <w:t>度决算数</w:t>
      </w:r>
      <w:r>
        <w:rPr>
          <w:rFonts w:hint="default" w:ascii="Times New Roman" w:hAnsi="Times New Roman" w:eastAsia="仿宋_GB2312" w:cs="Times New Roman"/>
          <w:color w:val="auto"/>
          <w:sz w:val="32"/>
          <w:szCs w:val="32"/>
          <w:highlight w:val="none"/>
          <w:lang w:val="en-US" w:eastAsia="zh-CN"/>
        </w:rPr>
        <w:t>持平</w:t>
      </w:r>
      <w:r>
        <w:rPr>
          <w:rFonts w:hint="eastAsia" w:eastAsia="仿宋_GB2312" w:cs="Times New Roman"/>
          <w:color w:val="auto"/>
          <w:sz w:val="32"/>
          <w:szCs w:val="32"/>
          <w:highlight w:val="none"/>
          <w:lang w:val="en-US" w:eastAsia="zh-CN"/>
        </w:rPr>
        <w:t>。</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p>
    <w:p>
      <w:pPr>
        <w:numPr>
          <w:ilvl w:val="0"/>
          <w:numId w:val="0"/>
        </w:numPr>
        <w:spacing w:line="600" w:lineRule="exact"/>
        <w:ind w:left="630" w:leftChars="0"/>
        <w:outlineLvl w:val="1"/>
        <w:rPr>
          <w:rStyle w:val="29"/>
          <w:rFonts w:hint="eastAsia" w:ascii="Times New Roman" w:hAnsi="Times New Roman" w:eastAsia="黑体"/>
          <w:b w:val="0"/>
          <w:color w:val="auto"/>
          <w:highlight w:val="none"/>
          <w:lang w:eastAsia="zh-CN"/>
        </w:rPr>
      </w:pPr>
      <w:bookmarkStart w:id="43" w:name="_Toc15377221"/>
      <w:bookmarkStart w:id="44" w:name="_Toc15396612"/>
      <w:r>
        <w:rPr>
          <w:rStyle w:val="29"/>
          <w:rFonts w:hint="eastAsia" w:ascii="Times New Roman" w:hAnsi="Times New Roman" w:eastAsia="黑体"/>
          <w:b w:val="0"/>
          <w:color w:val="auto"/>
          <w:highlight w:val="none"/>
          <w:lang w:eastAsia="zh-CN"/>
        </w:rPr>
        <w:t>十、</w:t>
      </w:r>
      <w:r>
        <w:rPr>
          <w:rStyle w:val="29"/>
          <w:rFonts w:hint="eastAsia" w:ascii="Times New Roman" w:hAnsi="Times New Roman" w:eastAsia="黑体"/>
          <w:b w:val="0"/>
          <w:color w:val="auto"/>
          <w:highlight w:val="none"/>
        </w:rPr>
        <w:t>其他重要事项的情况说明</w:t>
      </w:r>
      <w:bookmarkEnd w:id="43"/>
      <w:bookmarkEnd w:id="44"/>
    </w:p>
    <w:p>
      <w:pPr>
        <w:spacing w:line="600" w:lineRule="exact"/>
        <w:ind w:firstLine="642" w:firstLineChars="200"/>
        <w:outlineLvl w:val="2"/>
        <w:rPr>
          <w:rFonts w:hint="eastAsia" w:ascii="Times New Roman" w:hAnsi="Times New Roman" w:eastAsia="楷体_GB2312" w:cs="楷体_GB2312"/>
          <w:b/>
          <w:color w:val="auto"/>
          <w:sz w:val="32"/>
          <w:szCs w:val="32"/>
          <w:highlight w:val="none"/>
        </w:rPr>
      </w:pPr>
      <w:bookmarkStart w:id="45" w:name="_Toc15377222"/>
      <w:r>
        <w:rPr>
          <w:rFonts w:hint="eastAsia" w:ascii="Times New Roman" w:hAnsi="Times New Roman" w:eastAsia="楷体_GB2312" w:cs="楷体_GB2312"/>
          <w:b/>
          <w:color w:val="auto"/>
          <w:sz w:val="32"/>
          <w:szCs w:val="32"/>
          <w:highlight w:val="none"/>
        </w:rPr>
        <w:t>（一）机关运行经费支出情况</w:t>
      </w:r>
      <w:bookmarkEnd w:id="45"/>
    </w:p>
    <w:p>
      <w:pPr>
        <w:spacing w:line="60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eastAsia="zh-CN"/>
        </w:rPr>
        <w:t>202</w:t>
      </w:r>
      <w:r>
        <w:rPr>
          <w:rFonts w:hint="eastAsia" w:eastAsia="仿宋_GB2312" w:cs="Times New Roman"/>
          <w:color w:val="auto"/>
          <w:sz w:val="32"/>
          <w:szCs w:val="32"/>
          <w:highlight w:val="none"/>
          <w:lang w:val="en-US" w:eastAsia="zh-CN"/>
        </w:rPr>
        <w:t>4</w:t>
      </w:r>
      <w:r>
        <w:rPr>
          <w:rFonts w:hint="default" w:ascii="Times New Roman" w:hAnsi="Times New Roman" w:eastAsia="仿宋_GB2312" w:cs="Times New Roman"/>
          <w:color w:val="auto"/>
          <w:sz w:val="32"/>
          <w:szCs w:val="32"/>
          <w:highlight w:val="none"/>
        </w:rPr>
        <w:t>年</w:t>
      </w:r>
      <w:r>
        <w:rPr>
          <w:rFonts w:hint="default" w:ascii="Times New Roman" w:hAnsi="Times New Roman" w:eastAsia="仿宋_GB2312" w:cs="Times New Roman"/>
          <w:color w:val="auto"/>
          <w:sz w:val="32"/>
          <w:szCs w:val="32"/>
          <w:highlight w:val="none"/>
          <w:lang w:eastAsia="zh-CN"/>
        </w:rPr>
        <w:t>度</w:t>
      </w:r>
      <w:r>
        <w:rPr>
          <w:rFonts w:hint="default" w:ascii="Times New Roman" w:hAnsi="Times New Roman" w:eastAsia="仿宋_GB2312" w:cs="Times New Roman"/>
          <w:color w:val="auto"/>
          <w:sz w:val="32"/>
          <w:szCs w:val="32"/>
          <w:highlight w:val="none"/>
        </w:rPr>
        <w:t>，</w:t>
      </w:r>
      <w:r>
        <w:rPr>
          <w:rFonts w:hint="eastAsia" w:ascii="Times New Roman" w:hAnsi="Times New Roman" w:eastAsia="仿宋_GB2312" w:cs="Times New Roman"/>
          <w:color w:val="auto"/>
          <w:sz w:val="32"/>
          <w:szCs w:val="32"/>
          <w:highlight w:val="none"/>
          <w:lang w:val="en-US" w:eastAsia="zh-CN"/>
        </w:rPr>
        <w:t>四川省冶金设计研究院</w:t>
      </w:r>
      <w:r>
        <w:rPr>
          <w:rFonts w:hint="default" w:ascii="Times New Roman" w:hAnsi="Times New Roman" w:eastAsia="仿宋_GB2312" w:cs="Times New Roman"/>
          <w:color w:val="auto"/>
          <w:sz w:val="32"/>
          <w:szCs w:val="32"/>
          <w:highlight w:val="none"/>
        </w:rPr>
        <w:t>机关运行经费支出</w:t>
      </w:r>
      <w:r>
        <w:rPr>
          <w:rFonts w:hint="eastAsia" w:eastAsia="仿宋_GB2312" w:cs="Times New Roman"/>
          <w:color w:val="auto"/>
          <w:sz w:val="32"/>
          <w:szCs w:val="32"/>
          <w:highlight w:val="none"/>
          <w:lang w:val="en-US" w:eastAsia="zh-CN"/>
        </w:rPr>
        <w:t>0</w:t>
      </w:r>
      <w:r>
        <w:rPr>
          <w:rFonts w:hint="default" w:ascii="Times New Roman" w:hAnsi="Times New Roman" w:eastAsia="仿宋_GB2312" w:cs="Times New Roman"/>
          <w:color w:val="auto"/>
          <w:sz w:val="32"/>
          <w:szCs w:val="32"/>
          <w:highlight w:val="none"/>
        </w:rPr>
        <w:t>万元，</w:t>
      </w:r>
      <w:r>
        <w:rPr>
          <w:rFonts w:hint="eastAsia" w:eastAsia="仿宋_GB2312" w:cs="Times New Roman"/>
          <w:color w:val="auto"/>
          <w:sz w:val="32"/>
          <w:szCs w:val="32"/>
          <w:highlight w:val="none"/>
          <w:lang w:val="en-US" w:eastAsia="zh-CN"/>
        </w:rPr>
        <w:t>与</w:t>
      </w:r>
      <w:r>
        <w:rPr>
          <w:rFonts w:hint="default" w:ascii="Times New Roman" w:hAnsi="Times New Roman" w:eastAsia="仿宋_GB2312" w:cs="Times New Roman"/>
          <w:color w:val="auto"/>
          <w:sz w:val="32"/>
          <w:szCs w:val="32"/>
          <w:highlight w:val="none"/>
          <w:lang w:eastAsia="zh-CN"/>
        </w:rPr>
        <w:t>202</w:t>
      </w:r>
      <w:r>
        <w:rPr>
          <w:rFonts w:hint="eastAsia" w:eastAsia="仿宋_GB2312" w:cs="Times New Roman"/>
          <w:color w:val="auto"/>
          <w:sz w:val="32"/>
          <w:szCs w:val="32"/>
          <w:highlight w:val="none"/>
          <w:lang w:val="en-US" w:eastAsia="zh-CN"/>
        </w:rPr>
        <w:t>3</w:t>
      </w:r>
      <w:r>
        <w:rPr>
          <w:rFonts w:hint="default" w:ascii="Times New Roman" w:hAnsi="Times New Roman" w:eastAsia="仿宋_GB2312" w:cs="Times New Roman"/>
          <w:color w:val="auto"/>
          <w:sz w:val="32"/>
          <w:szCs w:val="32"/>
          <w:highlight w:val="none"/>
        </w:rPr>
        <w:t>年</w:t>
      </w:r>
      <w:r>
        <w:rPr>
          <w:rFonts w:hint="default" w:ascii="Times New Roman" w:hAnsi="Times New Roman" w:eastAsia="仿宋_GB2312" w:cs="Times New Roman"/>
          <w:color w:val="auto"/>
          <w:sz w:val="32"/>
          <w:szCs w:val="32"/>
          <w:highlight w:val="none"/>
          <w:lang w:eastAsia="zh-CN"/>
        </w:rPr>
        <w:t>度</w:t>
      </w:r>
      <w:r>
        <w:rPr>
          <w:rFonts w:hint="default" w:ascii="Times New Roman" w:hAnsi="Times New Roman" w:eastAsia="仿宋_GB2312" w:cs="Times New Roman"/>
          <w:color w:val="auto"/>
          <w:sz w:val="32"/>
          <w:szCs w:val="32"/>
          <w:highlight w:val="none"/>
        </w:rPr>
        <w:t>决算数持平。</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p>
    <w:p>
      <w:pPr>
        <w:spacing w:line="600" w:lineRule="exact"/>
        <w:ind w:firstLine="642" w:firstLineChars="200"/>
        <w:outlineLvl w:val="2"/>
        <w:rPr>
          <w:rFonts w:hint="eastAsia" w:ascii="Times New Roman" w:hAnsi="Times New Roman" w:eastAsia="楷体_GB2312" w:cs="楷体_GB2312"/>
          <w:b/>
          <w:color w:val="auto"/>
          <w:sz w:val="32"/>
          <w:szCs w:val="32"/>
          <w:highlight w:val="none"/>
        </w:rPr>
      </w:pPr>
      <w:bookmarkStart w:id="46" w:name="_Toc15377223"/>
      <w:r>
        <w:rPr>
          <w:rFonts w:hint="eastAsia" w:ascii="Times New Roman" w:hAnsi="Times New Roman" w:eastAsia="楷体_GB2312" w:cs="楷体_GB2312"/>
          <w:b/>
          <w:color w:val="auto"/>
          <w:sz w:val="32"/>
          <w:szCs w:val="32"/>
          <w:highlight w:val="none"/>
        </w:rPr>
        <w:t>（二）政府采购支出情况</w:t>
      </w:r>
      <w:bookmarkEnd w:id="46"/>
    </w:p>
    <w:p>
      <w:pPr>
        <w:spacing w:line="600" w:lineRule="exact"/>
        <w:ind w:firstLine="64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eastAsia="zh-CN"/>
        </w:rPr>
        <w:t>202</w:t>
      </w:r>
      <w:r>
        <w:rPr>
          <w:rFonts w:hint="eastAsia" w:eastAsia="仿宋_GB2312" w:cs="Times New Roman"/>
          <w:color w:val="auto"/>
          <w:sz w:val="32"/>
          <w:szCs w:val="32"/>
          <w:highlight w:val="none"/>
          <w:lang w:val="en-US" w:eastAsia="zh-CN"/>
        </w:rPr>
        <w:t>4</w:t>
      </w:r>
      <w:r>
        <w:rPr>
          <w:rFonts w:hint="default" w:ascii="Times New Roman" w:hAnsi="Times New Roman" w:eastAsia="仿宋_GB2312" w:cs="Times New Roman"/>
          <w:color w:val="auto"/>
          <w:sz w:val="32"/>
          <w:szCs w:val="32"/>
          <w:highlight w:val="none"/>
        </w:rPr>
        <w:t>年</w:t>
      </w:r>
      <w:r>
        <w:rPr>
          <w:rFonts w:hint="default" w:ascii="Times New Roman" w:hAnsi="Times New Roman" w:eastAsia="仿宋_GB2312" w:cs="Times New Roman"/>
          <w:color w:val="auto"/>
          <w:sz w:val="32"/>
          <w:szCs w:val="32"/>
          <w:highlight w:val="none"/>
          <w:lang w:eastAsia="zh-CN"/>
        </w:rPr>
        <w:t>度</w:t>
      </w:r>
      <w:r>
        <w:rPr>
          <w:rFonts w:hint="default" w:ascii="Times New Roman" w:hAnsi="Times New Roman" w:eastAsia="仿宋_GB2312" w:cs="Times New Roman"/>
          <w:color w:val="auto"/>
          <w:sz w:val="32"/>
          <w:szCs w:val="32"/>
          <w:highlight w:val="none"/>
        </w:rPr>
        <w:t>，</w:t>
      </w:r>
      <w:r>
        <w:rPr>
          <w:rFonts w:hint="eastAsia" w:ascii="Times New Roman" w:hAnsi="Times New Roman" w:eastAsia="仿宋_GB2312" w:cs="Times New Roman"/>
          <w:color w:val="auto"/>
          <w:sz w:val="32"/>
          <w:szCs w:val="32"/>
          <w:highlight w:val="none"/>
          <w:lang w:val="en-US" w:eastAsia="zh-CN"/>
        </w:rPr>
        <w:t>四川省冶金设计研究院</w:t>
      </w:r>
      <w:r>
        <w:rPr>
          <w:rFonts w:hint="default" w:ascii="Times New Roman" w:hAnsi="Times New Roman" w:eastAsia="仿宋_GB2312" w:cs="Times New Roman"/>
          <w:color w:val="auto"/>
          <w:sz w:val="32"/>
          <w:szCs w:val="32"/>
          <w:highlight w:val="none"/>
        </w:rPr>
        <w:t>政府采购支出总额</w:t>
      </w:r>
      <w:r>
        <w:rPr>
          <w:rFonts w:hint="eastAsia" w:eastAsia="仿宋_GB2312" w:cs="Times New Roman"/>
          <w:color w:val="auto"/>
          <w:sz w:val="32"/>
          <w:szCs w:val="32"/>
          <w:highlight w:val="none"/>
          <w:lang w:val="en-US" w:eastAsia="zh-CN"/>
        </w:rPr>
        <w:t>0</w:t>
      </w:r>
      <w:r>
        <w:rPr>
          <w:rFonts w:hint="default" w:ascii="Times New Roman" w:hAnsi="Times New Roman" w:eastAsia="仿宋_GB2312" w:cs="Times New Roman"/>
          <w:color w:val="auto"/>
          <w:sz w:val="32"/>
          <w:szCs w:val="32"/>
          <w:highlight w:val="none"/>
        </w:rPr>
        <w:t>万元，其中：政府采购货物支出</w:t>
      </w:r>
      <w:r>
        <w:rPr>
          <w:rFonts w:hint="eastAsia" w:eastAsia="仿宋_GB2312" w:cs="Times New Roman"/>
          <w:color w:val="auto"/>
          <w:sz w:val="32"/>
          <w:szCs w:val="32"/>
          <w:highlight w:val="none"/>
          <w:lang w:val="en-US" w:eastAsia="zh-CN"/>
        </w:rPr>
        <w:t>0</w:t>
      </w:r>
      <w:r>
        <w:rPr>
          <w:rFonts w:hint="default" w:ascii="Times New Roman" w:hAnsi="Times New Roman" w:eastAsia="仿宋_GB2312" w:cs="Times New Roman"/>
          <w:color w:val="auto"/>
          <w:sz w:val="32"/>
          <w:szCs w:val="32"/>
          <w:highlight w:val="none"/>
        </w:rPr>
        <w:t>万元、政府采购工程支出</w:t>
      </w:r>
      <w:r>
        <w:rPr>
          <w:rFonts w:hint="eastAsia" w:eastAsia="仿宋_GB2312" w:cs="Times New Roman"/>
          <w:color w:val="auto"/>
          <w:sz w:val="32"/>
          <w:szCs w:val="32"/>
          <w:highlight w:val="none"/>
          <w:lang w:val="en-US" w:eastAsia="zh-CN"/>
        </w:rPr>
        <w:t>0</w:t>
      </w:r>
      <w:r>
        <w:rPr>
          <w:rFonts w:hint="default" w:ascii="Times New Roman" w:hAnsi="Times New Roman" w:eastAsia="仿宋_GB2312" w:cs="Times New Roman"/>
          <w:color w:val="auto"/>
          <w:sz w:val="32"/>
          <w:szCs w:val="32"/>
          <w:highlight w:val="none"/>
        </w:rPr>
        <w:t>万元、政府采购服务支出</w:t>
      </w:r>
      <w:r>
        <w:rPr>
          <w:rFonts w:hint="eastAsia" w:eastAsia="仿宋_GB2312" w:cs="Times New Roman"/>
          <w:color w:val="auto"/>
          <w:sz w:val="32"/>
          <w:szCs w:val="32"/>
          <w:highlight w:val="none"/>
          <w:lang w:val="en-US" w:eastAsia="zh-CN"/>
        </w:rPr>
        <w:t>0</w:t>
      </w:r>
      <w:r>
        <w:rPr>
          <w:rFonts w:hint="default" w:ascii="Times New Roman" w:hAnsi="Times New Roman" w:eastAsia="仿宋_GB2312" w:cs="Times New Roman"/>
          <w:color w:val="auto"/>
          <w:sz w:val="32"/>
          <w:szCs w:val="32"/>
          <w:highlight w:val="none"/>
        </w:rPr>
        <w:t>万元。授予中小企业合同金额</w:t>
      </w:r>
      <w:r>
        <w:rPr>
          <w:rFonts w:hint="eastAsia" w:eastAsia="仿宋_GB2312" w:cs="Times New Roman"/>
          <w:color w:val="auto"/>
          <w:sz w:val="32"/>
          <w:szCs w:val="32"/>
          <w:highlight w:val="none"/>
          <w:lang w:val="en-US" w:eastAsia="zh-CN"/>
        </w:rPr>
        <w:t>0</w:t>
      </w:r>
      <w:r>
        <w:rPr>
          <w:rFonts w:hint="default" w:ascii="Times New Roman" w:hAnsi="Times New Roman" w:eastAsia="仿宋_GB2312" w:cs="Times New Roman"/>
          <w:color w:val="auto"/>
          <w:sz w:val="32"/>
          <w:szCs w:val="32"/>
          <w:highlight w:val="none"/>
        </w:rPr>
        <w:t>万元，占政府采购支出总额的</w:t>
      </w:r>
      <w:r>
        <w:rPr>
          <w:rFonts w:hint="eastAsia" w:eastAsia="仿宋_GB2312" w:cs="Times New Roman"/>
          <w:color w:val="auto"/>
          <w:sz w:val="32"/>
          <w:szCs w:val="32"/>
          <w:highlight w:val="none"/>
          <w:lang w:val="en-US" w:eastAsia="zh-CN"/>
        </w:rPr>
        <w:t>0</w:t>
      </w:r>
      <w:r>
        <w:rPr>
          <w:rFonts w:hint="default" w:ascii="Times New Roman" w:hAnsi="Times New Roman" w:eastAsia="仿宋_GB2312" w:cs="Times New Roman"/>
          <w:color w:val="auto"/>
          <w:sz w:val="32"/>
          <w:szCs w:val="32"/>
          <w:highlight w:val="none"/>
        </w:rPr>
        <w:t>%，其中：授予小微企业合同金额</w:t>
      </w:r>
      <w:r>
        <w:rPr>
          <w:rFonts w:hint="eastAsia" w:eastAsia="仿宋_GB2312" w:cs="Times New Roman"/>
          <w:color w:val="auto"/>
          <w:sz w:val="32"/>
          <w:szCs w:val="32"/>
          <w:highlight w:val="none"/>
          <w:lang w:val="en-US" w:eastAsia="zh-CN"/>
        </w:rPr>
        <w:t>0</w:t>
      </w:r>
      <w:r>
        <w:rPr>
          <w:rFonts w:hint="default" w:ascii="Times New Roman" w:hAnsi="Times New Roman" w:eastAsia="仿宋_GB2312" w:cs="Times New Roman"/>
          <w:color w:val="auto"/>
          <w:sz w:val="32"/>
          <w:szCs w:val="32"/>
          <w:highlight w:val="none"/>
        </w:rPr>
        <w:t>万元，占政府采购支出总额的</w:t>
      </w:r>
      <w:r>
        <w:rPr>
          <w:rFonts w:hint="eastAsia" w:eastAsia="仿宋_GB2312" w:cs="Times New Roman"/>
          <w:color w:val="auto"/>
          <w:sz w:val="32"/>
          <w:szCs w:val="32"/>
          <w:highlight w:val="none"/>
          <w:lang w:val="en-US" w:eastAsia="zh-CN"/>
        </w:rPr>
        <w:t>0</w:t>
      </w:r>
      <w:r>
        <w:rPr>
          <w:rFonts w:hint="default" w:ascii="Times New Roman" w:hAnsi="Times New Roman" w:eastAsia="仿宋_GB2312" w:cs="Times New Roman"/>
          <w:color w:val="auto"/>
          <w:sz w:val="32"/>
          <w:szCs w:val="32"/>
          <w:highlight w:val="none"/>
        </w:rPr>
        <w:t>%。</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p>
    <w:p>
      <w:pPr>
        <w:spacing w:line="600" w:lineRule="exact"/>
        <w:ind w:firstLine="642" w:firstLineChars="200"/>
        <w:outlineLvl w:val="2"/>
        <w:rPr>
          <w:rFonts w:hint="eastAsia" w:ascii="Times New Roman" w:hAnsi="Times New Roman" w:eastAsia="楷体_GB2312" w:cs="楷体_GB2312"/>
          <w:b/>
          <w:color w:val="auto"/>
          <w:sz w:val="32"/>
          <w:szCs w:val="32"/>
          <w:highlight w:val="none"/>
        </w:rPr>
      </w:pPr>
      <w:bookmarkStart w:id="47" w:name="_Toc15377224"/>
      <w:r>
        <w:rPr>
          <w:rFonts w:hint="eastAsia" w:ascii="Times New Roman" w:hAnsi="Times New Roman" w:eastAsia="楷体_GB2312" w:cs="楷体_GB2312"/>
          <w:b/>
          <w:color w:val="auto"/>
          <w:sz w:val="32"/>
          <w:szCs w:val="32"/>
          <w:highlight w:val="none"/>
        </w:rPr>
        <w:t>（三）国有资产占有使用情况</w:t>
      </w:r>
      <w:bookmarkEnd w:id="47"/>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default" w:ascii="Times New Roman" w:hAnsi="Times New Roman" w:eastAsia="仿宋_GB2312" w:cs="Times New Roman"/>
          <w:color w:val="auto"/>
          <w:sz w:val="32"/>
          <w:szCs w:val="32"/>
          <w:highlight w:val="none"/>
        </w:rPr>
        <w:t>截至</w:t>
      </w:r>
      <w:r>
        <w:rPr>
          <w:rFonts w:hint="default" w:ascii="Times New Roman" w:hAnsi="Times New Roman" w:eastAsia="仿宋_GB2312" w:cs="Times New Roman"/>
          <w:color w:val="auto"/>
          <w:sz w:val="32"/>
          <w:szCs w:val="32"/>
          <w:highlight w:val="none"/>
          <w:lang w:eastAsia="zh-CN"/>
        </w:rPr>
        <w:t>202</w:t>
      </w:r>
      <w:r>
        <w:rPr>
          <w:rFonts w:hint="eastAsia" w:eastAsia="仿宋_GB2312" w:cs="Times New Roman"/>
          <w:color w:val="auto"/>
          <w:sz w:val="32"/>
          <w:szCs w:val="32"/>
          <w:highlight w:val="none"/>
          <w:lang w:val="en-US" w:eastAsia="zh-CN"/>
        </w:rPr>
        <w:t>4</w:t>
      </w:r>
      <w:r>
        <w:rPr>
          <w:rFonts w:hint="default" w:ascii="Times New Roman" w:hAnsi="Times New Roman" w:eastAsia="仿宋_GB2312" w:cs="Times New Roman"/>
          <w:color w:val="auto"/>
          <w:sz w:val="32"/>
          <w:szCs w:val="32"/>
          <w:highlight w:val="none"/>
        </w:rPr>
        <w:t>年12月31日，</w:t>
      </w:r>
      <w:r>
        <w:rPr>
          <w:rFonts w:hint="eastAsia" w:eastAsia="仿宋_GB2312" w:cs="Times New Roman"/>
          <w:color w:val="auto"/>
          <w:sz w:val="32"/>
          <w:szCs w:val="32"/>
          <w:highlight w:val="none"/>
          <w:lang w:val="en-US" w:eastAsia="zh-CN"/>
        </w:rPr>
        <w:t>四川省冶金设计研究院</w:t>
      </w:r>
      <w:r>
        <w:rPr>
          <w:rFonts w:hint="default" w:ascii="Times New Roman" w:hAnsi="Times New Roman" w:eastAsia="仿宋_GB2312" w:cs="Times New Roman"/>
          <w:color w:val="auto"/>
          <w:sz w:val="32"/>
          <w:szCs w:val="32"/>
          <w:highlight w:val="none"/>
        </w:rPr>
        <w:t>共有车辆</w:t>
      </w:r>
      <w:r>
        <w:rPr>
          <w:rFonts w:hint="eastAsia" w:eastAsia="仿宋_GB2312" w:cs="Times New Roman"/>
          <w:color w:val="auto"/>
          <w:sz w:val="32"/>
          <w:szCs w:val="32"/>
          <w:highlight w:val="none"/>
          <w:lang w:val="en-US" w:eastAsia="zh-CN"/>
        </w:rPr>
        <w:t>3</w:t>
      </w:r>
      <w:r>
        <w:rPr>
          <w:rFonts w:hint="default" w:ascii="Times New Roman" w:hAnsi="Times New Roman" w:eastAsia="仿宋_GB2312" w:cs="Times New Roman"/>
          <w:color w:val="auto"/>
          <w:sz w:val="32"/>
          <w:szCs w:val="32"/>
          <w:highlight w:val="none"/>
        </w:rPr>
        <w:t>辆，其中：</w:t>
      </w:r>
      <w:r>
        <w:rPr>
          <w:rFonts w:hint="eastAsia" w:eastAsia="仿宋_GB2312" w:cs="Times New Roman"/>
          <w:color w:val="auto"/>
          <w:sz w:val="32"/>
          <w:szCs w:val="32"/>
          <w:highlight w:val="none"/>
          <w:lang w:eastAsia="zh-CN"/>
        </w:rPr>
        <w:t>主要负责人用车</w:t>
      </w:r>
      <w:r>
        <w:rPr>
          <w:rFonts w:hint="eastAsia" w:eastAsia="仿宋_GB2312" w:cs="Times New Roman"/>
          <w:color w:val="auto"/>
          <w:sz w:val="32"/>
          <w:szCs w:val="32"/>
          <w:highlight w:val="none"/>
          <w:lang w:val="en-US" w:eastAsia="zh-CN"/>
        </w:rPr>
        <w:t>0辆、机要通信用车0辆、应急保障用车0辆、</w:t>
      </w:r>
      <w:r>
        <w:rPr>
          <w:rFonts w:hint="default" w:ascii="Times New Roman" w:hAnsi="Times New Roman" w:eastAsia="仿宋_GB2312" w:cs="Times New Roman"/>
          <w:color w:val="auto"/>
          <w:sz w:val="32"/>
          <w:szCs w:val="32"/>
          <w:highlight w:val="none"/>
        </w:rPr>
        <w:t>其他用车</w:t>
      </w:r>
      <w:r>
        <w:rPr>
          <w:rFonts w:hint="eastAsia" w:eastAsia="仿宋_GB2312" w:cs="Times New Roman"/>
          <w:color w:val="auto"/>
          <w:sz w:val="32"/>
          <w:szCs w:val="32"/>
          <w:highlight w:val="none"/>
          <w:lang w:val="en-US" w:eastAsia="zh-CN"/>
        </w:rPr>
        <w:t>3</w:t>
      </w:r>
      <w:r>
        <w:rPr>
          <w:rFonts w:hint="default" w:ascii="Times New Roman" w:hAnsi="Times New Roman" w:eastAsia="仿宋_GB2312" w:cs="Times New Roman"/>
          <w:color w:val="auto"/>
          <w:sz w:val="32"/>
          <w:szCs w:val="32"/>
          <w:highlight w:val="none"/>
        </w:rPr>
        <w:t>辆</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其他用车主要是用于</w:t>
      </w:r>
      <w:r>
        <w:rPr>
          <w:rFonts w:hint="eastAsia" w:eastAsia="仿宋_GB2312" w:cs="Times New Roman"/>
          <w:color w:val="auto"/>
          <w:sz w:val="32"/>
          <w:szCs w:val="32"/>
          <w:highlight w:val="none"/>
          <w:lang w:eastAsia="zh-CN"/>
        </w:rPr>
        <w:t>单位联系经营项目业务用车</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单价100万元</w:t>
      </w:r>
      <w:r>
        <w:rPr>
          <w:rFonts w:hint="eastAsia" w:eastAsia="仿宋_GB2312" w:cs="Times New Roman"/>
          <w:color w:val="auto"/>
          <w:sz w:val="32"/>
          <w:szCs w:val="32"/>
          <w:highlight w:val="none"/>
          <w:lang w:eastAsia="zh-CN"/>
        </w:rPr>
        <w:t>（含）</w:t>
      </w:r>
      <w:r>
        <w:rPr>
          <w:rFonts w:hint="default" w:ascii="Times New Roman" w:hAnsi="Times New Roman" w:eastAsia="仿宋_GB2312" w:cs="Times New Roman"/>
          <w:color w:val="auto"/>
          <w:sz w:val="32"/>
          <w:szCs w:val="32"/>
          <w:highlight w:val="none"/>
        </w:rPr>
        <w:t>以上设备</w:t>
      </w:r>
      <w:r>
        <w:rPr>
          <w:rFonts w:hint="default" w:ascii="Times New Roman" w:hAnsi="Times New Roman" w:eastAsia="仿宋_GB2312" w:cs="Times New Roman"/>
          <w:color w:val="auto"/>
          <w:sz w:val="32"/>
          <w:szCs w:val="32"/>
          <w:highlight w:val="none"/>
          <w:lang w:eastAsia="zh-CN"/>
        </w:rPr>
        <w:t>（不含车辆）</w:t>
      </w:r>
      <w:r>
        <w:rPr>
          <w:rFonts w:hint="eastAsia" w:eastAsia="仿宋_GB2312" w:cs="Times New Roman"/>
          <w:color w:val="auto"/>
          <w:sz w:val="32"/>
          <w:szCs w:val="32"/>
          <w:highlight w:val="none"/>
          <w:lang w:val="en-US" w:eastAsia="zh-CN"/>
        </w:rPr>
        <w:t>0</w:t>
      </w:r>
      <w:r>
        <w:rPr>
          <w:rFonts w:hint="default" w:ascii="Times New Roman" w:hAnsi="Times New Roman" w:eastAsia="仿宋_GB2312" w:cs="Times New Roman"/>
          <w:color w:val="auto"/>
          <w:sz w:val="32"/>
          <w:szCs w:val="32"/>
          <w:highlight w:val="none"/>
        </w:rPr>
        <w:t>台（套）</w:t>
      </w:r>
      <w:r>
        <w:rPr>
          <w:rFonts w:hint="eastAsia" w:eastAsia="仿宋_GB2312" w:cs="Times New Roman"/>
          <w:color w:val="auto"/>
          <w:sz w:val="32"/>
          <w:szCs w:val="32"/>
          <w:highlight w:val="none"/>
          <w:lang w:eastAsia="zh-CN"/>
        </w:rPr>
        <w:t>。</w:t>
      </w:r>
    </w:p>
    <w:p>
      <w:pPr>
        <w:spacing w:line="600" w:lineRule="exact"/>
        <w:ind w:firstLine="642" w:firstLineChars="200"/>
        <w:outlineLvl w:val="2"/>
        <w:rPr>
          <w:rFonts w:hint="eastAsia" w:ascii="Times New Roman" w:hAnsi="Times New Roman" w:eastAsia="楷体_GB2312" w:cs="楷体_GB2312"/>
          <w:b/>
          <w:color w:val="auto"/>
          <w:sz w:val="32"/>
          <w:szCs w:val="32"/>
          <w:highlight w:val="none"/>
        </w:rPr>
      </w:pPr>
    </w:p>
    <w:p>
      <w:pPr>
        <w:spacing w:line="600" w:lineRule="exact"/>
        <w:ind w:firstLine="642" w:firstLineChars="200"/>
        <w:outlineLvl w:val="2"/>
        <w:rPr>
          <w:rFonts w:hint="eastAsia" w:ascii="Times New Roman" w:hAnsi="Times New Roman" w:eastAsia="楷体_GB2312" w:cs="楷体_GB2312"/>
          <w:b/>
          <w:color w:val="auto"/>
          <w:sz w:val="32"/>
          <w:szCs w:val="32"/>
          <w:highlight w:val="none"/>
        </w:rPr>
      </w:pPr>
      <w:r>
        <w:rPr>
          <w:rFonts w:hint="eastAsia" w:ascii="Times New Roman" w:hAnsi="Times New Roman" w:eastAsia="楷体_GB2312" w:cs="楷体_GB2312"/>
          <w:b/>
          <w:color w:val="auto"/>
          <w:sz w:val="32"/>
          <w:szCs w:val="32"/>
          <w:highlight w:val="none"/>
        </w:rPr>
        <w:t>（四）预算绩效管理情况</w:t>
      </w:r>
    </w:p>
    <w:p>
      <w:pPr>
        <w:spacing w:line="600" w:lineRule="exact"/>
        <w:ind w:firstLine="640" w:firstLineChars="20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eastAsia="zh-CN"/>
        </w:rPr>
        <w:t>根据预算绩效管理要求，本单位在</w:t>
      </w:r>
      <w:r>
        <w:rPr>
          <w:rFonts w:hint="default" w:ascii="Times New Roman" w:hAnsi="Times New Roman" w:eastAsia="仿宋_GB2312" w:cs="Times New Roman"/>
          <w:color w:val="auto"/>
          <w:sz w:val="32"/>
          <w:szCs w:val="32"/>
          <w:highlight w:val="none"/>
          <w:lang w:val="en-US" w:eastAsia="zh-CN"/>
        </w:rPr>
        <w:t>202</w:t>
      </w:r>
      <w:r>
        <w:rPr>
          <w:rFonts w:hint="eastAsia" w:eastAsia="仿宋_GB2312" w:cs="Times New Roman"/>
          <w:color w:val="auto"/>
          <w:sz w:val="32"/>
          <w:szCs w:val="32"/>
          <w:highlight w:val="none"/>
          <w:lang w:val="en-US" w:eastAsia="zh-CN"/>
        </w:rPr>
        <w:t>4</w:t>
      </w:r>
      <w:r>
        <w:rPr>
          <w:rFonts w:hint="default" w:ascii="Times New Roman" w:hAnsi="Times New Roman" w:eastAsia="仿宋_GB2312" w:cs="Times New Roman"/>
          <w:color w:val="auto"/>
          <w:sz w:val="32"/>
          <w:szCs w:val="32"/>
          <w:highlight w:val="none"/>
          <w:lang w:val="en-US" w:eastAsia="zh-CN"/>
        </w:rPr>
        <w:t>年度</w:t>
      </w:r>
      <w:r>
        <w:rPr>
          <w:rFonts w:hint="default" w:ascii="Times New Roman" w:hAnsi="Times New Roman" w:eastAsia="仿宋_GB2312" w:cs="Times New Roman"/>
          <w:color w:val="auto"/>
          <w:sz w:val="32"/>
          <w:szCs w:val="32"/>
          <w:highlight w:val="none"/>
          <w:lang w:eastAsia="zh-CN"/>
        </w:rPr>
        <w:t>预算编制阶段，组织对工资性支出</w:t>
      </w:r>
      <w:r>
        <w:rPr>
          <w:rFonts w:hint="eastAsia" w:eastAsia="仿宋_GB2312" w:cs="Times New Roman"/>
          <w:color w:val="auto"/>
          <w:sz w:val="32"/>
          <w:szCs w:val="32"/>
          <w:highlight w:val="none"/>
          <w:lang w:eastAsia="zh-CN"/>
        </w:rPr>
        <w:t>、其他人员支出、单位缴费、离退休费支出、其他补助支出、其他支出、日常公用经费、非定额公用经费、福利费、工会经费</w:t>
      </w:r>
      <w:r>
        <w:rPr>
          <w:rFonts w:hint="eastAsia" w:eastAsia="仿宋_GB2312" w:cs="Times New Roman"/>
          <w:color w:val="auto"/>
          <w:sz w:val="32"/>
          <w:szCs w:val="32"/>
          <w:highlight w:val="none"/>
          <w:lang w:val="en-US" w:eastAsia="zh-CN"/>
        </w:rPr>
        <w:t>10</w:t>
      </w:r>
      <w:r>
        <w:rPr>
          <w:rFonts w:hint="default" w:ascii="Times New Roman" w:hAnsi="Times New Roman" w:eastAsia="仿宋_GB2312" w:cs="Times New Roman"/>
          <w:color w:val="auto"/>
          <w:sz w:val="32"/>
          <w:szCs w:val="32"/>
          <w:highlight w:val="none"/>
          <w:lang w:val="en-US" w:eastAsia="zh-CN"/>
        </w:rPr>
        <w:t>个项目</w:t>
      </w:r>
      <w:r>
        <w:rPr>
          <w:rFonts w:hint="default" w:ascii="Times New Roman" w:hAnsi="Times New Roman" w:eastAsia="仿宋_GB2312" w:cs="Times New Roman"/>
          <w:color w:val="auto"/>
          <w:sz w:val="32"/>
          <w:szCs w:val="32"/>
          <w:highlight w:val="none"/>
          <w:lang w:eastAsia="zh-CN"/>
        </w:rPr>
        <w:t>开展了预算事前绩效评估，对</w:t>
      </w:r>
      <w:r>
        <w:rPr>
          <w:rFonts w:hint="eastAsia" w:eastAsia="仿宋_GB2312" w:cs="Times New Roman"/>
          <w:color w:val="auto"/>
          <w:sz w:val="32"/>
          <w:szCs w:val="32"/>
          <w:highlight w:val="none"/>
          <w:lang w:val="en-US" w:eastAsia="zh-CN"/>
        </w:rPr>
        <w:t>10</w:t>
      </w:r>
      <w:r>
        <w:rPr>
          <w:rFonts w:hint="default" w:ascii="Times New Roman" w:hAnsi="Times New Roman" w:eastAsia="仿宋_GB2312" w:cs="Times New Roman"/>
          <w:color w:val="auto"/>
          <w:sz w:val="32"/>
          <w:szCs w:val="32"/>
          <w:highlight w:val="none"/>
          <w:lang w:eastAsia="zh-CN"/>
        </w:rPr>
        <w:t>个项目编制了绩效目标，预算执行过程中，选取</w:t>
      </w:r>
      <w:r>
        <w:rPr>
          <w:rFonts w:hint="eastAsia" w:eastAsia="仿宋_GB2312" w:cs="Times New Roman"/>
          <w:color w:val="auto"/>
          <w:sz w:val="32"/>
          <w:szCs w:val="32"/>
          <w:highlight w:val="none"/>
          <w:lang w:val="en-US" w:eastAsia="zh-CN"/>
        </w:rPr>
        <w:t>10</w:t>
      </w:r>
      <w:r>
        <w:rPr>
          <w:rFonts w:hint="default" w:ascii="Times New Roman" w:hAnsi="Times New Roman" w:eastAsia="仿宋_GB2312" w:cs="Times New Roman"/>
          <w:color w:val="auto"/>
          <w:sz w:val="32"/>
          <w:szCs w:val="32"/>
          <w:highlight w:val="none"/>
          <w:lang w:eastAsia="zh-CN"/>
        </w:rPr>
        <w:t>个项目开展绩效监控，组织对</w:t>
      </w:r>
      <w:r>
        <w:rPr>
          <w:rFonts w:hint="eastAsia" w:eastAsia="仿宋_GB2312" w:cs="Times New Roman"/>
          <w:color w:val="auto"/>
          <w:sz w:val="32"/>
          <w:szCs w:val="32"/>
          <w:highlight w:val="none"/>
          <w:lang w:val="en-US" w:eastAsia="zh-CN"/>
        </w:rPr>
        <w:t>10</w:t>
      </w:r>
      <w:r>
        <w:rPr>
          <w:rFonts w:hint="default" w:ascii="Times New Roman" w:hAnsi="Times New Roman" w:eastAsia="仿宋_GB2312" w:cs="Times New Roman"/>
          <w:color w:val="auto"/>
          <w:sz w:val="32"/>
          <w:szCs w:val="32"/>
          <w:highlight w:val="none"/>
          <w:lang w:val="en-US" w:eastAsia="zh-CN"/>
        </w:rPr>
        <w:t>个项目开展绩效自评</w:t>
      </w:r>
      <w:r>
        <w:rPr>
          <w:rFonts w:hint="eastAsia" w:eastAsia="仿宋_GB2312" w:cs="Times New Roman"/>
          <w:color w:val="auto"/>
          <w:sz w:val="32"/>
          <w:szCs w:val="32"/>
          <w:highlight w:val="none"/>
          <w:lang w:val="en-US" w:eastAsia="zh-CN"/>
        </w:rPr>
        <w:t>。</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p>
    <w:p>
      <w:pPr>
        <w:numPr>
          <w:ilvl w:val="0"/>
          <w:numId w:val="0"/>
        </w:numPr>
        <w:spacing w:line="600" w:lineRule="exact"/>
        <w:jc w:val="center"/>
        <w:outlineLvl w:val="0"/>
        <w:rPr>
          <w:rFonts w:hint="eastAsia" w:ascii="Times New Roman" w:hAnsi="Times New Roman" w:eastAsia="黑体"/>
          <w:color w:val="auto"/>
          <w:sz w:val="44"/>
          <w:szCs w:val="44"/>
          <w:highlight w:val="none"/>
        </w:rPr>
      </w:pPr>
      <w:bookmarkStart w:id="48" w:name="_Toc15377225"/>
      <w:bookmarkStart w:id="49" w:name="_Toc15396613"/>
    </w:p>
    <w:p>
      <w:pPr>
        <w:numPr>
          <w:ilvl w:val="0"/>
          <w:numId w:val="0"/>
        </w:numPr>
        <w:spacing w:line="600" w:lineRule="exact"/>
        <w:jc w:val="center"/>
        <w:outlineLvl w:val="0"/>
        <w:rPr>
          <w:rFonts w:hint="eastAsia" w:ascii="Times New Roman" w:hAnsi="Times New Roman" w:eastAsia="黑体"/>
          <w:color w:val="auto"/>
          <w:sz w:val="44"/>
          <w:szCs w:val="44"/>
          <w:highlight w:val="none"/>
        </w:rPr>
      </w:pPr>
    </w:p>
    <w:p>
      <w:pPr>
        <w:numPr>
          <w:ilvl w:val="0"/>
          <w:numId w:val="0"/>
        </w:numPr>
        <w:spacing w:line="600" w:lineRule="exact"/>
        <w:jc w:val="center"/>
        <w:outlineLvl w:val="0"/>
        <w:rPr>
          <w:rFonts w:hint="eastAsia" w:ascii="Times New Roman" w:hAnsi="Times New Roman" w:eastAsia="黑体"/>
          <w:color w:val="auto"/>
          <w:sz w:val="44"/>
          <w:szCs w:val="44"/>
          <w:highlight w:val="none"/>
        </w:rPr>
      </w:pPr>
    </w:p>
    <w:p>
      <w:pPr>
        <w:numPr>
          <w:ilvl w:val="0"/>
          <w:numId w:val="0"/>
        </w:numPr>
        <w:spacing w:line="600" w:lineRule="exact"/>
        <w:jc w:val="center"/>
        <w:outlineLvl w:val="0"/>
        <w:rPr>
          <w:rFonts w:hint="eastAsia" w:ascii="Times New Roman" w:hAnsi="Times New Roman" w:eastAsia="黑体"/>
          <w:color w:val="auto"/>
          <w:sz w:val="44"/>
          <w:szCs w:val="44"/>
          <w:highlight w:val="none"/>
        </w:rPr>
      </w:pPr>
    </w:p>
    <w:p>
      <w:pPr>
        <w:numPr>
          <w:ilvl w:val="0"/>
          <w:numId w:val="0"/>
        </w:numPr>
        <w:spacing w:line="600" w:lineRule="exact"/>
        <w:jc w:val="center"/>
        <w:outlineLvl w:val="0"/>
        <w:rPr>
          <w:rFonts w:hint="eastAsia" w:ascii="Times New Roman" w:hAnsi="Times New Roman" w:eastAsia="黑体"/>
          <w:color w:val="auto"/>
          <w:sz w:val="44"/>
          <w:szCs w:val="44"/>
          <w:highlight w:val="none"/>
        </w:rPr>
      </w:pPr>
    </w:p>
    <w:p>
      <w:pPr>
        <w:numPr>
          <w:ilvl w:val="0"/>
          <w:numId w:val="0"/>
        </w:numPr>
        <w:spacing w:line="600" w:lineRule="exact"/>
        <w:jc w:val="center"/>
        <w:outlineLvl w:val="0"/>
        <w:rPr>
          <w:rFonts w:hint="eastAsia" w:ascii="Times New Roman" w:hAnsi="Times New Roman" w:eastAsia="黑体"/>
          <w:color w:val="auto"/>
          <w:sz w:val="44"/>
          <w:szCs w:val="44"/>
          <w:highlight w:val="none"/>
        </w:rPr>
      </w:pPr>
    </w:p>
    <w:p>
      <w:pPr>
        <w:numPr>
          <w:ilvl w:val="0"/>
          <w:numId w:val="0"/>
        </w:numPr>
        <w:spacing w:line="600" w:lineRule="exact"/>
        <w:jc w:val="center"/>
        <w:outlineLvl w:val="0"/>
        <w:rPr>
          <w:rFonts w:hint="eastAsia" w:ascii="Times New Roman" w:hAnsi="Times New Roman" w:eastAsia="黑体"/>
          <w:color w:val="auto"/>
          <w:sz w:val="44"/>
          <w:szCs w:val="44"/>
          <w:highlight w:val="none"/>
        </w:rPr>
      </w:pPr>
    </w:p>
    <w:p>
      <w:pPr>
        <w:numPr>
          <w:ilvl w:val="0"/>
          <w:numId w:val="0"/>
        </w:numPr>
        <w:spacing w:line="600" w:lineRule="exact"/>
        <w:jc w:val="center"/>
        <w:outlineLvl w:val="0"/>
        <w:rPr>
          <w:rFonts w:hint="eastAsia" w:ascii="Times New Roman" w:hAnsi="Times New Roman" w:eastAsia="黑体"/>
          <w:color w:val="auto"/>
          <w:sz w:val="44"/>
          <w:szCs w:val="44"/>
          <w:highlight w:val="none"/>
        </w:rPr>
      </w:pPr>
    </w:p>
    <w:p>
      <w:pPr>
        <w:numPr>
          <w:ilvl w:val="0"/>
          <w:numId w:val="0"/>
        </w:numPr>
        <w:spacing w:line="600" w:lineRule="exact"/>
        <w:jc w:val="center"/>
        <w:outlineLvl w:val="0"/>
        <w:rPr>
          <w:rFonts w:hint="eastAsia" w:ascii="Times New Roman" w:hAnsi="Times New Roman" w:eastAsia="黑体"/>
          <w:color w:val="auto"/>
          <w:sz w:val="44"/>
          <w:szCs w:val="44"/>
          <w:highlight w:val="none"/>
        </w:rPr>
      </w:pPr>
    </w:p>
    <w:p>
      <w:pPr>
        <w:numPr>
          <w:ilvl w:val="0"/>
          <w:numId w:val="0"/>
        </w:numPr>
        <w:spacing w:line="600" w:lineRule="exact"/>
        <w:jc w:val="center"/>
        <w:outlineLvl w:val="0"/>
        <w:rPr>
          <w:rFonts w:hint="eastAsia" w:ascii="Times New Roman" w:hAnsi="Times New Roman" w:eastAsia="黑体"/>
          <w:color w:val="auto"/>
          <w:sz w:val="44"/>
          <w:szCs w:val="44"/>
          <w:highlight w:val="none"/>
        </w:rPr>
      </w:pPr>
    </w:p>
    <w:p>
      <w:pPr>
        <w:numPr>
          <w:ilvl w:val="0"/>
          <w:numId w:val="0"/>
        </w:numPr>
        <w:spacing w:line="600" w:lineRule="exact"/>
        <w:jc w:val="center"/>
        <w:outlineLvl w:val="0"/>
        <w:rPr>
          <w:rFonts w:hint="eastAsia" w:ascii="Times New Roman" w:hAnsi="Times New Roman" w:eastAsia="黑体"/>
          <w:color w:val="auto"/>
          <w:sz w:val="44"/>
          <w:szCs w:val="44"/>
          <w:highlight w:val="none"/>
        </w:rPr>
      </w:pPr>
    </w:p>
    <w:p>
      <w:pPr>
        <w:numPr>
          <w:ilvl w:val="0"/>
          <w:numId w:val="0"/>
        </w:numPr>
        <w:spacing w:line="600" w:lineRule="exact"/>
        <w:jc w:val="center"/>
        <w:outlineLvl w:val="0"/>
        <w:rPr>
          <w:rFonts w:hint="eastAsia" w:ascii="Times New Roman" w:hAnsi="Times New Roman" w:eastAsia="黑体"/>
          <w:color w:val="auto"/>
          <w:sz w:val="44"/>
          <w:szCs w:val="44"/>
          <w:highlight w:val="none"/>
        </w:rPr>
      </w:pPr>
    </w:p>
    <w:p>
      <w:pPr>
        <w:numPr>
          <w:ilvl w:val="0"/>
          <w:numId w:val="0"/>
        </w:numPr>
        <w:spacing w:line="600" w:lineRule="exact"/>
        <w:jc w:val="center"/>
        <w:outlineLvl w:val="0"/>
        <w:rPr>
          <w:rFonts w:hint="eastAsia" w:ascii="Times New Roman" w:hAnsi="Times New Roman" w:eastAsia="黑体"/>
          <w:color w:val="auto"/>
          <w:sz w:val="44"/>
          <w:szCs w:val="44"/>
          <w:highlight w:val="none"/>
        </w:rPr>
      </w:pPr>
    </w:p>
    <w:p>
      <w:pPr>
        <w:numPr>
          <w:ilvl w:val="0"/>
          <w:numId w:val="0"/>
        </w:numPr>
        <w:spacing w:line="600" w:lineRule="exact"/>
        <w:jc w:val="center"/>
        <w:outlineLvl w:val="0"/>
        <w:rPr>
          <w:rFonts w:hint="eastAsia" w:ascii="Times New Roman" w:hAnsi="Times New Roman" w:eastAsia="黑体"/>
          <w:color w:val="auto"/>
          <w:sz w:val="44"/>
          <w:szCs w:val="44"/>
          <w:highlight w:val="none"/>
        </w:rPr>
      </w:pPr>
    </w:p>
    <w:p>
      <w:pPr>
        <w:numPr>
          <w:ilvl w:val="0"/>
          <w:numId w:val="0"/>
        </w:numPr>
        <w:spacing w:line="600" w:lineRule="exact"/>
        <w:jc w:val="center"/>
        <w:outlineLvl w:val="0"/>
        <w:rPr>
          <w:rFonts w:hint="eastAsia" w:ascii="Times New Roman" w:hAnsi="Times New Roman" w:eastAsia="黑体"/>
          <w:color w:val="auto"/>
          <w:sz w:val="44"/>
          <w:szCs w:val="44"/>
          <w:highlight w:val="none"/>
        </w:rPr>
      </w:pPr>
      <w:r>
        <w:rPr>
          <w:rFonts w:hint="eastAsia" w:ascii="Times New Roman" w:hAnsi="Times New Roman" w:eastAsia="黑体"/>
          <w:color w:val="auto"/>
          <w:sz w:val="44"/>
          <w:szCs w:val="44"/>
          <w:highlight w:val="none"/>
        </w:rPr>
        <w:t>第</w:t>
      </w:r>
      <w:r>
        <w:rPr>
          <w:rFonts w:hint="eastAsia" w:eastAsia="黑体"/>
          <w:color w:val="auto"/>
          <w:sz w:val="44"/>
          <w:szCs w:val="44"/>
          <w:highlight w:val="none"/>
          <w:lang w:eastAsia="zh-CN"/>
        </w:rPr>
        <w:t>三</w:t>
      </w:r>
      <w:r>
        <w:rPr>
          <w:rFonts w:hint="eastAsia" w:ascii="Times New Roman" w:hAnsi="Times New Roman" w:eastAsia="黑体"/>
          <w:color w:val="auto"/>
          <w:sz w:val="44"/>
          <w:szCs w:val="44"/>
          <w:highlight w:val="none"/>
        </w:rPr>
        <w:t>部分</w:t>
      </w:r>
      <w:r>
        <w:rPr>
          <w:rFonts w:hint="eastAsia" w:ascii="Times New Roman" w:hAnsi="Times New Roman" w:eastAsia="黑体"/>
          <w:color w:val="auto"/>
          <w:sz w:val="44"/>
          <w:szCs w:val="44"/>
          <w:highlight w:val="none"/>
          <w:lang w:val="en-US" w:eastAsia="zh-CN"/>
        </w:rPr>
        <w:t xml:space="preserve"> </w:t>
      </w:r>
      <w:r>
        <w:rPr>
          <w:rFonts w:hint="eastAsia" w:eastAsia="黑体"/>
          <w:color w:val="auto"/>
          <w:sz w:val="44"/>
          <w:szCs w:val="44"/>
          <w:highlight w:val="none"/>
          <w:lang w:val="en-US" w:eastAsia="zh-CN"/>
        </w:rPr>
        <w:t xml:space="preserve"> </w:t>
      </w:r>
      <w:r>
        <w:rPr>
          <w:rFonts w:hint="eastAsia" w:ascii="Times New Roman" w:hAnsi="Times New Roman" w:eastAsia="黑体"/>
          <w:color w:val="auto"/>
          <w:sz w:val="44"/>
          <w:szCs w:val="44"/>
          <w:highlight w:val="none"/>
        </w:rPr>
        <w:t>名词解释</w:t>
      </w:r>
      <w:bookmarkEnd w:id="48"/>
      <w:bookmarkEnd w:id="49"/>
    </w:p>
    <w:p>
      <w:pPr>
        <w:spacing w:line="600" w:lineRule="exact"/>
        <w:jc w:val="left"/>
        <w:rPr>
          <w:rFonts w:ascii="Times New Roman" w:hAnsi="Times New Roman"/>
          <w:b/>
          <w:color w:val="auto"/>
          <w:sz w:val="44"/>
          <w:szCs w:val="44"/>
          <w:highlight w:val="none"/>
        </w:rPr>
      </w:pPr>
    </w:p>
    <w:p>
      <w:pPr>
        <w:pStyle w:val="26"/>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1.财政拨款收入：指单位从同级财政部门取得的财政预算资金。</w:t>
      </w:r>
    </w:p>
    <w:p>
      <w:pPr>
        <w:pStyle w:val="26"/>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2.其他收入：指单位取得的除上述收入以外的各项收入。主要是自有资金收入（设计、总包合同收入）等。  </w:t>
      </w:r>
    </w:p>
    <w:p>
      <w:pPr>
        <w:pStyle w:val="26"/>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w:t>
      </w:r>
      <w:r>
        <w:rPr>
          <w:rFonts w:hint="default" w:ascii="Times New Roman" w:hAnsi="Times New Roman" w:eastAsia="仿宋_GB2312" w:cs="Times New Roman"/>
          <w:sz w:val="32"/>
          <w:szCs w:val="32"/>
          <w:lang w:eastAsia="zh-CN"/>
        </w:rPr>
        <w:t>年初</w:t>
      </w:r>
      <w:r>
        <w:rPr>
          <w:rFonts w:hint="default" w:ascii="Times New Roman" w:hAnsi="Times New Roman" w:eastAsia="仿宋_GB2312" w:cs="Times New Roman"/>
          <w:sz w:val="32"/>
          <w:szCs w:val="32"/>
        </w:rPr>
        <w:t>结转</w:t>
      </w:r>
      <w:r>
        <w:rPr>
          <w:rFonts w:hint="default" w:ascii="Times New Roman" w:hAnsi="Times New Roman" w:eastAsia="仿宋_GB2312" w:cs="Times New Roman"/>
          <w:sz w:val="32"/>
          <w:szCs w:val="32"/>
          <w:lang w:eastAsia="zh-CN"/>
        </w:rPr>
        <w:t>和结余</w:t>
      </w:r>
      <w:r>
        <w:rPr>
          <w:rFonts w:hint="default" w:ascii="Times New Roman" w:hAnsi="Times New Roman" w:eastAsia="仿宋_GB2312" w:cs="Times New Roman"/>
          <w:sz w:val="32"/>
          <w:szCs w:val="32"/>
        </w:rPr>
        <w:t>：指以前年度尚未</w:t>
      </w:r>
      <w:r>
        <w:rPr>
          <w:rFonts w:hint="default" w:ascii="Times New Roman" w:hAnsi="Times New Roman" w:eastAsia="仿宋_GB2312" w:cs="Times New Roman"/>
          <w:sz w:val="32"/>
          <w:szCs w:val="32"/>
          <w:lang w:eastAsia="zh-CN"/>
        </w:rPr>
        <w:t>用</w:t>
      </w:r>
      <w:r>
        <w:rPr>
          <w:rFonts w:hint="default" w:ascii="Times New Roman" w:hAnsi="Times New Roman" w:eastAsia="仿宋_GB2312" w:cs="Times New Roman"/>
          <w:sz w:val="32"/>
          <w:szCs w:val="32"/>
        </w:rPr>
        <w:t xml:space="preserve">完、结转到本年按有关规定继续使用的资金。 </w:t>
      </w:r>
    </w:p>
    <w:p>
      <w:pPr>
        <w:pStyle w:val="26"/>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eastAsia="zh-CN"/>
        </w:rPr>
        <w:t>年末</w:t>
      </w:r>
      <w:r>
        <w:rPr>
          <w:rFonts w:hint="default" w:ascii="Times New Roman" w:hAnsi="Times New Roman" w:eastAsia="仿宋_GB2312" w:cs="Times New Roman"/>
          <w:sz w:val="32"/>
          <w:szCs w:val="32"/>
        </w:rPr>
        <w:t>结转</w:t>
      </w:r>
      <w:r>
        <w:rPr>
          <w:rFonts w:hint="default" w:ascii="Times New Roman" w:hAnsi="Times New Roman" w:eastAsia="仿宋_GB2312" w:cs="Times New Roman"/>
          <w:sz w:val="32"/>
          <w:szCs w:val="32"/>
          <w:lang w:eastAsia="zh-CN"/>
        </w:rPr>
        <w:t>和结余</w:t>
      </w:r>
      <w:r>
        <w:rPr>
          <w:rFonts w:hint="default" w:ascii="Times New Roman" w:hAnsi="Times New Roman" w:eastAsia="仿宋_GB2312" w:cs="Times New Roman"/>
          <w:sz w:val="32"/>
          <w:szCs w:val="32"/>
        </w:rPr>
        <w:t>：指单位按有关规定结转到下年或以后年度继续使用的资金。</w:t>
      </w:r>
    </w:p>
    <w:p>
      <w:pPr>
        <w:spacing w:line="580" w:lineRule="exact"/>
        <w:ind w:firstLine="640" w:firstLineChars="200"/>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rPr>
        <w:t>5.社会保障和就业支出（类），事业单位离退休（款），离休费（项）,是指单位离休人员的工资。</w:t>
      </w:r>
      <w:r>
        <w:rPr>
          <w:rFonts w:hint="default" w:ascii="Times New Roman" w:hAnsi="Times New Roman" w:eastAsia="仿宋_GB2312" w:cs="Times New Roman"/>
          <w:b w:val="0"/>
          <w:bCs w:val="0"/>
          <w:sz w:val="32"/>
          <w:szCs w:val="32"/>
          <w:lang w:eastAsia="zh-CN"/>
        </w:rPr>
        <w:t>反映行政单位（包括实行公务员管理的事业单位）开支的离退休经费。</w:t>
      </w:r>
    </w:p>
    <w:p>
      <w:pPr>
        <w:spacing w:line="58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6</w:t>
      </w:r>
      <w:r>
        <w:rPr>
          <w:rFonts w:hint="default" w:ascii="Times New Roman" w:hAnsi="Times New Roman" w:eastAsia="仿宋_GB2312" w:cs="Times New Roman"/>
          <w:sz w:val="32"/>
          <w:szCs w:val="32"/>
        </w:rPr>
        <w:t>.社会保障和就业支出（类）其他社会保障和就业支出（款）</w:t>
      </w:r>
      <w:r>
        <w:rPr>
          <w:rFonts w:hint="default" w:ascii="Times New Roman" w:hAnsi="Times New Roman" w:eastAsia="仿宋_GB2312" w:cs="Times New Roman"/>
          <w:sz w:val="32"/>
          <w:szCs w:val="32"/>
          <w:lang w:eastAsia="zh-CN"/>
        </w:rPr>
        <w:t>机关事业单位基本养老保险缴费支出</w:t>
      </w:r>
      <w:r>
        <w:rPr>
          <w:rFonts w:hint="default" w:ascii="Times New Roman" w:hAnsi="Times New Roman" w:eastAsia="仿宋_GB2312" w:cs="Times New Roman"/>
          <w:sz w:val="32"/>
          <w:szCs w:val="32"/>
        </w:rPr>
        <w:t>（项</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是指按工资基数</w:t>
      </w:r>
      <w:r>
        <w:rPr>
          <w:rFonts w:hint="default" w:ascii="Times New Roman" w:hAnsi="Times New Roman" w:eastAsia="仿宋_GB2312" w:cs="Times New Roman"/>
          <w:sz w:val="32"/>
          <w:szCs w:val="32"/>
          <w:lang w:eastAsia="zh-CN"/>
        </w:rPr>
        <w:t>计算单位缴纳部分金额，</w:t>
      </w:r>
      <w:r>
        <w:rPr>
          <w:rFonts w:hint="default" w:ascii="Times New Roman" w:hAnsi="Times New Roman" w:eastAsia="仿宋_GB2312" w:cs="Times New Roman"/>
          <w:b w:val="0"/>
          <w:bCs w:val="0"/>
          <w:sz w:val="32"/>
          <w:szCs w:val="32"/>
          <w:lang w:eastAsia="zh-CN"/>
        </w:rPr>
        <w:t>反映机关事业单位实施养老保险制度由单位缴纳的基本养老保险费支出</w:t>
      </w:r>
    </w:p>
    <w:p>
      <w:pPr>
        <w:spacing w:line="580" w:lineRule="exact"/>
        <w:ind w:firstLine="640" w:firstLineChars="200"/>
        <w:rPr>
          <w:rFonts w:hint="default" w:ascii="Times New Roman" w:hAnsi="Times New Roman" w:eastAsia="仿宋_GB2312" w:cs="Times New Roman"/>
          <w:b w:val="0"/>
          <w:bCs w:val="0"/>
          <w:sz w:val="32"/>
          <w:szCs w:val="32"/>
          <w:lang w:eastAsia="zh-CN"/>
        </w:rPr>
      </w:pPr>
      <w:r>
        <w:rPr>
          <w:rFonts w:hint="default" w:ascii="Times New Roman" w:hAnsi="Times New Roman" w:eastAsia="仿宋_GB2312" w:cs="Times New Roman"/>
          <w:sz w:val="32"/>
          <w:szCs w:val="32"/>
          <w:lang w:val="en-US" w:eastAsia="zh-CN"/>
        </w:rPr>
        <w:t>7</w:t>
      </w:r>
      <w:r>
        <w:rPr>
          <w:rFonts w:hint="default" w:ascii="Times New Roman" w:hAnsi="Times New Roman" w:eastAsia="仿宋_GB2312" w:cs="Times New Roman"/>
          <w:sz w:val="32"/>
          <w:szCs w:val="32"/>
        </w:rPr>
        <w:t>.卫生健康支出（类），事业单位医疗（款），职工基本医疗保险缴费（项）是指按工资基数比例</w:t>
      </w:r>
      <w:r>
        <w:rPr>
          <w:rFonts w:hint="default" w:ascii="Times New Roman" w:hAnsi="Times New Roman" w:eastAsia="仿宋_GB2312" w:cs="Times New Roman"/>
          <w:sz w:val="32"/>
          <w:szCs w:val="32"/>
          <w:lang w:eastAsia="zh-CN"/>
        </w:rPr>
        <w:t>计算</w:t>
      </w:r>
      <w:r>
        <w:rPr>
          <w:rFonts w:hint="default" w:ascii="Times New Roman" w:hAnsi="Times New Roman" w:eastAsia="仿宋_GB2312" w:cs="Times New Roman"/>
          <w:sz w:val="32"/>
          <w:szCs w:val="32"/>
        </w:rPr>
        <w:t>的职工医疗险。</w:t>
      </w:r>
      <w:r>
        <w:rPr>
          <w:rFonts w:hint="default" w:ascii="Times New Roman" w:hAnsi="Times New Roman" w:eastAsia="仿宋_GB2312" w:cs="Times New Roman"/>
          <w:b w:val="0"/>
          <w:bCs w:val="0"/>
          <w:sz w:val="32"/>
          <w:szCs w:val="32"/>
          <w:lang w:eastAsia="zh-CN"/>
        </w:rPr>
        <w:t>反映财政部门安排的事业单位基本医疗保险缴费经费支出。</w:t>
      </w:r>
    </w:p>
    <w:p>
      <w:pPr>
        <w:spacing w:line="58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b w:val="0"/>
          <w:bCs w:val="0"/>
          <w:sz w:val="32"/>
          <w:szCs w:val="32"/>
          <w:lang w:val="en-US" w:eastAsia="zh-CN"/>
        </w:rPr>
        <w:t>8</w:t>
      </w:r>
      <w:r>
        <w:rPr>
          <w:rFonts w:hint="default" w:ascii="Times New Roman" w:hAnsi="Times New Roman" w:eastAsia="仿宋_GB2312" w:cs="Times New Roman"/>
          <w:b w:val="0"/>
          <w:bCs w:val="0"/>
          <w:sz w:val="32"/>
          <w:szCs w:val="32"/>
        </w:rPr>
        <w:t>.资源勘探信息等支出</w:t>
      </w:r>
      <w:r>
        <w:rPr>
          <w:rFonts w:hint="default" w:ascii="Times New Roman" w:hAnsi="Times New Roman" w:eastAsia="仿宋_GB2312" w:cs="Times New Roman"/>
          <w:b w:val="0"/>
          <w:bCs w:val="0"/>
          <w:sz w:val="32"/>
          <w:szCs w:val="32"/>
          <w:lang w:val="en-US" w:eastAsia="zh-CN"/>
        </w:rPr>
        <w:t>:反映用于资源勘探、制造业、建筑业、工业信息等方面的支出</w:t>
      </w:r>
      <w:r>
        <w:rPr>
          <w:rFonts w:hint="default" w:ascii="Times New Roman" w:hAnsi="Times New Roman" w:eastAsia="仿宋_GB2312" w:cs="Times New Roman"/>
          <w:b w:val="0"/>
          <w:bCs w:val="0"/>
          <w:sz w:val="32"/>
          <w:szCs w:val="32"/>
        </w:rPr>
        <w:t>（类），黑色金属矿勘</w:t>
      </w:r>
      <w:r>
        <w:rPr>
          <w:rFonts w:hint="default" w:ascii="Times New Roman" w:hAnsi="Times New Roman" w:eastAsia="仿宋_GB2312" w:cs="Times New Roman"/>
          <w:sz w:val="32"/>
          <w:szCs w:val="32"/>
        </w:rPr>
        <w:t>探和采选（款），基本工资（项），津贴补贴（项）；绩效工资（项），其他工资福利支出（项）；工会经费（项），福利费（项）；其他对个人和家庭的补助支出（项），</w:t>
      </w:r>
      <w:r>
        <w:rPr>
          <w:rFonts w:hint="default" w:ascii="Times New Roman" w:hAnsi="Times New Roman" w:eastAsia="仿宋_GB2312" w:cs="Times New Roman"/>
          <w:sz w:val="32"/>
          <w:szCs w:val="32"/>
          <w:lang w:eastAsia="zh-CN"/>
        </w:rPr>
        <w:t>维（护）修费（项）；会议费（项）；培训费（项）</w:t>
      </w:r>
      <w:r>
        <w:rPr>
          <w:rFonts w:hint="default" w:ascii="Times New Roman" w:hAnsi="Times New Roman" w:eastAsia="仿宋_GB2312" w:cs="Times New Roman"/>
          <w:sz w:val="32"/>
          <w:szCs w:val="32"/>
        </w:rPr>
        <w:t>是指按人头拨付的人员经费和定额公用经费（工会经费、福利费）以及非定额公用经费（</w:t>
      </w:r>
      <w:r>
        <w:rPr>
          <w:rFonts w:hint="default" w:ascii="Times New Roman" w:hAnsi="Times New Roman" w:eastAsia="仿宋_GB2312" w:cs="Times New Roman"/>
          <w:sz w:val="32"/>
          <w:szCs w:val="32"/>
          <w:lang w:eastAsia="zh-CN"/>
        </w:rPr>
        <w:t>维修费、会议费、培训费</w:t>
      </w:r>
      <w:r>
        <w:rPr>
          <w:rFonts w:hint="default" w:ascii="Times New Roman" w:hAnsi="Times New Roman" w:eastAsia="仿宋_GB2312" w:cs="Times New Roman"/>
          <w:sz w:val="32"/>
          <w:szCs w:val="32"/>
        </w:rPr>
        <w:t>）</w:t>
      </w:r>
    </w:p>
    <w:p>
      <w:pPr>
        <w:spacing w:line="580" w:lineRule="exact"/>
        <w:ind w:firstLine="640" w:firstLineChars="200"/>
        <w:rPr>
          <w:rFonts w:hint="default" w:ascii="Times New Roman" w:hAnsi="Times New Roman" w:eastAsia="仿宋_GB2312" w:cs="Times New Roman"/>
          <w:b w:val="0"/>
          <w:bCs w:val="0"/>
          <w:sz w:val="32"/>
          <w:szCs w:val="32"/>
          <w:lang w:eastAsia="zh-CN"/>
        </w:rPr>
      </w:pPr>
      <w:r>
        <w:rPr>
          <w:rFonts w:hint="default" w:ascii="Times New Roman" w:hAnsi="Times New Roman" w:eastAsia="仿宋_GB2312" w:cs="Times New Roman"/>
          <w:sz w:val="32"/>
          <w:szCs w:val="32"/>
          <w:lang w:val="en-US" w:eastAsia="zh-CN"/>
        </w:rPr>
        <w:t>9</w:t>
      </w:r>
      <w:r>
        <w:rPr>
          <w:rFonts w:hint="default" w:ascii="Times New Roman" w:hAnsi="Times New Roman" w:eastAsia="仿宋_GB2312" w:cs="Times New Roman"/>
          <w:sz w:val="32"/>
          <w:szCs w:val="32"/>
        </w:rPr>
        <w:t>.住房保障支出（类），住房公积金（款），住房公积金（项），是指按人员工资基数比例拨付的住房公积金。</w:t>
      </w:r>
      <w:r>
        <w:rPr>
          <w:rFonts w:hint="default" w:ascii="Times New Roman" w:hAnsi="Times New Roman" w:eastAsia="仿宋_GB2312" w:cs="Times New Roman"/>
          <w:b w:val="0"/>
          <w:bCs w:val="0"/>
          <w:sz w:val="32"/>
          <w:szCs w:val="32"/>
          <w:lang w:eastAsia="zh-CN"/>
        </w:rPr>
        <w:t>反映行政事业单位按人力资源和社会保障部、财政部规定的基本工资和津贴补贴以及规定比例为职工缴纳的住房公积金。</w:t>
      </w:r>
    </w:p>
    <w:p>
      <w:pPr>
        <w:spacing w:line="600" w:lineRule="exact"/>
        <w:ind w:firstLine="645"/>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color w:val="000000"/>
          <w:sz w:val="32"/>
          <w:szCs w:val="32"/>
          <w:lang w:val="en-US" w:eastAsia="zh-CN"/>
        </w:rPr>
        <w:t>10</w:t>
      </w:r>
      <w:r>
        <w:rPr>
          <w:rFonts w:hint="default" w:ascii="Times New Roman" w:hAnsi="Times New Roman" w:eastAsia="仿宋_GB2312" w:cs="Times New Roman"/>
          <w:color w:val="000000"/>
          <w:sz w:val="32"/>
          <w:szCs w:val="32"/>
        </w:rPr>
        <w:t>.基本支出：指为保障机构正常运转、完成日常工作任务而发生的人员支出和公用支出。</w:t>
      </w:r>
      <w:r>
        <w:rPr>
          <w:rFonts w:hint="default" w:ascii="Times New Roman" w:hAnsi="Times New Roman" w:eastAsia="仿宋_GB2312" w:cs="Times New Roman"/>
          <w:sz w:val="32"/>
          <w:szCs w:val="32"/>
        </w:rPr>
        <w:t>主要包括：人员支出：基本工资、津贴补贴、机关事业单位基本养老保险缴费、其他社会保障缴费、其他工资福利支出、离休费、住房公积金、其他对个人和家庭的补助支出等。</w:t>
      </w:r>
    </w:p>
    <w:p>
      <w:pPr>
        <w:spacing w:line="600" w:lineRule="exact"/>
        <w:ind w:firstLine="645"/>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11.</w:t>
      </w:r>
      <w:r>
        <w:rPr>
          <w:rFonts w:hint="default" w:ascii="Times New Roman" w:hAnsi="Times New Roman" w:eastAsia="仿宋_GB2312" w:cs="Times New Roman"/>
          <w:sz w:val="32"/>
          <w:szCs w:val="32"/>
        </w:rPr>
        <w:t>公用经费支出（定额公用和非定额公用），主要包括：工会经费、福利费、</w:t>
      </w:r>
      <w:r>
        <w:rPr>
          <w:rFonts w:hint="default" w:ascii="Times New Roman" w:hAnsi="Times New Roman" w:eastAsia="仿宋_GB2312" w:cs="Times New Roman"/>
          <w:sz w:val="32"/>
          <w:szCs w:val="32"/>
          <w:lang w:eastAsia="zh-CN"/>
        </w:rPr>
        <w:t>维（护）修费、会议费、培训费、物业管理费等。</w:t>
      </w:r>
    </w:p>
    <w:p>
      <w:pPr>
        <w:spacing w:line="600" w:lineRule="exact"/>
        <w:jc w:val="center"/>
        <w:rPr>
          <w:rFonts w:hint="eastAsia" w:ascii="Times New Roman" w:hAnsi="Times New Roman" w:eastAsia="黑体"/>
          <w:color w:val="auto"/>
          <w:sz w:val="44"/>
          <w:szCs w:val="44"/>
          <w:highlight w:val="none"/>
        </w:rPr>
      </w:pPr>
      <w:r>
        <w:rPr>
          <w:rFonts w:hint="default" w:ascii="Times New Roman" w:hAnsi="Times New Roman" w:cs="Times New Roman"/>
          <w:b/>
          <w:color w:val="auto"/>
          <w:sz w:val="44"/>
          <w:szCs w:val="44"/>
          <w:highlight w:val="none"/>
        </w:rPr>
        <w:br w:type="page"/>
      </w:r>
      <w:bookmarkStart w:id="50" w:name="_Toc15396614"/>
      <w:bookmarkStart w:id="51" w:name="_Toc15377226"/>
      <w:r>
        <w:rPr>
          <w:rFonts w:hint="eastAsia" w:ascii="Times New Roman" w:hAnsi="Times New Roman" w:eastAsia="黑体"/>
          <w:color w:val="auto"/>
          <w:sz w:val="44"/>
          <w:szCs w:val="44"/>
          <w:highlight w:val="none"/>
        </w:rPr>
        <w:t>第四部分</w:t>
      </w:r>
      <w:r>
        <w:rPr>
          <w:rFonts w:hint="eastAsia" w:ascii="Times New Roman" w:hAnsi="Times New Roman" w:eastAsia="黑体"/>
          <w:color w:val="auto"/>
          <w:sz w:val="44"/>
          <w:szCs w:val="44"/>
          <w:highlight w:val="none"/>
          <w:lang w:val="en-US" w:eastAsia="zh-CN"/>
        </w:rPr>
        <w:t xml:space="preserve"> </w:t>
      </w:r>
      <w:r>
        <w:rPr>
          <w:rFonts w:hint="eastAsia" w:ascii="Times New Roman" w:hAnsi="Times New Roman" w:eastAsia="黑体"/>
          <w:color w:val="auto"/>
          <w:sz w:val="44"/>
          <w:szCs w:val="44"/>
          <w:highlight w:val="none"/>
        </w:rPr>
        <w:t xml:space="preserve"> 附件</w:t>
      </w:r>
      <w:bookmarkEnd w:id="50"/>
    </w:p>
    <w:p>
      <w:pPr>
        <w:keepNext w:val="0"/>
        <w:keepLines w:val="0"/>
        <w:pageBreakBefore w:val="0"/>
        <w:kinsoku/>
        <w:wordWrap/>
        <w:overflowPunct/>
        <w:topLinePunct w:val="0"/>
        <w:autoSpaceDE/>
        <w:autoSpaceDN/>
        <w:bidi w:val="0"/>
        <w:spacing w:line="572" w:lineRule="exact"/>
        <w:jc w:val="left"/>
        <w:textAlignment w:val="auto"/>
        <w:outlineLvl w:val="0"/>
        <w:rPr>
          <w:rFonts w:hint="eastAsia" w:eastAsia="黑体" w:cs="黑体"/>
          <w:color w:val="FF0000"/>
          <w:sz w:val="32"/>
          <w:szCs w:val="32"/>
          <w:highlight w:val="none"/>
          <w:lang w:val="en-US" w:eastAsia="zh-CN"/>
        </w:rPr>
      </w:pPr>
      <w:r>
        <w:rPr>
          <w:rFonts w:hint="eastAsia" w:eastAsia="黑体" w:cs="黑体"/>
          <w:color w:val="FF0000"/>
          <w:sz w:val="32"/>
          <w:szCs w:val="32"/>
          <w:highlight w:val="none"/>
          <w:lang w:val="en-US" w:eastAsia="zh-CN"/>
        </w:rPr>
        <w:t xml:space="preserve">  </w:t>
      </w:r>
    </w:p>
    <w:p>
      <w:pPr>
        <w:keepNext w:val="0"/>
        <w:keepLines w:val="0"/>
        <w:pageBreakBefore w:val="0"/>
        <w:kinsoku/>
        <w:wordWrap/>
        <w:overflowPunct/>
        <w:topLinePunct w:val="0"/>
        <w:autoSpaceDE/>
        <w:autoSpaceDN/>
        <w:bidi w:val="0"/>
        <w:spacing w:line="572" w:lineRule="exact"/>
        <w:ind w:firstLine="1280" w:firstLineChars="400"/>
        <w:jc w:val="left"/>
        <w:textAlignment w:val="auto"/>
        <w:outlineLvl w:val="0"/>
        <w:rPr>
          <w:rFonts w:hint="default" w:ascii="Times New Roman" w:hAnsi="Times New Roman" w:eastAsia="仿宋_GB2312" w:cs="Times New Roman"/>
          <w:b w:val="0"/>
          <w:bCs w:val="0"/>
          <w:sz w:val="32"/>
          <w:szCs w:val="32"/>
          <w:lang w:val="en-US" w:eastAsia="zh-CN"/>
        </w:rPr>
      </w:pPr>
      <w:r>
        <w:rPr>
          <w:rFonts w:hint="eastAsia" w:ascii="Times New Roman" w:hAnsi="Times New Roman" w:eastAsia="仿宋_GB2312" w:cs="Times New Roman"/>
          <w:b w:val="0"/>
          <w:bCs w:val="0"/>
          <w:sz w:val="32"/>
          <w:szCs w:val="32"/>
          <w:lang w:val="en-US" w:eastAsia="zh-CN"/>
        </w:rPr>
        <w:t>本单位2024年</w:t>
      </w:r>
      <w:r>
        <w:rPr>
          <w:rFonts w:hint="eastAsia" w:eastAsia="仿宋_GB2312" w:cs="Times New Roman"/>
          <w:b w:val="0"/>
          <w:bCs w:val="0"/>
          <w:sz w:val="32"/>
          <w:szCs w:val="32"/>
          <w:lang w:val="en-US" w:eastAsia="zh-CN"/>
        </w:rPr>
        <w:t>度</w:t>
      </w:r>
      <w:r>
        <w:rPr>
          <w:rFonts w:hint="eastAsia" w:ascii="Times New Roman" w:hAnsi="Times New Roman" w:eastAsia="仿宋_GB2312" w:cs="Times New Roman"/>
          <w:b w:val="0"/>
          <w:bCs w:val="0"/>
          <w:sz w:val="32"/>
          <w:szCs w:val="32"/>
          <w:lang w:val="en-US" w:eastAsia="zh-CN"/>
        </w:rPr>
        <w:t>无特定目标类</w:t>
      </w:r>
      <w:r>
        <w:rPr>
          <w:rFonts w:hint="eastAsia" w:eastAsia="仿宋_GB2312" w:cs="Times New Roman"/>
          <w:b w:val="0"/>
          <w:bCs w:val="0"/>
          <w:sz w:val="32"/>
          <w:szCs w:val="32"/>
          <w:lang w:val="en-US" w:eastAsia="zh-CN"/>
        </w:rPr>
        <w:t>项目</w:t>
      </w:r>
      <w:r>
        <w:rPr>
          <w:rFonts w:hint="eastAsia" w:ascii="Times New Roman" w:hAnsi="Times New Roman" w:eastAsia="仿宋_GB2312" w:cs="Times New Roman"/>
          <w:b w:val="0"/>
          <w:bCs w:val="0"/>
          <w:sz w:val="32"/>
          <w:szCs w:val="32"/>
          <w:lang w:val="en-US" w:eastAsia="zh-CN"/>
        </w:rPr>
        <w:t>支出</w:t>
      </w:r>
    </w:p>
    <w:p>
      <w:pPr>
        <w:keepNext w:val="0"/>
        <w:keepLines w:val="0"/>
        <w:pageBreakBefore w:val="0"/>
        <w:kinsoku/>
        <w:wordWrap/>
        <w:overflowPunct/>
        <w:topLinePunct w:val="0"/>
        <w:autoSpaceDE/>
        <w:autoSpaceDN/>
        <w:bidi w:val="0"/>
        <w:spacing w:line="572" w:lineRule="exact"/>
        <w:jc w:val="left"/>
        <w:textAlignment w:val="auto"/>
        <w:outlineLvl w:val="0"/>
        <w:rPr>
          <w:rFonts w:hint="eastAsia" w:ascii="Times New Roman" w:hAnsi="Times New Roman" w:eastAsia="黑体" w:cs="方正小标宋简体"/>
          <w:color w:val="auto"/>
          <w:sz w:val="44"/>
          <w:szCs w:val="44"/>
          <w:highlight w:val="none"/>
          <w:lang w:val="en-US" w:eastAsia="zh-CN"/>
        </w:rPr>
      </w:pPr>
    </w:p>
    <w:p>
      <w:pPr>
        <w:keepNext w:val="0"/>
        <w:keepLines w:val="0"/>
        <w:pageBreakBefore w:val="0"/>
        <w:widowControl/>
        <w:kinsoku/>
        <w:wordWrap/>
        <w:overflowPunct/>
        <w:topLinePunct w:val="0"/>
        <w:autoSpaceDE/>
        <w:autoSpaceDN/>
        <w:bidi w:val="0"/>
        <w:spacing w:line="578" w:lineRule="exact"/>
        <w:contextualSpacing/>
        <w:jc w:val="center"/>
        <w:textAlignment w:val="auto"/>
        <w:outlineLvl w:val="9"/>
        <w:rPr>
          <w:rFonts w:hint="default" w:ascii="Times New Roman" w:hAnsi="Times New Roman" w:eastAsia="方正小标宋简体" w:cs="Times New Roman"/>
          <w:b w:val="0"/>
          <w:bCs/>
          <w:sz w:val="44"/>
          <w:szCs w:val="44"/>
          <w:highlight w:val="none"/>
          <w:shd w:val="clear" w:color="auto" w:fill="FFFFFF"/>
        </w:rPr>
      </w:pPr>
    </w:p>
    <w:p>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ascii="Times New Roman" w:hAnsi="Times New Roman" w:eastAsia="仿宋_GB2312" w:cs="仿宋_GB2312"/>
          <w:b w:val="0"/>
          <w:bCs w:val="0"/>
          <w:kern w:val="0"/>
          <w:position w:val="0"/>
          <w:sz w:val="32"/>
          <w:szCs w:val="32"/>
          <w:highlight w:val="none"/>
          <w:lang w:val="en-US" w:eastAsia="zh-CN" w:bidi="ar-SA"/>
        </w:rPr>
      </w:pPr>
    </w:p>
    <w:p>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ascii="Times New Roman" w:hAnsi="Times New Roman" w:eastAsia="仿宋_GB2312" w:cs="仿宋_GB2312"/>
          <w:b w:val="0"/>
          <w:bCs w:val="0"/>
          <w:kern w:val="0"/>
          <w:position w:val="0"/>
          <w:sz w:val="32"/>
          <w:szCs w:val="32"/>
          <w:highlight w:val="none"/>
          <w:lang w:val="en-US" w:eastAsia="zh-CN" w:bidi="ar-SA"/>
        </w:rPr>
      </w:pPr>
      <w:bookmarkStart w:id="52" w:name="_Toc15396618"/>
      <w:r>
        <w:rPr>
          <w:rFonts w:hint="eastAsia" w:ascii="Times New Roman" w:hAnsi="Times New Roman" w:eastAsia="仿宋_GB2312" w:cs="仿宋_GB2312"/>
          <w:b w:val="0"/>
          <w:bCs w:val="0"/>
          <w:kern w:val="0"/>
          <w:position w:val="0"/>
          <w:sz w:val="32"/>
          <w:szCs w:val="32"/>
          <w:highlight w:val="none"/>
          <w:lang w:val="en-US" w:eastAsia="zh-CN" w:bidi="ar-SA"/>
        </w:rPr>
        <w:br w:type="page"/>
      </w:r>
    </w:p>
    <w:p>
      <w:pPr>
        <w:widowControl/>
        <w:jc w:val="center"/>
        <w:rPr>
          <w:rFonts w:hint="eastAsia" w:ascii="Times New Roman" w:hAnsi="Times New Roman" w:eastAsia="仿宋"/>
          <w:b w:val="0"/>
          <w:color w:val="auto"/>
          <w:highlight w:val="none"/>
        </w:rPr>
      </w:pPr>
      <w:r>
        <w:rPr>
          <w:rFonts w:hint="eastAsia" w:ascii="Times New Roman" w:hAnsi="Times New Roman" w:eastAsia="黑体"/>
          <w:color w:val="auto"/>
          <w:sz w:val="44"/>
          <w:szCs w:val="44"/>
          <w:highlight w:val="none"/>
        </w:rPr>
        <w:t>第</w:t>
      </w:r>
      <w:r>
        <w:rPr>
          <w:rStyle w:val="28"/>
          <w:rFonts w:hint="eastAsia" w:ascii="Times New Roman" w:hAnsi="Times New Roman" w:eastAsia="黑体"/>
          <w:b w:val="0"/>
          <w:color w:val="auto"/>
          <w:highlight w:val="none"/>
        </w:rPr>
        <w:t>五部分 附表</w:t>
      </w:r>
      <w:bookmarkEnd w:id="51"/>
      <w:bookmarkEnd w:id="52"/>
      <w:bookmarkStart w:id="53" w:name="_Toc15396619"/>
    </w:p>
    <w:p>
      <w:pPr>
        <w:pStyle w:val="14"/>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p>
    <w:p>
      <w:pPr>
        <w:pStyle w:val="14"/>
        <w:keepNext w:val="0"/>
        <w:keepLines w:val="0"/>
        <w:pageBreakBefore w:val="0"/>
        <w:numPr>
          <w:ilvl w:val="0"/>
          <w:numId w:val="2"/>
        </w:numPr>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收入支出决算总表</w:t>
      </w:r>
      <w:bookmarkEnd w:id="53"/>
    </w:p>
    <w:p>
      <w:pPr>
        <w:numPr>
          <w:ilvl w:val="0"/>
          <w:numId w:val="0"/>
        </w:numPr>
        <w:rPr>
          <w:rFonts w:hint="eastAsia"/>
        </w:rPr>
      </w:pPr>
    </w:p>
    <w:p>
      <w:pPr>
        <w:numPr>
          <w:ilvl w:val="0"/>
          <w:numId w:val="0"/>
        </w:numPr>
        <w:rPr>
          <w:rFonts w:hint="eastAsia"/>
        </w:rPr>
      </w:pPr>
      <w:r>
        <w:drawing>
          <wp:anchor distT="0" distB="0" distL="114300" distR="114300" simplePos="0" relativeHeight="251659264" behindDoc="1" locked="0" layoutInCell="1" allowOverlap="1">
            <wp:simplePos x="0" y="0"/>
            <wp:positionH relativeFrom="column">
              <wp:posOffset>53975</wp:posOffset>
            </wp:positionH>
            <wp:positionV relativeFrom="paragraph">
              <wp:posOffset>81280</wp:posOffset>
            </wp:positionV>
            <wp:extent cx="5218430" cy="3626485"/>
            <wp:effectExtent l="0" t="0" r="1270" b="12065"/>
            <wp:wrapTight wrapText="bothSides">
              <wp:wrapPolygon>
                <wp:start x="0" y="0"/>
                <wp:lineTo x="0" y="21445"/>
                <wp:lineTo x="21526" y="21445"/>
                <wp:lineTo x="21526" y="0"/>
                <wp:lineTo x="0" y="0"/>
              </wp:wrapPolygon>
            </wp:wrapTight>
            <wp:docPr id="3" name="图片 3"/>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true"/>
                    </pic:cNvPicPr>
                  </pic:nvPicPr>
                  <pic:blipFill>
                    <a:blip r:embed="rId13"/>
                    <a:stretch>
                      <a:fillRect/>
                    </a:stretch>
                  </pic:blipFill>
                  <pic:spPr>
                    <a:xfrm>
                      <a:off x="0" y="0"/>
                      <a:ext cx="5218430" cy="3626485"/>
                    </a:xfrm>
                    <a:prstGeom prst="rect">
                      <a:avLst/>
                    </a:prstGeom>
                    <a:noFill/>
                    <a:ln>
                      <a:noFill/>
                    </a:ln>
                  </pic:spPr>
                </pic:pic>
              </a:graphicData>
            </a:graphic>
          </wp:anchor>
        </w:drawing>
      </w:r>
    </w:p>
    <w:p>
      <w:pPr>
        <w:pStyle w:val="14"/>
        <w:keepNext w:val="0"/>
        <w:keepLines w:val="0"/>
        <w:pageBreakBefore w:val="0"/>
        <w:numPr>
          <w:ilvl w:val="0"/>
          <w:numId w:val="2"/>
        </w:numPr>
        <w:kinsoku/>
        <w:wordWrap/>
        <w:overflowPunct/>
        <w:topLinePunct w:val="0"/>
        <w:autoSpaceDE/>
        <w:autoSpaceDN/>
        <w:bidi w:val="0"/>
        <w:adjustRightInd w:val="0"/>
        <w:snapToGrid w:val="0"/>
        <w:spacing w:line="560" w:lineRule="exact"/>
        <w:ind w:left="420" w:leftChars="200" w:firstLine="0" w:firstLineChars="0"/>
        <w:jc w:val="left"/>
        <w:textAlignment w:val="auto"/>
        <w:rPr>
          <w:rFonts w:hint="eastAsia" w:ascii="Times New Roman" w:hAnsi="Times New Roman" w:eastAsia="仿宋_GB2312" w:cs="仿宋_GB2312"/>
          <w:color w:val="auto"/>
          <w:sz w:val="32"/>
          <w:szCs w:val="32"/>
          <w:highlight w:val="none"/>
        </w:rPr>
      </w:pPr>
      <w:bookmarkStart w:id="54" w:name="_Toc15396620"/>
      <w:r>
        <w:rPr>
          <w:rFonts w:hint="eastAsia" w:ascii="Times New Roman" w:hAnsi="Times New Roman" w:eastAsia="仿宋_GB2312" w:cs="仿宋_GB2312"/>
          <w:color w:val="auto"/>
          <w:sz w:val="32"/>
          <w:szCs w:val="32"/>
          <w:highlight w:val="none"/>
        </w:rPr>
        <w:t>收入决算表</w:t>
      </w:r>
      <w:bookmarkEnd w:id="54"/>
    </w:p>
    <w:p>
      <w:pPr>
        <w:rPr>
          <w:rFonts w:hint="eastAsia" w:ascii="Times New Roman" w:hAnsi="Times New Roman" w:eastAsia="仿宋_GB2312" w:cs="仿宋_GB2312"/>
          <w:color w:val="auto"/>
          <w:sz w:val="32"/>
          <w:szCs w:val="32"/>
          <w:highlight w:val="none"/>
        </w:rPr>
      </w:pPr>
      <w:r>
        <w:drawing>
          <wp:inline distT="0" distB="0" distL="114300" distR="114300">
            <wp:extent cx="5270500" cy="2247265"/>
            <wp:effectExtent l="0" t="0" r="6350" b="635"/>
            <wp:docPr id="7" name="图片 7"/>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true"/>
                    </pic:cNvPicPr>
                  </pic:nvPicPr>
                  <pic:blipFill>
                    <a:blip r:embed="rId14"/>
                    <a:stretch>
                      <a:fillRect/>
                    </a:stretch>
                  </pic:blipFill>
                  <pic:spPr>
                    <a:xfrm>
                      <a:off x="0" y="0"/>
                      <a:ext cx="5270500" cy="2247265"/>
                    </a:xfrm>
                    <a:prstGeom prst="rect">
                      <a:avLst/>
                    </a:prstGeom>
                    <a:noFill/>
                    <a:ln>
                      <a:noFill/>
                    </a:ln>
                  </pic:spPr>
                </pic:pic>
              </a:graphicData>
            </a:graphic>
          </wp:inline>
        </w:drawing>
      </w:r>
    </w:p>
    <w:p>
      <w:pPr>
        <w:pStyle w:val="2"/>
        <w:rPr>
          <w:rFonts w:hint="eastAsia"/>
        </w:rPr>
      </w:pPr>
    </w:p>
    <w:p>
      <w:pPr>
        <w:pStyle w:val="2"/>
        <w:rPr>
          <w:rFonts w:hint="eastAsia"/>
        </w:rPr>
      </w:pPr>
    </w:p>
    <w:p>
      <w:pPr>
        <w:numPr>
          <w:ilvl w:val="0"/>
          <w:numId w:val="0"/>
        </w:numPr>
        <w:ind w:leftChars="200"/>
        <w:rPr>
          <w:rFonts w:hint="eastAsia"/>
        </w:rPr>
      </w:pPr>
    </w:p>
    <w:p>
      <w:pPr>
        <w:pStyle w:val="14"/>
        <w:keepNext w:val="0"/>
        <w:keepLines w:val="0"/>
        <w:pageBreakBefore w:val="0"/>
        <w:numPr>
          <w:ilvl w:val="0"/>
          <w:numId w:val="2"/>
        </w:numPr>
        <w:kinsoku/>
        <w:wordWrap/>
        <w:overflowPunct/>
        <w:topLinePunct w:val="0"/>
        <w:autoSpaceDE/>
        <w:autoSpaceDN/>
        <w:bidi w:val="0"/>
        <w:adjustRightInd w:val="0"/>
        <w:snapToGrid w:val="0"/>
        <w:spacing w:line="560" w:lineRule="exact"/>
        <w:ind w:left="420" w:leftChars="200" w:firstLine="0" w:firstLineChars="0"/>
        <w:jc w:val="left"/>
        <w:textAlignment w:val="auto"/>
        <w:rPr>
          <w:rFonts w:hint="eastAsia" w:ascii="Times New Roman" w:hAnsi="Times New Roman" w:eastAsia="仿宋_GB2312" w:cs="仿宋_GB2312"/>
          <w:color w:val="auto"/>
          <w:sz w:val="32"/>
          <w:szCs w:val="32"/>
          <w:highlight w:val="none"/>
        </w:rPr>
      </w:pPr>
      <w:bookmarkStart w:id="55" w:name="_Toc15396621"/>
      <w:r>
        <w:rPr>
          <w:rFonts w:hint="eastAsia" w:ascii="Times New Roman" w:hAnsi="Times New Roman" w:eastAsia="仿宋_GB2312" w:cs="仿宋_GB2312"/>
          <w:color w:val="auto"/>
          <w:sz w:val="32"/>
          <w:szCs w:val="32"/>
          <w:highlight w:val="none"/>
        </w:rPr>
        <w:t>支出决算表</w:t>
      </w:r>
      <w:bookmarkEnd w:id="55"/>
    </w:p>
    <w:p>
      <w:pPr>
        <w:numPr>
          <w:ilvl w:val="0"/>
          <w:numId w:val="0"/>
        </w:numPr>
        <w:ind w:leftChars="200"/>
      </w:pPr>
      <w:r>
        <w:drawing>
          <wp:inline distT="0" distB="0" distL="114300" distR="114300">
            <wp:extent cx="5431155" cy="2442845"/>
            <wp:effectExtent l="0" t="0" r="17145" b="14605"/>
            <wp:docPr id="5" name="图片 5"/>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true"/>
                    </pic:cNvPicPr>
                  </pic:nvPicPr>
                  <pic:blipFill>
                    <a:blip r:embed="rId15"/>
                    <a:stretch>
                      <a:fillRect/>
                    </a:stretch>
                  </pic:blipFill>
                  <pic:spPr>
                    <a:xfrm>
                      <a:off x="0" y="0"/>
                      <a:ext cx="5431155" cy="2442845"/>
                    </a:xfrm>
                    <a:prstGeom prst="rect">
                      <a:avLst/>
                    </a:prstGeom>
                    <a:noFill/>
                    <a:ln>
                      <a:noFill/>
                    </a:ln>
                  </pic:spPr>
                </pic:pic>
              </a:graphicData>
            </a:graphic>
          </wp:inline>
        </w:drawing>
      </w:r>
    </w:p>
    <w:p>
      <w:pPr>
        <w:pStyle w:val="2"/>
      </w:pPr>
    </w:p>
    <w:p>
      <w:pPr>
        <w:pStyle w:val="2"/>
        <w:rPr>
          <w:rFonts w:hint="eastAsia"/>
        </w:rPr>
      </w:pPr>
    </w:p>
    <w:p>
      <w:pPr>
        <w:pStyle w:val="14"/>
        <w:keepNext w:val="0"/>
        <w:keepLines w:val="0"/>
        <w:pageBreakBefore w:val="0"/>
        <w:numPr>
          <w:ilvl w:val="0"/>
          <w:numId w:val="2"/>
        </w:numPr>
        <w:kinsoku/>
        <w:wordWrap/>
        <w:overflowPunct/>
        <w:topLinePunct w:val="0"/>
        <w:autoSpaceDE/>
        <w:autoSpaceDN/>
        <w:bidi w:val="0"/>
        <w:adjustRightInd w:val="0"/>
        <w:snapToGrid w:val="0"/>
        <w:spacing w:line="560" w:lineRule="exact"/>
        <w:ind w:left="420" w:leftChars="200" w:firstLine="0" w:firstLineChars="0"/>
        <w:jc w:val="left"/>
        <w:textAlignment w:val="auto"/>
        <w:rPr>
          <w:rFonts w:hint="eastAsia" w:ascii="Times New Roman" w:hAnsi="Times New Roman" w:eastAsia="仿宋_GB2312" w:cs="仿宋_GB2312"/>
          <w:color w:val="auto"/>
          <w:sz w:val="32"/>
          <w:szCs w:val="32"/>
          <w:highlight w:val="none"/>
        </w:rPr>
      </w:pPr>
      <w:bookmarkStart w:id="56" w:name="_Toc15396622"/>
      <w:r>
        <w:rPr>
          <w:rFonts w:hint="eastAsia" w:ascii="Times New Roman" w:hAnsi="Times New Roman" w:eastAsia="仿宋_GB2312" w:cs="仿宋_GB2312"/>
          <w:color w:val="auto"/>
          <w:sz w:val="32"/>
          <w:szCs w:val="32"/>
          <w:highlight w:val="none"/>
        </w:rPr>
        <w:t>财政拨款收入支出决算总表</w:t>
      </w:r>
      <w:bookmarkEnd w:id="56"/>
    </w:p>
    <w:p>
      <w:pPr>
        <w:numPr>
          <w:ilvl w:val="0"/>
          <w:numId w:val="0"/>
        </w:numPr>
        <w:ind w:leftChars="200"/>
      </w:pPr>
      <w:r>
        <w:drawing>
          <wp:inline distT="0" distB="0" distL="114300" distR="114300">
            <wp:extent cx="5269230" cy="3915410"/>
            <wp:effectExtent l="0" t="0" r="7620" b="8890"/>
            <wp:docPr id="6" name="图片 6"/>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true"/>
                    </pic:cNvPicPr>
                  </pic:nvPicPr>
                  <pic:blipFill>
                    <a:blip r:embed="rId16"/>
                    <a:stretch>
                      <a:fillRect/>
                    </a:stretch>
                  </pic:blipFill>
                  <pic:spPr>
                    <a:xfrm>
                      <a:off x="0" y="0"/>
                      <a:ext cx="5269230" cy="3915410"/>
                    </a:xfrm>
                    <a:prstGeom prst="rect">
                      <a:avLst/>
                    </a:prstGeom>
                    <a:noFill/>
                    <a:ln>
                      <a:noFill/>
                    </a:ln>
                  </pic:spPr>
                </pic:pic>
              </a:graphicData>
            </a:graphic>
          </wp:inline>
        </w:drawing>
      </w:r>
    </w:p>
    <w:p>
      <w:pPr>
        <w:pStyle w:val="2"/>
        <w:rPr>
          <w:rFonts w:hint="eastAsia"/>
        </w:rPr>
      </w:pPr>
    </w:p>
    <w:p>
      <w:pPr>
        <w:pStyle w:val="14"/>
        <w:keepNext w:val="0"/>
        <w:keepLines w:val="0"/>
        <w:pageBreakBefore w:val="0"/>
        <w:numPr>
          <w:ilvl w:val="0"/>
          <w:numId w:val="2"/>
        </w:numPr>
        <w:kinsoku/>
        <w:wordWrap/>
        <w:overflowPunct/>
        <w:topLinePunct w:val="0"/>
        <w:autoSpaceDE/>
        <w:autoSpaceDN/>
        <w:bidi w:val="0"/>
        <w:adjustRightInd w:val="0"/>
        <w:snapToGrid w:val="0"/>
        <w:spacing w:line="560" w:lineRule="exact"/>
        <w:ind w:left="420" w:leftChars="200" w:firstLine="0" w:firstLineChars="0"/>
        <w:jc w:val="left"/>
        <w:textAlignment w:val="auto"/>
        <w:rPr>
          <w:rFonts w:hint="eastAsia" w:ascii="Times New Roman" w:hAnsi="Times New Roman" w:eastAsia="仿宋_GB2312" w:cs="仿宋_GB2312"/>
          <w:color w:val="auto"/>
          <w:sz w:val="32"/>
          <w:szCs w:val="32"/>
          <w:highlight w:val="none"/>
        </w:rPr>
      </w:pPr>
      <w:bookmarkStart w:id="57" w:name="_Toc15396623"/>
      <w:r>
        <w:rPr>
          <w:rFonts w:hint="eastAsia" w:ascii="Times New Roman" w:hAnsi="Times New Roman" w:eastAsia="仿宋_GB2312" w:cs="仿宋_GB2312"/>
          <w:color w:val="auto"/>
          <w:sz w:val="32"/>
          <w:szCs w:val="32"/>
          <w:highlight w:val="none"/>
        </w:rPr>
        <w:t>财政拨款支出决算明细表</w:t>
      </w:r>
      <w:bookmarkEnd w:id="57"/>
      <w:bookmarkStart w:id="58" w:name="_Toc15396624"/>
    </w:p>
    <w:p>
      <w:pPr>
        <w:numPr>
          <w:ilvl w:val="0"/>
          <w:numId w:val="0"/>
        </w:numPr>
        <w:ind w:leftChars="200"/>
      </w:pPr>
      <w:r>
        <w:drawing>
          <wp:inline distT="0" distB="0" distL="114300" distR="114300">
            <wp:extent cx="5266055" cy="2337435"/>
            <wp:effectExtent l="0" t="0" r="10795" b="5715"/>
            <wp:docPr id="8" name="图片 8"/>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true"/>
                    </pic:cNvPicPr>
                  </pic:nvPicPr>
                  <pic:blipFill>
                    <a:blip r:embed="rId17"/>
                    <a:stretch>
                      <a:fillRect/>
                    </a:stretch>
                  </pic:blipFill>
                  <pic:spPr>
                    <a:xfrm>
                      <a:off x="0" y="0"/>
                      <a:ext cx="5266055" cy="2337435"/>
                    </a:xfrm>
                    <a:prstGeom prst="rect">
                      <a:avLst/>
                    </a:prstGeom>
                    <a:noFill/>
                    <a:ln>
                      <a:noFill/>
                    </a:ln>
                  </pic:spPr>
                </pic:pic>
              </a:graphicData>
            </a:graphic>
          </wp:inline>
        </w:drawing>
      </w:r>
    </w:p>
    <w:p>
      <w:pPr>
        <w:pStyle w:val="2"/>
        <w:rPr>
          <w:rFonts w:hint="eastAsia"/>
        </w:rPr>
      </w:pPr>
      <w:r>
        <w:drawing>
          <wp:anchor distT="0" distB="0" distL="114300" distR="114300" simplePos="0" relativeHeight="251660288" behindDoc="1" locked="0" layoutInCell="1" allowOverlap="1">
            <wp:simplePos x="0" y="0"/>
            <wp:positionH relativeFrom="column">
              <wp:posOffset>267335</wp:posOffset>
            </wp:positionH>
            <wp:positionV relativeFrom="paragraph">
              <wp:posOffset>89535</wp:posOffset>
            </wp:positionV>
            <wp:extent cx="5208905" cy="1704975"/>
            <wp:effectExtent l="0" t="0" r="0" b="0"/>
            <wp:wrapTight wrapText="bothSides">
              <wp:wrapPolygon>
                <wp:start x="0" y="0"/>
                <wp:lineTo x="0" y="21479"/>
                <wp:lineTo x="21487" y="21479"/>
                <wp:lineTo x="21487" y="0"/>
                <wp:lineTo x="0" y="0"/>
              </wp:wrapPolygon>
            </wp:wrapTight>
            <wp:docPr id="9" name="图片 9"/>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true"/>
                    </pic:cNvPicPr>
                  </pic:nvPicPr>
                  <pic:blipFill>
                    <a:blip r:embed="rId18"/>
                    <a:stretch>
                      <a:fillRect/>
                    </a:stretch>
                  </pic:blipFill>
                  <pic:spPr>
                    <a:xfrm>
                      <a:off x="0" y="0"/>
                      <a:ext cx="5208905" cy="1704975"/>
                    </a:xfrm>
                    <a:prstGeom prst="rect">
                      <a:avLst/>
                    </a:prstGeom>
                    <a:noFill/>
                    <a:ln>
                      <a:noFill/>
                    </a:ln>
                  </pic:spPr>
                </pic:pic>
              </a:graphicData>
            </a:graphic>
          </wp:anchor>
        </w:drawing>
      </w:r>
      <w:r>
        <w:rPr>
          <w:rFonts w:hint="eastAsia"/>
          <w:lang w:val="en-US" w:eastAsia="zh-CN"/>
        </w:rPr>
        <w:t xml:space="preserve">   </w:t>
      </w:r>
    </w:p>
    <w:p>
      <w:pPr>
        <w:pStyle w:val="14"/>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r>
        <w:drawing>
          <wp:anchor distT="0" distB="0" distL="114300" distR="114300" simplePos="0" relativeHeight="251661312" behindDoc="1" locked="0" layoutInCell="1" allowOverlap="1">
            <wp:simplePos x="0" y="0"/>
            <wp:positionH relativeFrom="column">
              <wp:posOffset>257175</wp:posOffset>
            </wp:positionH>
            <wp:positionV relativeFrom="paragraph">
              <wp:posOffset>74930</wp:posOffset>
            </wp:positionV>
            <wp:extent cx="5274310" cy="1805940"/>
            <wp:effectExtent l="0" t="0" r="2540" b="3810"/>
            <wp:wrapTight wrapText="bothSides">
              <wp:wrapPolygon>
                <wp:start x="0" y="0"/>
                <wp:lineTo x="0" y="21418"/>
                <wp:lineTo x="21532" y="21418"/>
                <wp:lineTo x="21532" y="0"/>
                <wp:lineTo x="0" y="0"/>
              </wp:wrapPolygon>
            </wp:wrapTight>
            <wp:docPr id="10" name="图片 10"/>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true"/>
                    </pic:cNvPicPr>
                  </pic:nvPicPr>
                  <pic:blipFill>
                    <a:blip r:embed="rId19"/>
                    <a:stretch>
                      <a:fillRect/>
                    </a:stretch>
                  </pic:blipFill>
                  <pic:spPr>
                    <a:xfrm>
                      <a:off x="0" y="0"/>
                      <a:ext cx="5274310" cy="1805940"/>
                    </a:xfrm>
                    <a:prstGeom prst="rect">
                      <a:avLst/>
                    </a:prstGeom>
                    <a:noFill/>
                    <a:ln>
                      <a:noFill/>
                    </a:ln>
                  </pic:spPr>
                </pic:pic>
              </a:graphicData>
            </a:graphic>
          </wp:anchor>
        </w:drawing>
      </w:r>
      <w:r>
        <w:drawing>
          <wp:anchor distT="0" distB="0" distL="114300" distR="114300" simplePos="0" relativeHeight="251662336" behindDoc="1" locked="0" layoutInCell="1" allowOverlap="1">
            <wp:simplePos x="0" y="0"/>
            <wp:positionH relativeFrom="column">
              <wp:posOffset>295275</wp:posOffset>
            </wp:positionH>
            <wp:positionV relativeFrom="paragraph">
              <wp:posOffset>2110105</wp:posOffset>
            </wp:positionV>
            <wp:extent cx="5268595" cy="1896745"/>
            <wp:effectExtent l="0" t="0" r="8255" b="8255"/>
            <wp:wrapTight wrapText="bothSides">
              <wp:wrapPolygon>
                <wp:start x="0" y="0"/>
                <wp:lineTo x="0" y="21477"/>
                <wp:lineTo x="21556" y="21477"/>
                <wp:lineTo x="21556" y="0"/>
                <wp:lineTo x="0" y="0"/>
              </wp:wrapPolygon>
            </wp:wrapTight>
            <wp:docPr id="11" name="图片 11"/>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true"/>
                    </pic:cNvPicPr>
                  </pic:nvPicPr>
                  <pic:blipFill>
                    <a:blip r:embed="rId20"/>
                    <a:stretch>
                      <a:fillRect/>
                    </a:stretch>
                  </pic:blipFill>
                  <pic:spPr>
                    <a:xfrm>
                      <a:off x="0" y="0"/>
                      <a:ext cx="5268595" cy="1896745"/>
                    </a:xfrm>
                    <a:prstGeom prst="rect">
                      <a:avLst/>
                    </a:prstGeom>
                    <a:noFill/>
                    <a:ln>
                      <a:noFill/>
                    </a:ln>
                  </pic:spPr>
                </pic:pic>
              </a:graphicData>
            </a:graphic>
          </wp:anchor>
        </w:drawing>
      </w:r>
    </w:p>
    <w:p>
      <w:pPr>
        <w:pStyle w:val="14"/>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r>
        <w:drawing>
          <wp:anchor distT="0" distB="0" distL="114300" distR="114300" simplePos="0" relativeHeight="251663360" behindDoc="1" locked="0" layoutInCell="1" allowOverlap="1">
            <wp:simplePos x="0" y="0"/>
            <wp:positionH relativeFrom="column">
              <wp:posOffset>228600</wp:posOffset>
            </wp:positionH>
            <wp:positionV relativeFrom="paragraph">
              <wp:posOffset>274955</wp:posOffset>
            </wp:positionV>
            <wp:extent cx="5269865" cy="1151890"/>
            <wp:effectExtent l="0" t="0" r="6985" b="10160"/>
            <wp:wrapTight wrapText="bothSides">
              <wp:wrapPolygon>
                <wp:start x="0" y="0"/>
                <wp:lineTo x="0" y="21076"/>
                <wp:lineTo x="21551" y="21076"/>
                <wp:lineTo x="21551" y="0"/>
                <wp:lineTo x="0" y="0"/>
              </wp:wrapPolygon>
            </wp:wrapTight>
            <wp:docPr id="12" name="图片 12"/>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true"/>
                    </pic:cNvPicPr>
                  </pic:nvPicPr>
                  <pic:blipFill>
                    <a:blip r:embed="rId21"/>
                    <a:stretch>
                      <a:fillRect/>
                    </a:stretch>
                  </pic:blipFill>
                  <pic:spPr>
                    <a:xfrm>
                      <a:off x="0" y="0"/>
                      <a:ext cx="5269865" cy="1151890"/>
                    </a:xfrm>
                    <a:prstGeom prst="rect">
                      <a:avLst/>
                    </a:prstGeom>
                    <a:noFill/>
                    <a:ln>
                      <a:noFill/>
                    </a:ln>
                  </pic:spPr>
                </pic:pic>
              </a:graphicData>
            </a:graphic>
          </wp:anchor>
        </w:drawing>
      </w:r>
    </w:p>
    <w:p>
      <w:pPr>
        <w:pStyle w:val="14"/>
        <w:keepNext w:val="0"/>
        <w:keepLines w:val="0"/>
        <w:pageBreakBefore w:val="0"/>
        <w:numPr>
          <w:ilvl w:val="0"/>
          <w:numId w:val="2"/>
        </w:numPr>
        <w:kinsoku/>
        <w:wordWrap/>
        <w:overflowPunct/>
        <w:topLinePunct w:val="0"/>
        <w:autoSpaceDE/>
        <w:autoSpaceDN/>
        <w:bidi w:val="0"/>
        <w:adjustRightInd w:val="0"/>
        <w:snapToGrid w:val="0"/>
        <w:spacing w:line="560" w:lineRule="exact"/>
        <w:ind w:left="420" w:leftChars="200" w:firstLine="0" w:firstLineChars="0"/>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一般公共预算财政拨款支出决算表</w:t>
      </w:r>
      <w:bookmarkEnd w:id="58"/>
    </w:p>
    <w:p>
      <w:pPr>
        <w:numPr>
          <w:ilvl w:val="0"/>
          <w:numId w:val="0"/>
        </w:numPr>
        <w:ind w:leftChars="200"/>
      </w:pPr>
      <w:r>
        <w:drawing>
          <wp:inline distT="0" distB="0" distL="114300" distR="114300">
            <wp:extent cx="5270500" cy="2839720"/>
            <wp:effectExtent l="0" t="0" r="6350" b="17780"/>
            <wp:docPr id="13" name="图片 13"/>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true"/>
                    </pic:cNvPicPr>
                  </pic:nvPicPr>
                  <pic:blipFill>
                    <a:blip r:embed="rId22"/>
                    <a:stretch>
                      <a:fillRect/>
                    </a:stretch>
                  </pic:blipFill>
                  <pic:spPr>
                    <a:xfrm>
                      <a:off x="0" y="0"/>
                      <a:ext cx="5270500" cy="2839720"/>
                    </a:xfrm>
                    <a:prstGeom prst="rect">
                      <a:avLst/>
                    </a:prstGeom>
                    <a:noFill/>
                    <a:ln>
                      <a:noFill/>
                    </a:ln>
                  </pic:spPr>
                </pic:pic>
              </a:graphicData>
            </a:graphic>
          </wp:inline>
        </w:drawing>
      </w:r>
    </w:p>
    <w:p>
      <w:pPr>
        <w:pStyle w:val="2"/>
      </w:pPr>
    </w:p>
    <w:p>
      <w:pPr>
        <w:pStyle w:val="2"/>
        <w:rPr>
          <w:rFonts w:hint="eastAsia"/>
        </w:rPr>
      </w:pPr>
    </w:p>
    <w:p>
      <w:pPr>
        <w:pStyle w:val="14"/>
        <w:keepNext w:val="0"/>
        <w:keepLines w:val="0"/>
        <w:pageBreakBefore w:val="0"/>
        <w:numPr>
          <w:ilvl w:val="0"/>
          <w:numId w:val="2"/>
        </w:numPr>
        <w:kinsoku/>
        <w:wordWrap/>
        <w:overflowPunct/>
        <w:topLinePunct w:val="0"/>
        <w:autoSpaceDE/>
        <w:autoSpaceDN/>
        <w:bidi w:val="0"/>
        <w:adjustRightInd w:val="0"/>
        <w:snapToGrid w:val="0"/>
        <w:spacing w:line="560" w:lineRule="exact"/>
        <w:ind w:left="420" w:leftChars="200" w:firstLine="0" w:firstLineChars="0"/>
        <w:jc w:val="left"/>
        <w:textAlignment w:val="auto"/>
        <w:rPr>
          <w:rFonts w:hint="eastAsia" w:ascii="Times New Roman" w:hAnsi="Times New Roman" w:eastAsia="仿宋_GB2312" w:cs="仿宋_GB2312"/>
          <w:color w:val="auto"/>
          <w:sz w:val="32"/>
          <w:szCs w:val="32"/>
          <w:highlight w:val="none"/>
        </w:rPr>
      </w:pPr>
      <w:bookmarkStart w:id="59" w:name="_Toc15396625"/>
      <w:r>
        <w:rPr>
          <w:rFonts w:hint="eastAsia" w:ascii="Times New Roman" w:hAnsi="Times New Roman" w:eastAsia="仿宋_GB2312" w:cs="仿宋_GB2312"/>
          <w:color w:val="auto"/>
          <w:sz w:val="32"/>
          <w:szCs w:val="32"/>
          <w:highlight w:val="none"/>
        </w:rPr>
        <w:t>一般公共预算财政拨款支出决算明细表</w:t>
      </w:r>
      <w:bookmarkEnd w:id="59"/>
    </w:p>
    <w:p>
      <w:pPr>
        <w:numPr>
          <w:ilvl w:val="0"/>
          <w:numId w:val="0"/>
        </w:numPr>
        <w:ind w:leftChars="200"/>
      </w:pPr>
      <w:r>
        <w:drawing>
          <wp:inline distT="0" distB="0" distL="114300" distR="114300">
            <wp:extent cx="5266690" cy="1814195"/>
            <wp:effectExtent l="0" t="0" r="10160" b="14605"/>
            <wp:docPr id="14" name="图片 14"/>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true"/>
                    </pic:cNvPicPr>
                  </pic:nvPicPr>
                  <pic:blipFill>
                    <a:blip r:embed="rId23"/>
                    <a:stretch>
                      <a:fillRect/>
                    </a:stretch>
                  </pic:blipFill>
                  <pic:spPr>
                    <a:xfrm>
                      <a:off x="0" y="0"/>
                      <a:ext cx="5266690" cy="1814195"/>
                    </a:xfrm>
                    <a:prstGeom prst="rect">
                      <a:avLst/>
                    </a:prstGeom>
                    <a:noFill/>
                    <a:ln>
                      <a:noFill/>
                    </a:ln>
                  </pic:spPr>
                </pic:pic>
              </a:graphicData>
            </a:graphic>
          </wp:inline>
        </w:drawing>
      </w:r>
    </w:p>
    <w:p>
      <w:pPr>
        <w:pStyle w:val="2"/>
      </w:pPr>
    </w:p>
    <w:p>
      <w:pPr>
        <w:pStyle w:val="2"/>
      </w:pPr>
    </w:p>
    <w:p>
      <w:pPr>
        <w:pStyle w:val="2"/>
      </w:pPr>
      <w:r>
        <w:drawing>
          <wp:inline distT="0" distB="0" distL="114300" distR="114300">
            <wp:extent cx="5272405" cy="1739900"/>
            <wp:effectExtent l="0" t="0" r="4445" b="12700"/>
            <wp:docPr id="15" name="图片 15"/>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true"/>
                    </pic:cNvPicPr>
                  </pic:nvPicPr>
                  <pic:blipFill>
                    <a:blip r:embed="rId24"/>
                    <a:stretch>
                      <a:fillRect/>
                    </a:stretch>
                  </pic:blipFill>
                  <pic:spPr>
                    <a:xfrm>
                      <a:off x="0" y="0"/>
                      <a:ext cx="5272405" cy="1739900"/>
                    </a:xfrm>
                    <a:prstGeom prst="rect">
                      <a:avLst/>
                    </a:prstGeom>
                    <a:noFill/>
                    <a:ln>
                      <a:noFill/>
                    </a:ln>
                  </pic:spPr>
                </pic:pic>
              </a:graphicData>
            </a:graphic>
          </wp:inline>
        </w:drawing>
      </w:r>
    </w:p>
    <w:p>
      <w:pPr>
        <w:pStyle w:val="2"/>
      </w:pPr>
      <w:r>
        <w:drawing>
          <wp:inline distT="0" distB="0" distL="114300" distR="114300">
            <wp:extent cx="5272405" cy="1750060"/>
            <wp:effectExtent l="0" t="0" r="4445" b="2540"/>
            <wp:docPr id="16" name="图片 16"/>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true"/>
                    </pic:cNvPicPr>
                  </pic:nvPicPr>
                  <pic:blipFill>
                    <a:blip r:embed="rId25"/>
                    <a:stretch>
                      <a:fillRect/>
                    </a:stretch>
                  </pic:blipFill>
                  <pic:spPr>
                    <a:xfrm>
                      <a:off x="0" y="0"/>
                      <a:ext cx="5272405" cy="1750060"/>
                    </a:xfrm>
                    <a:prstGeom prst="rect">
                      <a:avLst/>
                    </a:prstGeom>
                    <a:noFill/>
                    <a:ln>
                      <a:noFill/>
                    </a:ln>
                  </pic:spPr>
                </pic:pic>
              </a:graphicData>
            </a:graphic>
          </wp:inline>
        </w:drawing>
      </w:r>
    </w:p>
    <w:p>
      <w:pPr>
        <w:pStyle w:val="2"/>
      </w:pPr>
      <w:r>
        <w:drawing>
          <wp:inline distT="0" distB="0" distL="114300" distR="114300">
            <wp:extent cx="5266690" cy="2209800"/>
            <wp:effectExtent l="0" t="0" r="10160" b="0"/>
            <wp:docPr id="17" name="图片 17"/>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true"/>
                    </pic:cNvPicPr>
                  </pic:nvPicPr>
                  <pic:blipFill>
                    <a:blip r:embed="rId26"/>
                    <a:stretch>
                      <a:fillRect/>
                    </a:stretch>
                  </pic:blipFill>
                  <pic:spPr>
                    <a:xfrm>
                      <a:off x="0" y="0"/>
                      <a:ext cx="5266690" cy="2209800"/>
                    </a:xfrm>
                    <a:prstGeom prst="rect">
                      <a:avLst/>
                    </a:prstGeom>
                    <a:noFill/>
                    <a:ln>
                      <a:noFill/>
                    </a:ln>
                  </pic:spPr>
                </pic:pic>
              </a:graphicData>
            </a:graphic>
          </wp:inline>
        </w:drawing>
      </w:r>
    </w:p>
    <w:p>
      <w:pPr>
        <w:pStyle w:val="2"/>
      </w:pPr>
      <w:r>
        <w:drawing>
          <wp:inline distT="0" distB="0" distL="114300" distR="114300">
            <wp:extent cx="5267325" cy="2130425"/>
            <wp:effectExtent l="0" t="0" r="9525" b="3175"/>
            <wp:docPr id="18" name="图片 18"/>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true"/>
                    </pic:cNvPicPr>
                  </pic:nvPicPr>
                  <pic:blipFill>
                    <a:blip r:embed="rId27"/>
                    <a:stretch>
                      <a:fillRect/>
                    </a:stretch>
                  </pic:blipFill>
                  <pic:spPr>
                    <a:xfrm>
                      <a:off x="0" y="0"/>
                      <a:ext cx="5267325" cy="2130425"/>
                    </a:xfrm>
                    <a:prstGeom prst="rect">
                      <a:avLst/>
                    </a:prstGeom>
                    <a:noFill/>
                    <a:ln>
                      <a:noFill/>
                    </a:ln>
                  </pic:spPr>
                </pic:pic>
              </a:graphicData>
            </a:graphic>
          </wp:inline>
        </w:drawing>
      </w:r>
    </w:p>
    <w:p>
      <w:pPr>
        <w:pStyle w:val="2"/>
      </w:pPr>
      <w:r>
        <w:drawing>
          <wp:inline distT="0" distB="0" distL="114300" distR="114300">
            <wp:extent cx="5272405" cy="2212975"/>
            <wp:effectExtent l="0" t="0" r="4445" b="15875"/>
            <wp:docPr id="19" name="图片 19"/>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true"/>
                    </pic:cNvPicPr>
                  </pic:nvPicPr>
                  <pic:blipFill>
                    <a:blip r:embed="rId28"/>
                    <a:stretch>
                      <a:fillRect/>
                    </a:stretch>
                  </pic:blipFill>
                  <pic:spPr>
                    <a:xfrm>
                      <a:off x="0" y="0"/>
                      <a:ext cx="5272405" cy="2212975"/>
                    </a:xfrm>
                    <a:prstGeom prst="rect">
                      <a:avLst/>
                    </a:prstGeom>
                    <a:noFill/>
                    <a:ln>
                      <a:noFill/>
                    </a:ln>
                  </pic:spPr>
                </pic:pic>
              </a:graphicData>
            </a:graphic>
          </wp:inline>
        </w:drawing>
      </w:r>
    </w:p>
    <w:p>
      <w:pPr>
        <w:pStyle w:val="2"/>
      </w:pPr>
      <w:r>
        <w:drawing>
          <wp:inline distT="0" distB="0" distL="114300" distR="114300">
            <wp:extent cx="5271770" cy="2189480"/>
            <wp:effectExtent l="0" t="0" r="5080" b="1270"/>
            <wp:docPr id="20" name="图片 20"/>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20" name="图片 20"/>
                    <pic:cNvPicPr>
                      <a:picLocks noChangeAspect="true"/>
                    </pic:cNvPicPr>
                  </pic:nvPicPr>
                  <pic:blipFill>
                    <a:blip r:embed="rId29"/>
                    <a:stretch>
                      <a:fillRect/>
                    </a:stretch>
                  </pic:blipFill>
                  <pic:spPr>
                    <a:xfrm>
                      <a:off x="0" y="0"/>
                      <a:ext cx="5271770" cy="2189480"/>
                    </a:xfrm>
                    <a:prstGeom prst="rect">
                      <a:avLst/>
                    </a:prstGeom>
                    <a:noFill/>
                    <a:ln>
                      <a:noFill/>
                    </a:ln>
                  </pic:spPr>
                </pic:pic>
              </a:graphicData>
            </a:graphic>
          </wp:inline>
        </w:drawing>
      </w:r>
    </w:p>
    <w:p>
      <w:pPr>
        <w:pStyle w:val="2"/>
      </w:pPr>
      <w:r>
        <w:drawing>
          <wp:inline distT="0" distB="0" distL="114300" distR="114300">
            <wp:extent cx="5271770" cy="2093595"/>
            <wp:effectExtent l="0" t="0" r="5080" b="1905"/>
            <wp:docPr id="21" name="图片 21"/>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21" name="图片 21"/>
                    <pic:cNvPicPr>
                      <a:picLocks noChangeAspect="true"/>
                    </pic:cNvPicPr>
                  </pic:nvPicPr>
                  <pic:blipFill>
                    <a:blip r:embed="rId30"/>
                    <a:stretch>
                      <a:fillRect/>
                    </a:stretch>
                  </pic:blipFill>
                  <pic:spPr>
                    <a:xfrm>
                      <a:off x="0" y="0"/>
                      <a:ext cx="5271770" cy="2093595"/>
                    </a:xfrm>
                    <a:prstGeom prst="rect">
                      <a:avLst/>
                    </a:prstGeom>
                    <a:noFill/>
                    <a:ln>
                      <a:noFill/>
                    </a:ln>
                  </pic:spPr>
                </pic:pic>
              </a:graphicData>
            </a:graphic>
          </wp:inline>
        </w:drawing>
      </w:r>
    </w:p>
    <w:p>
      <w:pPr>
        <w:pStyle w:val="2"/>
      </w:pPr>
      <w:r>
        <w:drawing>
          <wp:inline distT="0" distB="0" distL="114300" distR="114300">
            <wp:extent cx="5271135" cy="2847340"/>
            <wp:effectExtent l="0" t="0" r="5715" b="10160"/>
            <wp:docPr id="22" name="图片 22"/>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22" name="图片 22"/>
                    <pic:cNvPicPr>
                      <a:picLocks noChangeAspect="true"/>
                    </pic:cNvPicPr>
                  </pic:nvPicPr>
                  <pic:blipFill>
                    <a:blip r:embed="rId31"/>
                    <a:stretch>
                      <a:fillRect/>
                    </a:stretch>
                  </pic:blipFill>
                  <pic:spPr>
                    <a:xfrm>
                      <a:off x="0" y="0"/>
                      <a:ext cx="5271135" cy="2847340"/>
                    </a:xfrm>
                    <a:prstGeom prst="rect">
                      <a:avLst/>
                    </a:prstGeom>
                    <a:noFill/>
                    <a:ln>
                      <a:noFill/>
                    </a:ln>
                  </pic:spPr>
                </pic:pic>
              </a:graphicData>
            </a:graphic>
          </wp:inline>
        </w:drawing>
      </w:r>
    </w:p>
    <w:p>
      <w:pPr>
        <w:pStyle w:val="2"/>
        <w:rPr>
          <w:rFonts w:hint="eastAsia"/>
        </w:rPr>
      </w:pPr>
    </w:p>
    <w:p>
      <w:pPr>
        <w:pStyle w:val="14"/>
        <w:keepNext w:val="0"/>
        <w:keepLines w:val="0"/>
        <w:pageBreakBefore w:val="0"/>
        <w:numPr>
          <w:ilvl w:val="0"/>
          <w:numId w:val="2"/>
        </w:numPr>
        <w:kinsoku/>
        <w:wordWrap/>
        <w:overflowPunct/>
        <w:topLinePunct w:val="0"/>
        <w:autoSpaceDE/>
        <w:autoSpaceDN/>
        <w:bidi w:val="0"/>
        <w:adjustRightInd w:val="0"/>
        <w:snapToGrid w:val="0"/>
        <w:spacing w:line="560" w:lineRule="exact"/>
        <w:ind w:left="420" w:leftChars="200" w:firstLine="0" w:firstLineChars="0"/>
        <w:jc w:val="left"/>
        <w:textAlignment w:val="auto"/>
        <w:rPr>
          <w:rFonts w:hint="eastAsia" w:ascii="Times New Roman" w:hAnsi="Times New Roman" w:eastAsia="仿宋_GB2312" w:cs="仿宋_GB2312"/>
          <w:color w:val="auto"/>
          <w:sz w:val="32"/>
          <w:szCs w:val="32"/>
          <w:highlight w:val="none"/>
        </w:rPr>
      </w:pPr>
      <w:bookmarkStart w:id="60" w:name="_Toc15396626"/>
      <w:r>
        <w:rPr>
          <w:rFonts w:hint="eastAsia" w:ascii="Times New Roman" w:hAnsi="Times New Roman" w:eastAsia="仿宋_GB2312" w:cs="仿宋_GB2312"/>
          <w:color w:val="auto"/>
          <w:sz w:val="32"/>
          <w:szCs w:val="32"/>
          <w:highlight w:val="none"/>
        </w:rPr>
        <w:t>一般公共预算财政拨款基本支出决算表</w:t>
      </w:r>
      <w:bookmarkEnd w:id="60"/>
    </w:p>
    <w:p>
      <w:pPr>
        <w:numPr>
          <w:ilvl w:val="0"/>
          <w:numId w:val="0"/>
        </w:numPr>
        <w:ind w:leftChars="200"/>
      </w:pPr>
      <w:r>
        <w:drawing>
          <wp:inline distT="0" distB="0" distL="114300" distR="114300">
            <wp:extent cx="5139055" cy="3557270"/>
            <wp:effectExtent l="0" t="0" r="4445" b="5080"/>
            <wp:docPr id="2" name="图片 1"/>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true"/>
                    </pic:cNvPicPr>
                  </pic:nvPicPr>
                  <pic:blipFill>
                    <a:blip r:embed="rId32"/>
                    <a:stretch>
                      <a:fillRect/>
                    </a:stretch>
                  </pic:blipFill>
                  <pic:spPr>
                    <a:xfrm>
                      <a:off x="0" y="0"/>
                      <a:ext cx="5139055" cy="3557270"/>
                    </a:xfrm>
                    <a:prstGeom prst="rect">
                      <a:avLst/>
                    </a:prstGeom>
                    <a:noFill/>
                    <a:ln>
                      <a:noFill/>
                    </a:ln>
                  </pic:spPr>
                </pic:pic>
              </a:graphicData>
            </a:graphic>
          </wp:inline>
        </w:drawing>
      </w:r>
    </w:p>
    <w:p>
      <w:pPr>
        <w:pStyle w:val="2"/>
      </w:pPr>
    </w:p>
    <w:p>
      <w:pPr>
        <w:pStyle w:val="2"/>
      </w:pPr>
    </w:p>
    <w:p>
      <w:pPr>
        <w:pStyle w:val="2"/>
      </w:pPr>
    </w:p>
    <w:p>
      <w:pPr>
        <w:pStyle w:val="2"/>
        <w:rPr>
          <w:rFonts w:hint="eastAsia"/>
        </w:rPr>
      </w:pPr>
    </w:p>
    <w:p>
      <w:pPr>
        <w:pStyle w:val="14"/>
        <w:keepNext w:val="0"/>
        <w:keepLines w:val="0"/>
        <w:pageBreakBefore w:val="0"/>
        <w:numPr>
          <w:ilvl w:val="0"/>
          <w:numId w:val="2"/>
        </w:numPr>
        <w:kinsoku/>
        <w:wordWrap/>
        <w:overflowPunct/>
        <w:topLinePunct w:val="0"/>
        <w:autoSpaceDE/>
        <w:autoSpaceDN/>
        <w:bidi w:val="0"/>
        <w:adjustRightInd w:val="0"/>
        <w:snapToGrid w:val="0"/>
        <w:spacing w:line="560" w:lineRule="exact"/>
        <w:ind w:left="420" w:leftChars="200" w:firstLine="0" w:firstLineChars="0"/>
        <w:jc w:val="left"/>
        <w:textAlignment w:val="auto"/>
        <w:rPr>
          <w:rFonts w:hint="eastAsia" w:ascii="Times New Roman" w:hAnsi="Times New Roman" w:eastAsia="仿宋_GB2312" w:cs="仿宋_GB2312"/>
          <w:color w:val="auto"/>
          <w:sz w:val="32"/>
          <w:szCs w:val="32"/>
          <w:highlight w:val="none"/>
        </w:rPr>
      </w:pPr>
      <w:bookmarkStart w:id="61" w:name="_Toc15396627"/>
      <w:r>
        <w:rPr>
          <w:rFonts w:hint="eastAsia" w:ascii="Times New Roman" w:hAnsi="Times New Roman" w:eastAsia="仿宋_GB2312" w:cs="仿宋_GB2312"/>
          <w:color w:val="auto"/>
          <w:sz w:val="32"/>
          <w:szCs w:val="32"/>
          <w:highlight w:val="none"/>
        </w:rPr>
        <w:t>一般公共预算财政拨款项目支出决算表</w:t>
      </w:r>
      <w:bookmarkEnd w:id="61"/>
    </w:p>
    <w:p>
      <w:pPr>
        <w:rPr>
          <w:rFonts w:hint="eastAsia"/>
        </w:rPr>
      </w:pPr>
    </w:p>
    <w:p>
      <w:pPr>
        <w:numPr>
          <w:ilvl w:val="0"/>
          <w:numId w:val="0"/>
        </w:numPr>
        <w:ind w:leftChars="200"/>
      </w:pPr>
      <w:r>
        <w:drawing>
          <wp:inline distT="0" distB="0" distL="114300" distR="114300">
            <wp:extent cx="5271135" cy="1163320"/>
            <wp:effectExtent l="0" t="0" r="5715" b="17780"/>
            <wp:docPr id="23" name="图片 3"/>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23" name="图片 3"/>
                    <pic:cNvPicPr>
                      <a:picLocks noChangeAspect="true"/>
                    </pic:cNvPicPr>
                  </pic:nvPicPr>
                  <pic:blipFill>
                    <a:blip r:embed="rId33"/>
                    <a:stretch>
                      <a:fillRect/>
                    </a:stretch>
                  </pic:blipFill>
                  <pic:spPr>
                    <a:xfrm>
                      <a:off x="0" y="0"/>
                      <a:ext cx="5271135" cy="1163320"/>
                    </a:xfrm>
                    <a:prstGeom prst="rect">
                      <a:avLst/>
                    </a:prstGeom>
                    <a:noFill/>
                    <a:ln>
                      <a:noFill/>
                    </a:ln>
                  </pic:spPr>
                </pic:pic>
              </a:graphicData>
            </a:graphic>
          </wp:inline>
        </w:drawing>
      </w:r>
    </w:p>
    <w:p>
      <w:pPr>
        <w:pStyle w:val="2"/>
        <w:ind w:firstLine="300" w:firstLineChars="100"/>
        <w:rPr>
          <w:rFonts w:hint="default" w:eastAsia="仿宋_GB2312"/>
          <w:lang w:val="en-US" w:eastAsia="zh-CN"/>
        </w:rPr>
      </w:pPr>
    </w:p>
    <w:p>
      <w:pPr>
        <w:pStyle w:val="14"/>
        <w:keepNext w:val="0"/>
        <w:keepLines w:val="0"/>
        <w:pageBreakBefore w:val="0"/>
        <w:numPr>
          <w:ilvl w:val="0"/>
          <w:numId w:val="2"/>
        </w:numPr>
        <w:kinsoku/>
        <w:wordWrap/>
        <w:overflowPunct/>
        <w:topLinePunct w:val="0"/>
        <w:autoSpaceDE/>
        <w:autoSpaceDN/>
        <w:bidi w:val="0"/>
        <w:adjustRightInd w:val="0"/>
        <w:snapToGrid w:val="0"/>
        <w:spacing w:line="560" w:lineRule="exact"/>
        <w:ind w:left="420" w:leftChars="200" w:firstLine="0" w:firstLineChars="0"/>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政府性基金预算财政拨款收入支出决算表</w:t>
      </w:r>
    </w:p>
    <w:p>
      <w:pPr>
        <w:numPr>
          <w:ilvl w:val="0"/>
          <w:numId w:val="0"/>
        </w:numPr>
        <w:ind w:leftChars="200"/>
        <w:rPr>
          <w:rFonts w:hint="eastAsia"/>
        </w:rPr>
      </w:pPr>
    </w:p>
    <w:p>
      <w:pPr>
        <w:pStyle w:val="2"/>
        <w:rPr>
          <w:rFonts w:hint="eastAsia"/>
        </w:rPr>
      </w:pPr>
      <w:r>
        <w:drawing>
          <wp:inline distT="0" distB="0" distL="114300" distR="114300">
            <wp:extent cx="5446395" cy="880745"/>
            <wp:effectExtent l="0" t="0" r="1905" b="14605"/>
            <wp:docPr id="24" name="图片 4"/>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24" name="图片 4"/>
                    <pic:cNvPicPr>
                      <a:picLocks noChangeAspect="true"/>
                    </pic:cNvPicPr>
                  </pic:nvPicPr>
                  <pic:blipFill>
                    <a:blip r:embed="rId34"/>
                    <a:stretch>
                      <a:fillRect/>
                    </a:stretch>
                  </pic:blipFill>
                  <pic:spPr>
                    <a:xfrm>
                      <a:off x="0" y="0"/>
                      <a:ext cx="5446395" cy="880745"/>
                    </a:xfrm>
                    <a:prstGeom prst="rect">
                      <a:avLst/>
                    </a:prstGeom>
                    <a:noFill/>
                    <a:ln>
                      <a:noFill/>
                    </a:ln>
                  </pic:spPr>
                </pic:pic>
              </a:graphicData>
            </a:graphic>
          </wp:inline>
        </w:drawing>
      </w:r>
    </w:p>
    <w:p>
      <w:pPr>
        <w:pStyle w:val="14"/>
        <w:keepNext w:val="0"/>
        <w:keepLines w:val="0"/>
        <w:pageBreakBefore w:val="0"/>
        <w:numPr>
          <w:ilvl w:val="0"/>
          <w:numId w:val="2"/>
        </w:numPr>
        <w:kinsoku/>
        <w:wordWrap/>
        <w:overflowPunct/>
        <w:topLinePunct w:val="0"/>
        <w:autoSpaceDE/>
        <w:autoSpaceDN/>
        <w:bidi w:val="0"/>
        <w:adjustRightInd w:val="0"/>
        <w:snapToGrid w:val="0"/>
        <w:spacing w:line="560" w:lineRule="exact"/>
        <w:ind w:left="420" w:leftChars="200" w:firstLine="0" w:firstLineChars="0"/>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国有资本经营预算</w:t>
      </w:r>
      <w:r>
        <w:rPr>
          <w:rFonts w:hint="eastAsia" w:ascii="Times New Roman" w:hAnsi="Times New Roman" w:eastAsia="仿宋_GB2312" w:cs="仿宋_GB2312"/>
          <w:color w:val="auto"/>
          <w:sz w:val="32"/>
          <w:szCs w:val="32"/>
          <w:highlight w:val="none"/>
          <w:lang w:eastAsia="zh-CN"/>
        </w:rPr>
        <w:t>财政拨款收入</w:t>
      </w:r>
      <w:r>
        <w:rPr>
          <w:rFonts w:hint="eastAsia" w:ascii="Times New Roman" w:hAnsi="Times New Roman" w:eastAsia="仿宋_GB2312" w:cs="仿宋_GB2312"/>
          <w:color w:val="auto"/>
          <w:sz w:val="32"/>
          <w:szCs w:val="32"/>
          <w:highlight w:val="none"/>
        </w:rPr>
        <w:t>支出决算表</w:t>
      </w:r>
    </w:p>
    <w:p>
      <w:pPr>
        <w:widowControl w:val="0"/>
        <w:numPr>
          <w:ilvl w:val="0"/>
          <w:numId w:val="0"/>
        </w:numPr>
        <w:jc w:val="both"/>
        <w:rPr>
          <w:rFonts w:hint="eastAsia"/>
        </w:rPr>
      </w:pPr>
      <w:r>
        <w:drawing>
          <wp:inline distT="0" distB="0" distL="114300" distR="114300">
            <wp:extent cx="5272405" cy="1186180"/>
            <wp:effectExtent l="0" t="0" r="4445" b="13970"/>
            <wp:docPr id="25" name="图片 5"/>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25" name="图片 5"/>
                    <pic:cNvPicPr>
                      <a:picLocks noChangeAspect="true"/>
                    </pic:cNvPicPr>
                  </pic:nvPicPr>
                  <pic:blipFill>
                    <a:blip r:embed="rId35"/>
                    <a:stretch>
                      <a:fillRect/>
                    </a:stretch>
                  </pic:blipFill>
                  <pic:spPr>
                    <a:xfrm>
                      <a:off x="0" y="0"/>
                      <a:ext cx="5272405" cy="1186180"/>
                    </a:xfrm>
                    <a:prstGeom prst="rect">
                      <a:avLst/>
                    </a:prstGeom>
                    <a:noFill/>
                    <a:ln>
                      <a:noFill/>
                    </a:ln>
                  </pic:spPr>
                </pic:pic>
              </a:graphicData>
            </a:graphic>
          </wp:inline>
        </w:drawing>
      </w:r>
    </w:p>
    <w:p>
      <w:pPr>
        <w:pStyle w:val="14"/>
        <w:keepNext w:val="0"/>
        <w:keepLines w:val="0"/>
        <w:pageBreakBefore w:val="0"/>
        <w:numPr>
          <w:ilvl w:val="0"/>
          <w:numId w:val="2"/>
        </w:numPr>
        <w:kinsoku/>
        <w:wordWrap/>
        <w:overflowPunct/>
        <w:topLinePunct w:val="0"/>
        <w:autoSpaceDE/>
        <w:autoSpaceDN/>
        <w:bidi w:val="0"/>
        <w:adjustRightInd w:val="0"/>
        <w:snapToGrid w:val="0"/>
        <w:spacing w:line="560" w:lineRule="exact"/>
        <w:ind w:left="420" w:leftChars="200" w:firstLine="0" w:firstLineChars="0"/>
        <w:jc w:val="left"/>
        <w:textAlignment w:val="auto"/>
        <w:rPr>
          <w:rFonts w:hint="eastAsia" w:ascii="Times New Roman" w:hAnsi="Times New Roman" w:eastAsia="仿宋_GB2312" w:cs="仿宋_GB2312"/>
          <w:color w:val="auto"/>
          <w:sz w:val="32"/>
          <w:szCs w:val="32"/>
          <w:highlight w:val="none"/>
          <w:lang w:eastAsia="zh-CN"/>
        </w:rPr>
      </w:pPr>
      <w:r>
        <w:rPr>
          <w:rFonts w:hint="eastAsia" w:ascii="Times New Roman" w:hAnsi="Times New Roman" w:eastAsia="仿宋_GB2312" w:cs="仿宋_GB2312"/>
          <w:color w:val="auto"/>
          <w:sz w:val="32"/>
          <w:szCs w:val="32"/>
          <w:highlight w:val="none"/>
          <w:lang w:eastAsia="zh-CN"/>
        </w:rPr>
        <w:t>国有资本经营预算财政拨款支出决算表</w:t>
      </w:r>
    </w:p>
    <w:p>
      <w:pPr>
        <w:widowControl w:val="0"/>
        <w:numPr>
          <w:ilvl w:val="0"/>
          <w:numId w:val="0"/>
        </w:numPr>
        <w:jc w:val="both"/>
      </w:pPr>
      <w:r>
        <w:drawing>
          <wp:inline distT="0" distB="0" distL="114300" distR="114300">
            <wp:extent cx="5272405" cy="1263015"/>
            <wp:effectExtent l="0" t="0" r="4445" b="13335"/>
            <wp:docPr id="26" name="图片 6"/>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26" name="图片 6"/>
                    <pic:cNvPicPr>
                      <a:picLocks noChangeAspect="true"/>
                    </pic:cNvPicPr>
                  </pic:nvPicPr>
                  <pic:blipFill>
                    <a:blip r:embed="rId36"/>
                    <a:stretch>
                      <a:fillRect/>
                    </a:stretch>
                  </pic:blipFill>
                  <pic:spPr>
                    <a:xfrm>
                      <a:off x="0" y="0"/>
                      <a:ext cx="5272405" cy="1263015"/>
                    </a:xfrm>
                    <a:prstGeom prst="rect">
                      <a:avLst/>
                    </a:prstGeom>
                    <a:noFill/>
                    <a:ln>
                      <a:noFill/>
                    </a:ln>
                  </pic:spPr>
                </pic:pic>
              </a:graphicData>
            </a:graphic>
          </wp:inline>
        </w:drawing>
      </w:r>
    </w:p>
    <w:p>
      <w:pPr>
        <w:pStyle w:val="2"/>
      </w:pPr>
    </w:p>
    <w:p>
      <w:pPr>
        <w:pStyle w:val="2"/>
      </w:pPr>
    </w:p>
    <w:p>
      <w:pPr>
        <w:pStyle w:val="2"/>
      </w:pPr>
    </w:p>
    <w:p>
      <w:pPr>
        <w:pStyle w:val="2"/>
        <w:rPr>
          <w:rFonts w:hint="eastAsia"/>
        </w:rPr>
      </w:pPr>
    </w:p>
    <w:p>
      <w:pPr>
        <w:pStyle w:val="14"/>
        <w:keepNext w:val="0"/>
        <w:keepLines w:val="0"/>
        <w:pageBreakBefore w:val="0"/>
        <w:numPr>
          <w:ilvl w:val="0"/>
          <w:numId w:val="2"/>
        </w:numPr>
        <w:kinsoku/>
        <w:wordWrap/>
        <w:overflowPunct/>
        <w:topLinePunct w:val="0"/>
        <w:autoSpaceDE/>
        <w:autoSpaceDN/>
        <w:bidi w:val="0"/>
        <w:adjustRightInd w:val="0"/>
        <w:snapToGrid w:val="0"/>
        <w:spacing w:line="560" w:lineRule="exact"/>
        <w:ind w:left="420" w:leftChars="200" w:firstLine="0" w:firstLineChars="0"/>
        <w:jc w:val="left"/>
        <w:textAlignment w:val="auto"/>
        <w:rPr>
          <w:rFonts w:hint="eastAsia" w:ascii="Times New Roman" w:hAnsi="Times New Roman" w:eastAsia="仿宋_GB2312" w:cs="仿宋_GB2312"/>
          <w:color w:val="auto"/>
          <w:sz w:val="32"/>
          <w:szCs w:val="32"/>
          <w:highlight w:val="none"/>
          <w:lang w:eastAsia="zh-CN"/>
        </w:rPr>
      </w:pPr>
      <w:r>
        <w:rPr>
          <w:rFonts w:hint="eastAsia" w:ascii="Times New Roman" w:hAnsi="Times New Roman" w:eastAsia="仿宋_GB2312" w:cs="仿宋_GB2312"/>
          <w:color w:val="auto"/>
          <w:sz w:val="32"/>
          <w:szCs w:val="32"/>
          <w:highlight w:val="none"/>
          <w:lang w:eastAsia="zh-CN"/>
        </w:rPr>
        <w:t>财政拨款“三公”经费支出决算表</w:t>
      </w:r>
    </w:p>
    <w:p>
      <w:pPr>
        <w:numPr>
          <w:ilvl w:val="0"/>
          <w:numId w:val="0"/>
        </w:numPr>
        <w:ind w:leftChars="200"/>
      </w:pPr>
      <w:r>
        <w:drawing>
          <wp:inline distT="0" distB="0" distL="114300" distR="114300">
            <wp:extent cx="4872355" cy="851535"/>
            <wp:effectExtent l="0" t="0" r="4445" b="5715"/>
            <wp:docPr id="27" name="图片 7"/>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27" name="图片 7"/>
                    <pic:cNvPicPr>
                      <a:picLocks noChangeAspect="true"/>
                    </pic:cNvPicPr>
                  </pic:nvPicPr>
                  <pic:blipFill>
                    <a:blip r:embed="rId37"/>
                    <a:stretch>
                      <a:fillRect/>
                    </a:stretch>
                  </pic:blipFill>
                  <pic:spPr>
                    <a:xfrm>
                      <a:off x="0" y="0"/>
                      <a:ext cx="4872355" cy="851535"/>
                    </a:xfrm>
                    <a:prstGeom prst="rect">
                      <a:avLst/>
                    </a:prstGeom>
                    <a:noFill/>
                    <a:ln>
                      <a:noFill/>
                    </a:ln>
                  </pic:spPr>
                </pic:pic>
              </a:graphicData>
            </a:graphic>
          </wp:inline>
        </w:drawing>
      </w:r>
    </w:p>
    <w:p>
      <w:pPr>
        <w:pStyle w:val="2"/>
      </w:pPr>
      <w:r>
        <w:drawing>
          <wp:inline distT="0" distB="0" distL="114300" distR="114300">
            <wp:extent cx="5317490" cy="1151255"/>
            <wp:effectExtent l="0" t="0" r="16510" b="10795"/>
            <wp:docPr id="28" name="图片 8"/>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28" name="图片 8"/>
                    <pic:cNvPicPr>
                      <a:picLocks noChangeAspect="true"/>
                    </pic:cNvPicPr>
                  </pic:nvPicPr>
                  <pic:blipFill>
                    <a:blip r:embed="rId38"/>
                    <a:stretch>
                      <a:fillRect/>
                    </a:stretch>
                  </pic:blipFill>
                  <pic:spPr>
                    <a:xfrm>
                      <a:off x="0" y="0"/>
                      <a:ext cx="5317490" cy="1151255"/>
                    </a:xfrm>
                    <a:prstGeom prst="rect">
                      <a:avLst/>
                    </a:prstGeom>
                    <a:noFill/>
                    <a:ln>
                      <a:noFill/>
                    </a:ln>
                  </pic:spPr>
                </pic:pic>
              </a:graphicData>
            </a:graphic>
          </wp:inline>
        </w:drawing>
      </w:r>
    </w:p>
    <w:p>
      <w:pPr>
        <w:pStyle w:val="2"/>
      </w:pPr>
      <w:r>
        <w:drawing>
          <wp:inline distT="0" distB="0" distL="114300" distR="114300">
            <wp:extent cx="5257800" cy="1419225"/>
            <wp:effectExtent l="0" t="0" r="0" b="9525"/>
            <wp:docPr id="29" name="图片 9"/>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29" name="图片 9"/>
                    <pic:cNvPicPr>
                      <a:picLocks noChangeAspect="true"/>
                    </pic:cNvPicPr>
                  </pic:nvPicPr>
                  <pic:blipFill>
                    <a:blip r:embed="rId39"/>
                    <a:stretch>
                      <a:fillRect/>
                    </a:stretch>
                  </pic:blipFill>
                  <pic:spPr>
                    <a:xfrm>
                      <a:off x="0" y="0"/>
                      <a:ext cx="5257800" cy="1419225"/>
                    </a:xfrm>
                    <a:prstGeom prst="rect">
                      <a:avLst/>
                    </a:prstGeom>
                    <a:noFill/>
                    <a:ln>
                      <a:noFill/>
                    </a:ln>
                  </pic:spPr>
                </pic:pic>
              </a:graphicData>
            </a:graphic>
          </wp:inline>
        </w:drawing>
      </w:r>
    </w:p>
    <w:p>
      <w:pPr>
        <w:pStyle w:val="2"/>
      </w:pPr>
    </w:p>
    <w:p>
      <w:pPr>
        <w:pStyle w:val="2"/>
      </w:pPr>
    </w:p>
    <w:p>
      <w:pPr>
        <w:pStyle w:val="2"/>
        <w:rPr>
          <w:rFonts w:hint="eastAsia"/>
          <w:lang w:eastAsia="zh-CN"/>
        </w:rPr>
      </w:pPr>
    </w:p>
    <w:p>
      <w:pPr>
        <w:rPr>
          <w:rFonts w:hint="eastAsia" w:ascii="Times New Roman" w:hAnsi="Times New Roman"/>
          <w:highlight w:val="none"/>
          <w:lang w:eastAsia="zh-CN"/>
        </w:rPr>
      </w:pPr>
    </w:p>
    <w:sectPr>
      <w:footerReference r:id="rId5" w:type="first"/>
      <w:headerReference r:id="rId3" w:type="default"/>
      <w:footerReference r:id="rId4" w:type="default"/>
      <w:pgSz w:w="11906" w:h="16838"/>
      <w:pgMar w:top="1440" w:right="1800" w:bottom="1440" w:left="1800" w:header="851" w:footer="992" w:gutter="0"/>
      <w:pgNumType w:fmt="numberInDash"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00007A87" w:usb1="80000000" w:usb2="00000008"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Cambria">
    <w:altName w:val="Noto Sans Syriac Eastern"/>
    <w:panose1 w:val="02040503050406030204"/>
    <w:charset w:val="00"/>
    <w:family w:val="roman"/>
    <w:pitch w:val="default"/>
    <w:sig w:usb0="00000000" w:usb1="00000000" w:usb2="02000000" w:usb3="00000000" w:csb0="2000019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
    <w:altName w:val="仿宋"/>
    <w:panose1 w:val="00000000000000000000"/>
    <w:charset w:val="00"/>
    <w:family w:val="roman"/>
    <w:pitch w:val="default"/>
    <w:sig w:usb0="00000000" w:usb1="00000000" w:usb2="00000000" w:usb3="00000000" w:csb0="00000000" w:csb1="00000000"/>
  </w:font>
  <w:font w:name="方正小标宋简体">
    <w:panose1 w:val="02000000000000000000"/>
    <w:charset w:val="86"/>
    <w:family w:val="script"/>
    <w:pitch w:val="default"/>
    <w:sig w:usb0="A00002BF" w:usb1="184F6CFA" w:usb2="00000012" w:usb3="00000000" w:csb0="00040001" w:csb1="00000000"/>
  </w:font>
  <w:font w:name="楷体_GB2312">
    <w:panose1 w:val="02010609030101010101"/>
    <w:charset w:val="86"/>
    <w:family w:val="auto"/>
    <w:pitch w:val="default"/>
    <w:sig w:usb0="00000001" w:usb1="080E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Noto Sans Syriac Eastern">
    <w:panose1 w:val="02040503050306020203"/>
    <w:charset w:val="86"/>
    <w:family w:val="auto"/>
    <w:pitch w:val="default"/>
    <w:sig w:usb0="00000000" w:usb1="00000000" w:usb2="00000080" w:usb3="00000000" w:csb0="203E0161" w:csb1="D7FF0000"/>
  </w:font>
  <w:font w:name="方正宋体S-超大字符集">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1" name="文本框 3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pPr>
                          <w:r>
                            <w:fldChar w:fldCharType="begin"/>
                          </w:r>
                          <w:r>
                            <w:instrText xml:space="preserve"> PAGE  \* MERGEFORMAT </w:instrText>
                          </w:r>
                          <w:r>
                            <w:fldChar w:fldCharType="separate"/>
                          </w:r>
                          <w:r>
                            <w:t>- 2 -</w:t>
                          </w:r>
                          <w: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BYAAABkcnMvUEsBAhQAFAAAAAgA&#10;h07iQLNJWO7QAAAABQEAAA8AAAAAAAAAAQAgAAAAOAAAAGRycy9kb3ducmV2LnhtbFBLAQIUABQA&#10;AAAIAIdO4kCB6+YZGwIAACsEAAAOAAAAAAAAAAEAIAAAADUBAABkcnMvZTJvRG9jLnhtbFBLBQYA&#10;AAAABgAGAFkBAADCBQAAAAA=&#10;">
              <v:fill on="f" focussize="0,0"/>
              <v:stroke on="f" weight="0.5pt"/>
              <v:imagedata o:title=""/>
              <o:lock v:ext="edit" aspectratio="f"/>
              <v:textbox inset="0mm,0mm,0mm,0mm" style="mso-fit-shape-to-text:t;">
                <w:txbxContent>
                  <w:p>
                    <w:pPr>
                      <w:pStyle w:val="10"/>
                    </w:pPr>
                    <w:r>
                      <w:fldChar w:fldCharType="begin"/>
                    </w:r>
                    <w:r>
                      <w:instrText xml:space="preserve"> PAGE  \* MERGEFORMAT </w:instrText>
                    </w:r>
                    <w:r>
                      <w:fldChar w:fldCharType="separate"/>
                    </w:r>
                    <w:r>
                      <w:t>- 2 -</w:t>
                    </w:r>
                    <w:r>
                      <w:fldChar w:fldCharType="end"/>
                    </w:r>
                  </w:p>
                </w:txbxContent>
              </v:textbox>
            </v:shape>
          </w:pict>
        </mc:Fallback>
      </mc:AlternateContent>
    </w:r>
  </w:p>
  <w:p>
    <w:pPr>
      <w:pStyle w:val="1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2" name="文本框 32"/>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FgAAAGRycy9QSwECFAAUAAAA&#10;CACHTuJAs0lY7tAAAAAFAQAADwAAAAAAAAABACAAAAA4AAAAZHJzL2Rvd25yZXYueG1sUEsBAhQA&#10;FAAAAAgAh07iQFarvAcdAgAAKwQAAA4AAAAAAAAAAQAgAAAANQEAAGRycy9lMm9Eb2MueG1sUEsF&#10;BgAAAAAGAAYAWQEAAMQFAAAAAA==&#10;">
              <v:fill on="f" focussize="0,0"/>
              <v:stroke on="f" weight="0.5pt"/>
              <v:imagedata o:title=""/>
              <o:lock v:ext="edit" aspectratio="f"/>
              <v:textbox inset="0mm,0mm,0mm,0mm" style="mso-fit-shape-to-text:t;">
                <w:txbxContent>
                  <w:p>
                    <w:pPr>
                      <w:pStyle w:val="10"/>
                    </w:pPr>
                    <w:r>
                      <w:fldChar w:fldCharType="begin"/>
                    </w:r>
                    <w:r>
                      <w:instrText xml:space="preserve"> PAGE  \* MERGEFORMAT </w:instrText>
                    </w:r>
                    <w:r>
                      <w:fldChar w:fldCharType="separate"/>
                    </w:r>
                    <w:r>
                      <w:t>- 1 -</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3D22B18"/>
    <w:multiLevelType w:val="singleLevel"/>
    <w:tmpl w:val="F3D22B18"/>
    <w:lvl w:ilvl="0" w:tentative="0">
      <w:start w:val="1"/>
      <w:numFmt w:val="chineseCounting"/>
      <w:suff w:val="nothing"/>
      <w:lvlText w:val="%1、"/>
      <w:lvlJc w:val="left"/>
      <w:rPr>
        <w:rFonts w:hint="eastAsia"/>
      </w:rPr>
    </w:lvl>
  </w:abstractNum>
  <w:abstractNum w:abstractNumId="1">
    <w:nsid w:val="4E474207"/>
    <w:multiLevelType w:val="singleLevel"/>
    <w:tmpl w:val="4E474207"/>
    <w:lvl w:ilvl="0" w:tentative="0">
      <w:start w:val="1"/>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true"/>
  <w:bordersDoNotSurroundFooter w:val="true"/>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361C"/>
    <w:rsid w:val="000222C6"/>
    <w:rsid w:val="0002549F"/>
    <w:rsid w:val="000468DB"/>
    <w:rsid w:val="0006487A"/>
    <w:rsid w:val="00065F8F"/>
    <w:rsid w:val="00070A43"/>
    <w:rsid w:val="000768F2"/>
    <w:rsid w:val="0009184B"/>
    <w:rsid w:val="00094236"/>
    <w:rsid w:val="0009593C"/>
    <w:rsid w:val="00097322"/>
    <w:rsid w:val="000A6A92"/>
    <w:rsid w:val="000B047F"/>
    <w:rsid w:val="000B5923"/>
    <w:rsid w:val="000B5A48"/>
    <w:rsid w:val="000B6FF3"/>
    <w:rsid w:val="000C3467"/>
    <w:rsid w:val="000C3CA6"/>
    <w:rsid w:val="000D1267"/>
    <w:rsid w:val="000D1D50"/>
    <w:rsid w:val="000D5782"/>
    <w:rsid w:val="000E6613"/>
    <w:rsid w:val="000E7119"/>
    <w:rsid w:val="00114E9B"/>
    <w:rsid w:val="00142216"/>
    <w:rsid w:val="00144D6A"/>
    <w:rsid w:val="0014729F"/>
    <w:rsid w:val="00157BAB"/>
    <w:rsid w:val="001654D1"/>
    <w:rsid w:val="00174518"/>
    <w:rsid w:val="0018106D"/>
    <w:rsid w:val="001877A7"/>
    <w:rsid w:val="00191536"/>
    <w:rsid w:val="00196687"/>
    <w:rsid w:val="001C0962"/>
    <w:rsid w:val="001D7531"/>
    <w:rsid w:val="001E737D"/>
    <w:rsid w:val="001F0592"/>
    <w:rsid w:val="001F7506"/>
    <w:rsid w:val="002006CD"/>
    <w:rsid w:val="00202B36"/>
    <w:rsid w:val="00204B7A"/>
    <w:rsid w:val="00204CDE"/>
    <w:rsid w:val="0021101A"/>
    <w:rsid w:val="00220536"/>
    <w:rsid w:val="00235629"/>
    <w:rsid w:val="00260C38"/>
    <w:rsid w:val="002616C0"/>
    <w:rsid w:val="00265372"/>
    <w:rsid w:val="002662AA"/>
    <w:rsid w:val="00280496"/>
    <w:rsid w:val="00294DC9"/>
    <w:rsid w:val="00295495"/>
    <w:rsid w:val="002A31DE"/>
    <w:rsid w:val="002B2613"/>
    <w:rsid w:val="002D6D05"/>
    <w:rsid w:val="002F1818"/>
    <w:rsid w:val="002F567B"/>
    <w:rsid w:val="003216A9"/>
    <w:rsid w:val="00335A74"/>
    <w:rsid w:val="0036561B"/>
    <w:rsid w:val="0037013F"/>
    <w:rsid w:val="00380C92"/>
    <w:rsid w:val="003A484F"/>
    <w:rsid w:val="003A4883"/>
    <w:rsid w:val="003B0BE0"/>
    <w:rsid w:val="003B0C1B"/>
    <w:rsid w:val="003B688C"/>
    <w:rsid w:val="003C0291"/>
    <w:rsid w:val="003C39AE"/>
    <w:rsid w:val="003C7B60"/>
    <w:rsid w:val="003D0C0F"/>
    <w:rsid w:val="003D1FB2"/>
    <w:rsid w:val="003D66DA"/>
    <w:rsid w:val="003E1310"/>
    <w:rsid w:val="003E6F55"/>
    <w:rsid w:val="00406254"/>
    <w:rsid w:val="004223DE"/>
    <w:rsid w:val="00434489"/>
    <w:rsid w:val="00437085"/>
    <w:rsid w:val="00443880"/>
    <w:rsid w:val="004464F4"/>
    <w:rsid w:val="00471401"/>
    <w:rsid w:val="00473F31"/>
    <w:rsid w:val="0048263A"/>
    <w:rsid w:val="00487E5D"/>
    <w:rsid w:val="004A711F"/>
    <w:rsid w:val="004B199D"/>
    <w:rsid w:val="004B4690"/>
    <w:rsid w:val="004E0A2D"/>
    <w:rsid w:val="004E206B"/>
    <w:rsid w:val="004E6DF7"/>
    <w:rsid w:val="004F0FBD"/>
    <w:rsid w:val="00505A47"/>
    <w:rsid w:val="00512FDA"/>
    <w:rsid w:val="00520DA0"/>
    <w:rsid w:val="005664BB"/>
    <w:rsid w:val="00566FFA"/>
    <w:rsid w:val="0057481D"/>
    <w:rsid w:val="0058486E"/>
    <w:rsid w:val="00585B33"/>
    <w:rsid w:val="0059014D"/>
    <w:rsid w:val="005B5C64"/>
    <w:rsid w:val="005C5337"/>
    <w:rsid w:val="005C6BD0"/>
    <w:rsid w:val="005D1C8B"/>
    <w:rsid w:val="005D468D"/>
    <w:rsid w:val="005D5CED"/>
    <w:rsid w:val="005F1A4C"/>
    <w:rsid w:val="00605688"/>
    <w:rsid w:val="006070AF"/>
    <w:rsid w:val="00607E6C"/>
    <w:rsid w:val="006101B1"/>
    <w:rsid w:val="00614E44"/>
    <w:rsid w:val="0062270A"/>
    <w:rsid w:val="00622830"/>
    <w:rsid w:val="00623DA0"/>
    <w:rsid w:val="00630AEF"/>
    <w:rsid w:val="006325F8"/>
    <w:rsid w:val="00633463"/>
    <w:rsid w:val="00634C9A"/>
    <w:rsid w:val="006440E4"/>
    <w:rsid w:val="0066343B"/>
    <w:rsid w:val="00664777"/>
    <w:rsid w:val="006748A4"/>
    <w:rsid w:val="00681A31"/>
    <w:rsid w:val="00683E73"/>
    <w:rsid w:val="006A3141"/>
    <w:rsid w:val="006A5E34"/>
    <w:rsid w:val="006B2422"/>
    <w:rsid w:val="006B2B9A"/>
    <w:rsid w:val="006C1937"/>
    <w:rsid w:val="006F020C"/>
    <w:rsid w:val="007127B7"/>
    <w:rsid w:val="0071798E"/>
    <w:rsid w:val="007416B6"/>
    <w:rsid w:val="00746F48"/>
    <w:rsid w:val="0075404D"/>
    <w:rsid w:val="0076182A"/>
    <w:rsid w:val="00767B7E"/>
    <w:rsid w:val="007770C3"/>
    <w:rsid w:val="00784D24"/>
    <w:rsid w:val="00785FBA"/>
    <w:rsid w:val="00786E4A"/>
    <w:rsid w:val="007875EB"/>
    <w:rsid w:val="0079426B"/>
    <w:rsid w:val="007D1682"/>
    <w:rsid w:val="007D312A"/>
    <w:rsid w:val="007D3F19"/>
    <w:rsid w:val="007E23B0"/>
    <w:rsid w:val="007E23E5"/>
    <w:rsid w:val="007F1991"/>
    <w:rsid w:val="007F2C2F"/>
    <w:rsid w:val="007F55FC"/>
    <w:rsid w:val="007F5665"/>
    <w:rsid w:val="00800112"/>
    <w:rsid w:val="00813348"/>
    <w:rsid w:val="008253BB"/>
    <w:rsid w:val="0083706E"/>
    <w:rsid w:val="008408F6"/>
    <w:rsid w:val="008423A5"/>
    <w:rsid w:val="00850625"/>
    <w:rsid w:val="00853718"/>
    <w:rsid w:val="00855221"/>
    <w:rsid w:val="00860645"/>
    <w:rsid w:val="00871F71"/>
    <w:rsid w:val="00872FD8"/>
    <w:rsid w:val="00885AF4"/>
    <w:rsid w:val="008939CD"/>
    <w:rsid w:val="008B768C"/>
    <w:rsid w:val="008C4DB1"/>
    <w:rsid w:val="008C4EAF"/>
    <w:rsid w:val="008C5176"/>
    <w:rsid w:val="008C7FD0"/>
    <w:rsid w:val="008E1DE7"/>
    <w:rsid w:val="008E707C"/>
    <w:rsid w:val="00900B08"/>
    <w:rsid w:val="00902155"/>
    <w:rsid w:val="00902FA3"/>
    <w:rsid w:val="00923564"/>
    <w:rsid w:val="0092392E"/>
    <w:rsid w:val="009315F9"/>
    <w:rsid w:val="00933499"/>
    <w:rsid w:val="00935C98"/>
    <w:rsid w:val="00946945"/>
    <w:rsid w:val="00951248"/>
    <w:rsid w:val="0095152F"/>
    <w:rsid w:val="00954C49"/>
    <w:rsid w:val="00955E37"/>
    <w:rsid w:val="0097099F"/>
    <w:rsid w:val="00971997"/>
    <w:rsid w:val="00971FFC"/>
    <w:rsid w:val="0098660A"/>
    <w:rsid w:val="009931C3"/>
    <w:rsid w:val="009B2C43"/>
    <w:rsid w:val="009B4EAE"/>
    <w:rsid w:val="009B7573"/>
    <w:rsid w:val="009C22F4"/>
    <w:rsid w:val="009C2A4B"/>
    <w:rsid w:val="009C2E98"/>
    <w:rsid w:val="009D3447"/>
    <w:rsid w:val="009D4711"/>
    <w:rsid w:val="009F1185"/>
    <w:rsid w:val="009F18CD"/>
    <w:rsid w:val="009F2A13"/>
    <w:rsid w:val="009F7527"/>
    <w:rsid w:val="00A04EB0"/>
    <w:rsid w:val="00A13CC1"/>
    <w:rsid w:val="00A16847"/>
    <w:rsid w:val="00A237D8"/>
    <w:rsid w:val="00A268C4"/>
    <w:rsid w:val="00A307CD"/>
    <w:rsid w:val="00A331C8"/>
    <w:rsid w:val="00A40A00"/>
    <w:rsid w:val="00A4142F"/>
    <w:rsid w:val="00A422EB"/>
    <w:rsid w:val="00A45BB7"/>
    <w:rsid w:val="00A56DF2"/>
    <w:rsid w:val="00A56E6E"/>
    <w:rsid w:val="00A67AB5"/>
    <w:rsid w:val="00A733B2"/>
    <w:rsid w:val="00A741C2"/>
    <w:rsid w:val="00A91760"/>
    <w:rsid w:val="00A93B00"/>
    <w:rsid w:val="00A93C21"/>
    <w:rsid w:val="00AB64C9"/>
    <w:rsid w:val="00AC3C6A"/>
    <w:rsid w:val="00AD5620"/>
    <w:rsid w:val="00AD656B"/>
    <w:rsid w:val="00AD7C1B"/>
    <w:rsid w:val="00AE16BA"/>
    <w:rsid w:val="00AE1EBE"/>
    <w:rsid w:val="00B03C9D"/>
    <w:rsid w:val="00B060AE"/>
    <w:rsid w:val="00B10517"/>
    <w:rsid w:val="00B14E76"/>
    <w:rsid w:val="00B161B8"/>
    <w:rsid w:val="00B2048C"/>
    <w:rsid w:val="00B310B9"/>
    <w:rsid w:val="00B35F3F"/>
    <w:rsid w:val="00B36CBB"/>
    <w:rsid w:val="00B425E0"/>
    <w:rsid w:val="00B440AA"/>
    <w:rsid w:val="00B44B70"/>
    <w:rsid w:val="00B53C56"/>
    <w:rsid w:val="00B57DAF"/>
    <w:rsid w:val="00B77EA6"/>
    <w:rsid w:val="00B81598"/>
    <w:rsid w:val="00B841F1"/>
    <w:rsid w:val="00B944D6"/>
    <w:rsid w:val="00BB4DF0"/>
    <w:rsid w:val="00BC289F"/>
    <w:rsid w:val="00BC2D50"/>
    <w:rsid w:val="00BC5361"/>
    <w:rsid w:val="00BC5460"/>
    <w:rsid w:val="00BC6B50"/>
    <w:rsid w:val="00BD0E25"/>
    <w:rsid w:val="00BF5BD6"/>
    <w:rsid w:val="00C03E31"/>
    <w:rsid w:val="00C33E72"/>
    <w:rsid w:val="00C354B2"/>
    <w:rsid w:val="00C35554"/>
    <w:rsid w:val="00C42709"/>
    <w:rsid w:val="00C533CC"/>
    <w:rsid w:val="00C5751C"/>
    <w:rsid w:val="00C61BFC"/>
    <w:rsid w:val="00C62B85"/>
    <w:rsid w:val="00C65438"/>
    <w:rsid w:val="00C87FD8"/>
    <w:rsid w:val="00C91381"/>
    <w:rsid w:val="00C91CBB"/>
    <w:rsid w:val="00CB4E70"/>
    <w:rsid w:val="00CC09B6"/>
    <w:rsid w:val="00CC666F"/>
    <w:rsid w:val="00CD1E3F"/>
    <w:rsid w:val="00CE44F6"/>
    <w:rsid w:val="00CE49DA"/>
    <w:rsid w:val="00CE7B61"/>
    <w:rsid w:val="00D00095"/>
    <w:rsid w:val="00D114F0"/>
    <w:rsid w:val="00D20620"/>
    <w:rsid w:val="00D254F7"/>
    <w:rsid w:val="00D26091"/>
    <w:rsid w:val="00D2685C"/>
    <w:rsid w:val="00D34E7C"/>
    <w:rsid w:val="00D35489"/>
    <w:rsid w:val="00D36AFE"/>
    <w:rsid w:val="00D51276"/>
    <w:rsid w:val="00D7035F"/>
    <w:rsid w:val="00DA634F"/>
    <w:rsid w:val="00DA65AC"/>
    <w:rsid w:val="00DB1913"/>
    <w:rsid w:val="00DC410D"/>
    <w:rsid w:val="00DC5A81"/>
    <w:rsid w:val="00DC68CA"/>
    <w:rsid w:val="00DC7CBA"/>
    <w:rsid w:val="00DD73B7"/>
    <w:rsid w:val="00DF28BC"/>
    <w:rsid w:val="00DF34B9"/>
    <w:rsid w:val="00E01053"/>
    <w:rsid w:val="00E07ACF"/>
    <w:rsid w:val="00E331A1"/>
    <w:rsid w:val="00E33202"/>
    <w:rsid w:val="00E336A9"/>
    <w:rsid w:val="00E472B1"/>
    <w:rsid w:val="00E50624"/>
    <w:rsid w:val="00E54633"/>
    <w:rsid w:val="00E568DF"/>
    <w:rsid w:val="00E64269"/>
    <w:rsid w:val="00E82267"/>
    <w:rsid w:val="00E853CE"/>
    <w:rsid w:val="00E867B6"/>
    <w:rsid w:val="00EA010F"/>
    <w:rsid w:val="00ED1B63"/>
    <w:rsid w:val="00ED3C1F"/>
    <w:rsid w:val="00ED4085"/>
    <w:rsid w:val="00ED420E"/>
    <w:rsid w:val="00ED6FBE"/>
    <w:rsid w:val="00EE2F57"/>
    <w:rsid w:val="00EF4C34"/>
    <w:rsid w:val="00EF77C6"/>
    <w:rsid w:val="00F05438"/>
    <w:rsid w:val="00F1361C"/>
    <w:rsid w:val="00F156F0"/>
    <w:rsid w:val="00F160C7"/>
    <w:rsid w:val="00F2408F"/>
    <w:rsid w:val="00F240E9"/>
    <w:rsid w:val="00F36D8F"/>
    <w:rsid w:val="00F417B1"/>
    <w:rsid w:val="00F45853"/>
    <w:rsid w:val="00F602DF"/>
    <w:rsid w:val="00F754A1"/>
    <w:rsid w:val="00F81FD9"/>
    <w:rsid w:val="00F841AA"/>
    <w:rsid w:val="00F84A94"/>
    <w:rsid w:val="00F87E96"/>
    <w:rsid w:val="00FA23E8"/>
    <w:rsid w:val="00FD3CC1"/>
    <w:rsid w:val="00FF1E02"/>
    <w:rsid w:val="00FF30B4"/>
    <w:rsid w:val="012605A1"/>
    <w:rsid w:val="015975B8"/>
    <w:rsid w:val="022374B7"/>
    <w:rsid w:val="02FEBE30"/>
    <w:rsid w:val="061E35DE"/>
    <w:rsid w:val="066E0107"/>
    <w:rsid w:val="07996F6E"/>
    <w:rsid w:val="07BF3BBD"/>
    <w:rsid w:val="07DFD8BA"/>
    <w:rsid w:val="08CB68AC"/>
    <w:rsid w:val="09867E8F"/>
    <w:rsid w:val="0A2032A3"/>
    <w:rsid w:val="0CA8290A"/>
    <w:rsid w:val="0D35B1ED"/>
    <w:rsid w:val="0F98263C"/>
    <w:rsid w:val="101860EC"/>
    <w:rsid w:val="10557A0C"/>
    <w:rsid w:val="10C055FF"/>
    <w:rsid w:val="11772AA4"/>
    <w:rsid w:val="118107EC"/>
    <w:rsid w:val="12B72983"/>
    <w:rsid w:val="13D50BC4"/>
    <w:rsid w:val="165E0673"/>
    <w:rsid w:val="16BB723D"/>
    <w:rsid w:val="186504BB"/>
    <w:rsid w:val="19A445FC"/>
    <w:rsid w:val="1A9FE8C6"/>
    <w:rsid w:val="1BE8440E"/>
    <w:rsid w:val="1D155CEE"/>
    <w:rsid w:val="1E740ACF"/>
    <w:rsid w:val="1FF35744"/>
    <w:rsid w:val="1FF6BC77"/>
    <w:rsid w:val="20DC5855"/>
    <w:rsid w:val="23860B96"/>
    <w:rsid w:val="240371BF"/>
    <w:rsid w:val="260F557C"/>
    <w:rsid w:val="27BC0FFA"/>
    <w:rsid w:val="281408E2"/>
    <w:rsid w:val="29FD04D3"/>
    <w:rsid w:val="2BCE1F8C"/>
    <w:rsid w:val="2BFF7BC6"/>
    <w:rsid w:val="2C8A61B5"/>
    <w:rsid w:val="2DF04E50"/>
    <w:rsid w:val="2F040D46"/>
    <w:rsid w:val="2F6C3552"/>
    <w:rsid w:val="2FAE5751"/>
    <w:rsid w:val="2FB1A395"/>
    <w:rsid w:val="2FD9A7D8"/>
    <w:rsid w:val="2FDBA3E9"/>
    <w:rsid w:val="2FDBF714"/>
    <w:rsid w:val="319F7F4E"/>
    <w:rsid w:val="32780CA4"/>
    <w:rsid w:val="328640A7"/>
    <w:rsid w:val="32BD1EF1"/>
    <w:rsid w:val="3304709D"/>
    <w:rsid w:val="349D6851"/>
    <w:rsid w:val="34BE3167"/>
    <w:rsid w:val="36AA5135"/>
    <w:rsid w:val="36BE0DA7"/>
    <w:rsid w:val="376B6AA6"/>
    <w:rsid w:val="376D39B2"/>
    <w:rsid w:val="37E16F03"/>
    <w:rsid w:val="37F53A3B"/>
    <w:rsid w:val="389B6C89"/>
    <w:rsid w:val="38D469F0"/>
    <w:rsid w:val="39627CCD"/>
    <w:rsid w:val="397BAF1F"/>
    <w:rsid w:val="3A970DDD"/>
    <w:rsid w:val="3AB79AF3"/>
    <w:rsid w:val="3B7EF35A"/>
    <w:rsid w:val="3B9FDB6C"/>
    <w:rsid w:val="3BF5BC2F"/>
    <w:rsid w:val="3C1A1C9B"/>
    <w:rsid w:val="3CEBA265"/>
    <w:rsid w:val="3D98207C"/>
    <w:rsid w:val="3DEE7CF3"/>
    <w:rsid w:val="3E78745D"/>
    <w:rsid w:val="3ECFD9E7"/>
    <w:rsid w:val="3F55381A"/>
    <w:rsid w:val="3F7F7599"/>
    <w:rsid w:val="3FF4CAE0"/>
    <w:rsid w:val="3FF7B227"/>
    <w:rsid w:val="3FFD92EF"/>
    <w:rsid w:val="44E268DA"/>
    <w:rsid w:val="47AD1803"/>
    <w:rsid w:val="486A6C7A"/>
    <w:rsid w:val="493447B3"/>
    <w:rsid w:val="4A627F82"/>
    <w:rsid w:val="4B0E749A"/>
    <w:rsid w:val="4B4F25DA"/>
    <w:rsid w:val="4BE068DB"/>
    <w:rsid w:val="4C586BF4"/>
    <w:rsid w:val="4D3F9CE6"/>
    <w:rsid w:val="4D577224"/>
    <w:rsid w:val="4D7321DB"/>
    <w:rsid w:val="4DBF1CEB"/>
    <w:rsid w:val="4EAB630A"/>
    <w:rsid w:val="4ECE2238"/>
    <w:rsid w:val="4F833267"/>
    <w:rsid w:val="4FE9BD67"/>
    <w:rsid w:val="4FFB052F"/>
    <w:rsid w:val="537E6D0A"/>
    <w:rsid w:val="53F74C96"/>
    <w:rsid w:val="56E47B74"/>
    <w:rsid w:val="57BD3DD4"/>
    <w:rsid w:val="5994506D"/>
    <w:rsid w:val="59A33F6E"/>
    <w:rsid w:val="59FA333F"/>
    <w:rsid w:val="5A7E085B"/>
    <w:rsid w:val="5AF92295"/>
    <w:rsid w:val="5BDD79E6"/>
    <w:rsid w:val="5BF561CA"/>
    <w:rsid w:val="5BFF5DFC"/>
    <w:rsid w:val="5C476034"/>
    <w:rsid w:val="5CD71FC4"/>
    <w:rsid w:val="5D1F11B5"/>
    <w:rsid w:val="5D7D25F1"/>
    <w:rsid w:val="5DAE1B18"/>
    <w:rsid w:val="5DE7D9E5"/>
    <w:rsid w:val="5ECEC941"/>
    <w:rsid w:val="5FBF9FF3"/>
    <w:rsid w:val="5FCD4E2C"/>
    <w:rsid w:val="5FEF394A"/>
    <w:rsid w:val="5FF67715"/>
    <w:rsid w:val="5FFE1055"/>
    <w:rsid w:val="62BF3928"/>
    <w:rsid w:val="647F5392"/>
    <w:rsid w:val="65D95B9F"/>
    <w:rsid w:val="664B1D71"/>
    <w:rsid w:val="66E60D68"/>
    <w:rsid w:val="67AA3209"/>
    <w:rsid w:val="68ECAD6D"/>
    <w:rsid w:val="698D0931"/>
    <w:rsid w:val="6A7FE5F3"/>
    <w:rsid w:val="6B053271"/>
    <w:rsid w:val="6B9B7537"/>
    <w:rsid w:val="6C05366C"/>
    <w:rsid w:val="6C4A05C8"/>
    <w:rsid w:val="6C8742B8"/>
    <w:rsid w:val="6C8E34B1"/>
    <w:rsid w:val="6DBF5E93"/>
    <w:rsid w:val="6DFF077E"/>
    <w:rsid w:val="6E3FE66B"/>
    <w:rsid w:val="6E7E3605"/>
    <w:rsid w:val="6E7FDCC7"/>
    <w:rsid w:val="6ED6A62E"/>
    <w:rsid w:val="6EDB94ED"/>
    <w:rsid w:val="6EDE9ADA"/>
    <w:rsid w:val="6EE00B15"/>
    <w:rsid w:val="6F6FB3EB"/>
    <w:rsid w:val="6F8731EA"/>
    <w:rsid w:val="6FCE6052"/>
    <w:rsid w:val="6FD57C00"/>
    <w:rsid w:val="6FEFFFD8"/>
    <w:rsid w:val="6FF5CC65"/>
    <w:rsid w:val="6FFB47EC"/>
    <w:rsid w:val="6FFF034A"/>
    <w:rsid w:val="712A28F1"/>
    <w:rsid w:val="715C0E4B"/>
    <w:rsid w:val="72066845"/>
    <w:rsid w:val="72233669"/>
    <w:rsid w:val="72734D90"/>
    <w:rsid w:val="7332FE48"/>
    <w:rsid w:val="73AB61DA"/>
    <w:rsid w:val="73AD73D5"/>
    <w:rsid w:val="73B6EB34"/>
    <w:rsid w:val="73FA497D"/>
    <w:rsid w:val="744731E5"/>
    <w:rsid w:val="74BBD01D"/>
    <w:rsid w:val="74ED5379"/>
    <w:rsid w:val="75D99B33"/>
    <w:rsid w:val="75DEEEC2"/>
    <w:rsid w:val="75FA8B41"/>
    <w:rsid w:val="76E3355F"/>
    <w:rsid w:val="76FF5125"/>
    <w:rsid w:val="76FFEE93"/>
    <w:rsid w:val="776F6FFA"/>
    <w:rsid w:val="778769C8"/>
    <w:rsid w:val="77DC22F5"/>
    <w:rsid w:val="79086DAD"/>
    <w:rsid w:val="79D7FD79"/>
    <w:rsid w:val="79EE5BA4"/>
    <w:rsid w:val="7A894339"/>
    <w:rsid w:val="7AD284E8"/>
    <w:rsid w:val="7AFF7572"/>
    <w:rsid w:val="7B2B6E7D"/>
    <w:rsid w:val="7B6C7DFB"/>
    <w:rsid w:val="7BBFBED0"/>
    <w:rsid w:val="7BC3E394"/>
    <w:rsid w:val="7C1F3737"/>
    <w:rsid w:val="7CBFC87B"/>
    <w:rsid w:val="7CFE0F48"/>
    <w:rsid w:val="7D7EC23E"/>
    <w:rsid w:val="7E8ADEBF"/>
    <w:rsid w:val="7EEF11D3"/>
    <w:rsid w:val="7EFE4840"/>
    <w:rsid w:val="7F0971A6"/>
    <w:rsid w:val="7F3F679B"/>
    <w:rsid w:val="7F4FC4EF"/>
    <w:rsid w:val="7F5E4D54"/>
    <w:rsid w:val="7F699443"/>
    <w:rsid w:val="7F6E0135"/>
    <w:rsid w:val="7F79F205"/>
    <w:rsid w:val="7FA30C79"/>
    <w:rsid w:val="7FA79C44"/>
    <w:rsid w:val="7FAF8ABF"/>
    <w:rsid w:val="7FB7269E"/>
    <w:rsid w:val="7FC96657"/>
    <w:rsid w:val="7FDA9588"/>
    <w:rsid w:val="7FDF220F"/>
    <w:rsid w:val="7FE9191C"/>
    <w:rsid w:val="7FEDC5F7"/>
    <w:rsid w:val="7FEDD9DE"/>
    <w:rsid w:val="7FF5890D"/>
    <w:rsid w:val="7FF93490"/>
    <w:rsid w:val="7FFF49FF"/>
    <w:rsid w:val="99FF2014"/>
    <w:rsid w:val="9BF3DE2F"/>
    <w:rsid w:val="A6DD0D7F"/>
    <w:rsid w:val="A9DF4297"/>
    <w:rsid w:val="ACFF4FBB"/>
    <w:rsid w:val="ADC6F725"/>
    <w:rsid w:val="ADEC03D2"/>
    <w:rsid w:val="B67F41BC"/>
    <w:rsid w:val="B7CF06AB"/>
    <w:rsid w:val="B7CFA926"/>
    <w:rsid w:val="B7F8786B"/>
    <w:rsid w:val="B7FB759B"/>
    <w:rsid w:val="BABB6AA1"/>
    <w:rsid w:val="BB2F4199"/>
    <w:rsid w:val="BCFFB442"/>
    <w:rsid w:val="BD079C78"/>
    <w:rsid w:val="BD733540"/>
    <w:rsid w:val="BDBF6830"/>
    <w:rsid w:val="BEF78FC2"/>
    <w:rsid w:val="BF3735D5"/>
    <w:rsid w:val="BF7F09AC"/>
    <w:rsid w:val="BFD475C3"/>
    <w:rsid w:val="BFDE5EA6"/>
    <w:rsid w:val="CADCBB5C"/>
    <w:rsid w:val="CE6DC65F"/>
    <w:rsid w:val="CF6FC6F3"/>
    <w:rsid w:val="CFD3D3D7"/>
    <w:rsid w:val="CFDF1009"/>
    <w:rsid w:val="D3FDCF2C"/>
    <w:rsid w:val="D7D7B16A"/>
    <w:rsid w:val="D8D6DB89"/>
    <w:rsid w:val="D9EF6580"/>
    <w:rsid w:val="DAFE298A"/>
    <w:rsid w:val="DB6F4CAB"/>
    <w:rsid w:val="DB777682"/>
    <w:rsid w:val="DD1FB521"/>
    <w:rsid w:val="DDD5AEC2"/>
    <w:rsid w:val="DEFBFEAE"/>
    <w:rsid w:val="DF1F3B80"/>
    <w:rsid w:val="DF6F9789"/>
    <w:rsid w:val="DF7E09DF"/>
    <w:rsid w:val="DFBFEE09"/>
    <w:rsid w:val="DFE9BE81"/>
    <w:rsid w:val="DFFFA9E8"/>
    <w:rsid w:val="E5F4E9DC"/>
    <w:rsid w:val="E70FE695"/>
    <w:rsid w:val="EB2E368B"/>
    <w:rsid w:val="ECFED1BC"/>
    <w:rsid w:val="ED1D69BB"/>
    <w:rsid w:val="ED7FD312"/>
    <w:rsid w:val="EDE3A455"/>
    <w:rsid w:val="EDF89BD6"/>
    <w:rsid w:val="EEA7A9E0"/>
    <w:rsid w:val="EEFDF5B4"/>
    <w:rsid w:val="EF2E1AC6"/>
    <w:rsid w:val="EF53993F"/>
    <w:rsid w:val="EF6FD633"/>
    <w:rsid w:val="EFBFB2F4"/>
    <w:rsid w:val="EFBFFA21"/>
    <w:rsid w:val="F2BEBCB8"/>
    <w:rsid w:val="F2EBF13A"/>
    <w:rsid w:val="F36FB518"/>
    <w:rsid w:val="F3DE1A04"/>
    <w:rsid w:val="F3F722E5"/>
    <w:rsid w:val="F4FBCD07"/>
    <w:rsid w:val="F7FC1FC3"/>
    <w:rsid w:val="FA5F1E70"/>
    <w:rsid w:val="FA5FDB97"/>
    <w:rsid w:val="FB7B3D78"/>
    <w:rsid w:val="FB7F486A"/>
    <w:rsid w:val="FBFF5B2E"/>
    <w:rsid w:val="FD7FFE2B"/>
    <w:rsid w:val="FDEE196B"/>
    <w:rsid w:val="FDFE6575"/>
    <w:rsid w:val="FEDFDDC2"/>
    <w:rsid w:val="FEED32F6"/>
    <w:rsid w:val="FEF781DD"/>
    <w:rsid w:val="FF3F7E3F"/>
    <w:rsid w:val="FF767C40"/>
    <w:rsid w:val="FF7DAB09"/>
    <w:rsid w:val="FFBA12D7"/>
    <w:rsid w:val="FFCBD314"/>
    <w:rsid w:val="FFDBCF02"/>
    <w:rsid w:val="FFDFF91C"/>
    <w:rsid w:val="FFDFFAEE"/>
    <w:rsid w:val="FFEF6777"/>
    <w:rsid w:val="FFF9B57B"/>
    <w:rsid w:val="FFFD61D9"/>
    <w:rsid w:val="FFFD8F59"/>
    <w:rsid w:val="FFFED0DF"/>
    <w:rsid w:val="FFFF2BB1"/>
    <w:rsid w:val="FFFFB04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8"/>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29"/>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32"/>
    <w:unhideWhenUsed/>
    <w:qFormat/>
    <w:uiPriority w:val="9"/>
    <w:pPr>
      <w:keepNext/>
      <w:keepLines/>
      <w:spacing w:before="260" w:after="260" w:line="416" w:lineRule="auto"/>
      <w:outlineLvl w:val="2"/>
    </w:pPr>
    <w:rPr>
      <w:b/>
      <w:bCs/>
      <w:sz w:val="32"/>
      <w:szCs w:val="32"/>
    </w:rPr>
  </w:style>
  <w:style w:type="character" w:default="1" w:styleId="16">
    <w:name w:val="Default Paragraph Font"/>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25"/>
    <w:qFormat/>
    <w:uiPriority w:val="99"/>
    <w:pPr>
      <w:spacing w:beforeLines="30"/>
    </w:pPr>
    <w:rPr>
      <w:rFonts w:ascii="仿宋_GB2312" w:eastAsia="仿宋_GB2312"/>
      <w:kern w:val="0"/>
      <w:sz w:val="30"/>
    </w:rPr>
  </w:style>
  <w:style w:type="paragraph" w:styleId="6">
    <w:name w:val="Body Text Indent"/>
    <w:basedOn w:val="1"/>
    <w:next w:val="7"/>
    <w:qFormat/>
    <w:uiPriority w:val="0"/>
    <w:pPr>
      <w:spacing w:after="120"/>
      <w:ind w:leftChars="200"/>
    </w:pPr>
    <w:rPr>
      <w:rFonts w:ascii="仿宋_GB2312"/>
      <w:szCs w:val="32"/>
    </w:rPr>
  </w:style>
  <w:style w:type="paragraph" w:styleId="7">
    <w:name w:val="Body Text First Indent 2"/>
    <w:basedOn w:val="6"/>
    <w:unhideWhenUsed/>
    <w:qFormat/>
    <w:uiPriority w:val="99"/>
    <w:pPr>
      <w:ind w:firstLine="420" w:firstLineChars="200"/>
    </w:pPr>
  </w:style>
  <w:style w:type="paragraph" w:styleId="8">
    <w:name w:val="toc 3"/>
    <w:basedOn w:val="1"/>
    <w:next w:val="1"/>
    <w:unhideWhenUsed/>
    <w:qFormat/>
    <w:uiPriority w:val="39"/>
    <w:pPr>
      <w:tabs>
        <w:tab w:val="right" w:leader="dot" w:pos="8296"/>
      </w:tabs>
      <w:ind w:left="840" w:leftChars="400"/>
    </w:pPr>
  </w:style>
  <w:style w:type="paragraph" w:styleId="9">
    <w:name w:val="Balloon Text"/>
    <w:basedOn w:val="1"/>
    <w:link w:val="31"/>
    <w:semiHidden/>
    <w:unhideWhenUsed/>
    <w:qFormat/>
    <w:uiPriority w:val="99"/>
    <w:rPr>
      <w:sz w:val="18"/>
      <w:szCs w:val="18"/>
    </w:rPr>
  </w:style>
  <w:style w:type="paragraph" w:styleId="10">
    <w:name w:val="footer"/>
    <w:basedOn w:val="1"/>
    <w:link w:val="23"/>
    <w:qFormat/>
    <w:uiPriority w:val="99"/>
    <w:pPr>
      <w:tabs>
        <w:tab w:val="center" w:pos="4153"/>
        <w:tab w:val="right" w:pos="8306"/>
      </w:tabs>
      <w:snapToGrid w:val="0"/>
      <w:jc w:val="left"/>
    </w:pPr>
    <w:rPr>
      <w:rFonts w:ascii="Calibri" w:hAnsi="Calibri"/>
      <w:kern w:val="0"/>
      <w:sz w:val="18"/>
      <w:szCs w:val="18"/>
    </w:rPr>
  </w:style>
  <w:style w:type="paragraph" w:styleId="11">
    <w:name w:val="header"/>
    <w:basedOn w:val="1"/>
    <w:link w:val="21"/>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2">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3">
    <w:name w:val="footnote text"/>
    <w:basedOn w:val="1"/>
    <w:next w:val="7"/>
    <w:semiHidden/>
    <w:qFormat/>
    <w:uiPriority w:val="0"/>
    <w:pPr>
      <w:snapToGrid w:val="0"/>
      <w:jc w:val="left"/>
    </w:pPr>
    <w:rPr>
      <w:sz w:val="18"/>
      <w:szCs w:val="18"/>
    </w:rPr>
  </w:style>
  <w:style w:type="paragraph" w:styleId="14">
    <w:name w:val="toc 2"/>
    <w:basedOn w:val="1"/>
    <w:next w:val="1"/>
    <w:unhideWhenUsed/>
    <w:qFormat/>
    <w:uiPriority w:val="39"/>
    <w:pPr>
      <w:tabs>
        <w:tab w:val="right" w:leader="dot" w:pos="8296"/>
      </w:tabs>
      <w:ind w:left="420" w:leftChars="200"/>
    </w:pPr>
  </w:style>
  <w:style w:type="character" w:styleId="17">
    <w:name w:val="Strong"/>
    <w:basedOn w:val="16"/>
    <w:qFormat/>
    <w:uiPriority w:val="99"/>
    <w:rPr>
      <w:b/>
    </w:rPr>
  </w:style>
  <w:style w:type="character" w:styleId="18">
    <w:name w:val="Hyperlink"/>
    <w:basedOn w:val="16"/>
    <w:unhideWhenUsed/>
    <w:qFormat/>
    <w:uiPriority w:val="99"/>
    <w:rPr>
      <w:color w:val="0000FF" w:themeColor="hyperlink"/>
      <w:u w:val="single"/>
      <w14:textFill>
        <w14:solidFill>
          <w14:schemeClr w14:val="hlink"/>
        </w14:solidFill>
      </w14:textFill>
    </w:rPr>
  </w:style>
  <w:style w:type="paragraph" w:customStyle="1" w:styleId="19">
    <w:name w:val="标题 5（有编号）（绿盟科技）"/>
    <w:next w:val="1"/>
    <w:qFormat/>
    <w:uiPriority w:val="99"/>
    <w:pPr>
      <w:keepNext/>
      <w:keepLines/>
      <w:widowControl w:val="0"/>
      <w:spacing w:before="280" w:after="156" w:line="377" w:lineRule="auto"/>
      <w:jc w:val="left"/>
      <w:outlineLvl w:val="4"/>
    </w:pPr>
    <w:rPr>
      <w:rFonts w:ascii="Arial" w:hAnsi="Arial" w:eastAsia="黑体" w:cs="Times New Roman"/>
      <w:b/>
      <w:kern w:val="2"/>
      <w:sz w:val="24"/>
      <w:szCs w:val="28"/>
      <w:lang w:val="en-US" w:eastAsia="zh-CN" w:bidi="ar-SA"/>
    </w:rPr>
  </w:style>
  <w:style w:type="character" w:customStyle="1" w:styleId="20">
    <w:name w:val="Header Char"/>
    <w:basedOn w:val="16"/>
    <w:semiHidden/>
    <w:qFormat/>
    <w:uiPriority w:val="99"/>
    <w:rPr>
      <w:rFonts w:ascii="Times New Roman" w:hAnsi="Times New Roman"/>
      <w:sz w:val="18"/>
      <w:szCs w:val="18"/>
    </w:rPr>
  </w:style>
  <w:style w:type="character" w:customStyle="1" w:styleId="21">
    <w:name w:val="页眉 Char"/>
    <w:link w:val="11"/>
    <w:semiHidden/>
    <w:qFormat/>
    <w:locked/>
    <w:uiPriority w:val="99"/>
    <w:rPr>
      <w:sz w:val="18"/>
    </w:rPr>
  </w:style>
  <w:style w:type="character" w:customStyle="1" w:styleId="22">
    <w:name w:val="Footer Char"/>
    <w:basedOn w:val="16"/>
    <w:semiHidden/>
    <w:qFormat/>
    <w:uiPriority w:val="99"/>
    <w:rPr>
      <w:rFonts w:ascii="Times New Roman" w:hAnsi="Times New Roman"/>
      <w:sz w:val="18"/>
      <w:szCs w:val="18"/>
    </w:rPr>
  </w:style>
  <w:style w:type="character" w:customStyle="1" w:styleId="23">
    <w:name w:val="页脚 Char"/>
    <w:link w:val="10"/>
    <w:qFormat/>
    <w:locked/>
    <w:uiPriority w:val="99"/>
    <w:rPr>
      <w:sz w:val="18"/>
    </w:rPr>
  </w:style>
  <w:style w:type="character" w:customStyle="1" w:styleId="24">
    <w:name w:val="Body Text Char"/>
    <w:basedOn w:val="16"/>
    <w:semiHidden/>
    <w:qFormat/>
    <w:uiPriority w:val="99"/>
    <w:rPr>
      <w:rFonts w:ascii="Times New Roman" w:hAnsi="Times New Roman"/>
      <w:szCs w:val="24"/>
    </w:rPr>
  </w:style>
  <w:style w:type="character" w:customStyle="1" w:styleId="25">
    <w:name w:val="正文文本 Char"/>
    <w:link w:val="2"/>
    <w:qFormat/>
    <w:locked/>
    <w:uiPriority w:val="99"/>
    <w:rPr>
      <w:rFonts w:ascii="仿宋_GB2312" w:hAnsi="Times New Roman" w:eastAsia="仿宋_GB2312"/>
      <w:sz w:val="24"/>
    </w:rPr>
  </w:style>
  <w:style w:type="paragraph" w:customStyle="1" w:styleId="26">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27">
    <w:name w:val="List Paragraph"/>
    <w:basedOn w:val="1"/>
    <w:qFormat/>
    <w:uiPriority w:val="34"/>
    <w:pPr>
      <w:ind w:firstLine="420" w:firstLineChars="200"/>
    </w:pPr>
  </w:style>
  <w:style w:type="character" w:customStyle="1" w:styleId="28">
    <w:name w:val="标题 1 Char"/>
    <w:basedOn w:val="16"/>
    <w:link w:val="3"/>
    <w:qFormat/>
    <w:uiPriority w:val="9"/>
    <w:rPr>
      <w:rFonts w:ascii="Times New Roman" w:hAnsi="Times New Roman"/>
      <w:b/>
      <w:bCs/>
      <w:kern w:val="44"/>
      <w:sz w:val="44"/>
      <w:szCs w:val="44"/>
    </w:rPr>
  </w:style>
  <w:style w:type="character" w:customStyle="1" w:styleId="29">
    <w:name w:val="标题 2 Char"/>
    <w:basedOn w:val="16"/>
    <w:link w:val="4"/>
    <w:qFormat/>
    <w:uiPriority w:val="9"/>
    <w:rPr>
      <w:rFonts w:asciiTheme="majorHAnsi" w:hAnsiTheme="majorHAnsi" w:eastAsiaTheme="majorEastAsia" w:cstheme="majorBidi"/>
      <w:b/>
      <w:bCs/>
      <w:kern w:val="2"/>
      <w:sz w:val="32"/>
      <w:szCs w:val="32"/>
    </w:rPr>
  </w:style>
  <w:style w:type="paragraph" w:customStyle="1" w:styleId="30">
    <w:name w:val="TOC 标题1"/>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1">
    <w:name w:val="批注框文本 Char"/>
    <w:basedOn w:val="16"/>
    <w:link w:val="9"/>
    <w:semiHidden/>
    <w:qFormat/>
    <w:uiPriority w:val="99"/>
    <w:rPr>
      <w:rFonts w:ascii="Times New Roman" w:hAnsi="Times New Roman"/>
      <w:kern w:val="2"/>
      <w:sz w:val="18"/>
      <w:szCs w:val="18"/>
    </w:rPr>
  </w:style>
  <w:style w:type="character" w:customStyle="1" w:styleId="32">
    <w:name w:val="标题 3 Char"/>
    <w:basedOn w:val="16"/>
    <w:link w:val="5"/>
    <w:qFormat/>
    <w:uiPriority w:val="9"/>
    <w:rPr>
      <w:rFonts w:ascii="Times New Roman" w:hAnsi="Times New Roman"/>
      <w:b/>
      <w:bCs/>
      <w:kern w:val="2"/>
      <w:sz w:val="32"/>
      <w:szCs w:val="32"/>
    </w:rPr>
  </w:style>
  <w:style w:type="paragraph" w:customStyle="1" w:styleId="33">
    <w:name w:val="TOC Heading"/>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34">
    <w:name w:val="四号正文"/>
    <w:basedOn w:val="1"/>
    <w:qFormat/>
    <w:uiPriority w:val="0"/>
    <w:pPr>
      <w:spacing w:line="360" w:lineRule="auto"/>
    </w:pPr>
    <w:rPr>
      <w:rFonts w:ascii="??" w:hAnsi="??" w:eastAsia="宋体"/>
      <w:color w:val="000000"/>
      <w:kern w:val="0"/>
      <w:sz w:val="28"/>
      <w:szCs w:val="21"/>
      <w:lang w:val="zh-CN" w:eastAsia="zh-CN"/>
    </w:r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2" Type="http://schemas.openxmlformats.org/officeDocument/2006/relationships/fontTable" Target="fontTable.xml"/><Relationship Id="rId41" Type="http://schemas.openxmlformats.org/officeDocument/2006/relationships/numbering" Target="numbering.xml"/><Relationship Id="rId40" Type="http://schemas.openxmlformats.org/officeDocument/2006/relationships/customXml" Target="../customXml/item1.xml"/><Relationship Id="rId4" Type="http://schemas.openxmlformats.org/officeDocument/2006/relationships/footer" Target="footer1.xml"/><Relationship Id="rId39" Type="http://schemas.openxmlformats.org/officeDocument/2006/relationships/image" Target="media/image33.png"/><Relationship Id="rId38" Type="http://schemas.openxmlformats.org/officeDocument/2006/relationships/image" Target="media/image32.png"/><Relationship Id="rId37" Type="http://schemas.openxmlformats.org/officeDocument/2006/relationships/image" Target="media/image31.png"/><Relationship Id="rId36" Type="http://schemas.openxmlformats.org/officeDocument/2006/relationships/image" Target="media/image30.png"/><Relationship Id="rId35" Type="http://schemas.openxmlformats.org/officeDocument/2006/relationships/image" Target="media/image29.png"/><Relationship Id="rId34" Type="http://schemas.openxmlformats.org/officeDocument/2006/relationships/image" Target="media/image28.png"/><Relationship Id="rId33" Type="http://schemas.openxmlformats.org/officeDocument/2006/relationships/image" Target="media/image27.png"/><Relationship Id="rId32" Type="http://schemas.openxmlformats.org/officeDocument/2006/relationships/image" Target="media/image26.png"/><Relationship Id="rId31" Type="http://schemas.openxmlformats.org/officeDocument/2006/relationships/image" Target="media/image25.png"/><Relationship Id="rId30" Type="http://schemas.openxmlformats.org/officeDocument/2006/relationships/image" Target="media/image24.png"/><Relationship Id="rId3" Type="http://schemas.openxmlformats.org/officeDocument/2006/relationships/header" Target="header1.xml"/><Relationship Id="rId29" Type="http://schemas.openxmlformats.org/officeDocument/2006/relationships/image" Target="media/image23.png"/><Relationship Id="rId28" Type="http://schemas.openxmlformats.org/officeDocument/2006/relationships/image" Target="media/image22.png"/><Relationship Id="rId27" Type="http://schemas.openxmlformats.org/officeDocument/2006/relationships/image" Target="media/image21.png"/><Relationship Id="rId26" Type="http://schemas.openxmlformats.org/officeDocument/2006/relationships/image" Target="media/image20.png"/><Relationship Id="rId25" Type="http://schemas.openxmlformats.org/officeDocument/2006/relationships/image" Target="media/image19.png"/><Relationship Id="rId24" Type="http://schemas.openxmlformats.org/officeDocument/2006/relationships/image" Target="media/image18.png"/><Relationship Id="rId23" Type="http://schemas.openxmlformats.org/officeDocument/2006/relationships/image" Target="media/image17.png"/><Relationship Id="rId22" Type="http://schemas.openxmlformats.org/officeDocument/2006/relationships/image" Target="media/image16.png"/><Relationship Id="rId21" Type="http://schemas.openxmlformats.org/officeDocument/2006/relationships/image" Target="media/image15.png"/><Relationship Id="rId20" Type="http://schemas.openxmlformats.org/officeDocument/2006/relationships/image" Target="media/image14.png"/><Relationship Id="rId2" Type="http://schemas.openxmlformats.org/officeDocument/2006/relationships/settings" Target="settings.xml"/><Relationship Id="rId19" Type="http://schemas.openxmlformats.org/officeDocument/2006/relationships/image" Target="media/image13.png"/><Relationship Id="rId18" Type="http://schemas.openxmlformats.org/officeDocument/2006/relationships/image" Target="media/image12.png"/><Relationship Id="rId17" Type="http://schemas.openxmlformats.org/officeDocument/2006/relationships/image" Target="media/image11.png"/><Relationship Id="rId16" Type="http://schemas.openxmlformats.org/officeDocument/2006/relationships/image" Target="media/image10.png"/><Relationship Id="rId15" Type="http://schemas.openxmlformats.org/officeDocument/2006/relationships/image" Target="media/image9.png"/><Relationship Id="rId14" Type="http://schemas.openxmlformats.org/officeDocument/2006/relationships/image" Target="media/image8.png"/><Relationship Id="rId13" Type="http://schemas.openxmlformats.org/officeDocument/2006/relationships/image" Target="media/image7.png"/><Relationship Id="rId12" Type="http://schemas.openxmlformats.org/officeDocument/2006/relationships/image" Target="media/image6.png"/><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四川省财政厅</Company>
  <Pages>28</Pages>
  <Words>5771</Words>
  <Characters>6940</Characters>
  <Lines>61</Lines>
  <Paragraphs>17</Paragraphs>
  <TotalTime>15</TotalTime>
  <ScaleCrop>false</ScaleCrop>
  <LinksUpToDate>false</LinksUpToDate>
  <CharactersWithSpaces>7009</CharactersWithSpaces>
  <Application>WPS Office_11.8.2.10125_F1E327BC-269C-435d-A152-05C5408002CA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2020-08-11T09:49:00Z</dcterms:created>
  <dc:creator>曹颖</dc:creator>
  <cp:lastModifiedBy>user</cp:lastModifiedBy>
  <cp:lastPrinted>2025-08-08T17:34:00Z</cp:lastPrinted>
  <dcterms:modified xsi:type="dcterms:W3CDTF">2025-09-12T10:57:40Z</dcterms:modified>
  <dc:title>四川省***</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y fmtid="{D5CDD505-2E9C-101B-9397-08002B2CF9AE}" pid="3" name="ICV">
    <vt:lpwstr>014EDF97EF134BA197523F21C7FB5366_13</vt:lpwstr>
  </property>
  <property fmtid="{D5CDD505-2E9C-101B-9397-08002B2CF9AE}" pid="4" name="KSOTemplateDocerSaveRecord">
    <vt:lpwstr>eyJoZGlkIjoiYjY1N2Q4Y2I4ZGJjYWMxZjU0ZjNjMjViNDdiY2YzN2IiLCJ1c2VySWQiOiIyMTUwMTg2NDUifQ==</vt:lpwstr>
  </property>
</Properties>
</file>