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distribute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6"/>
          <w:sz w:val="44"/>
          <w:szCs w:val="44"/>
        </w:rPr>
        <w:t>四川省重点企业协调服务机制的若干规定</w:t>
      </w: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</w:rPr>
        <w:t>(试行)</w:t>
      </w:r>
    </w:p>
    <w:p>
      <w:pPr>
        <w:pStyle w:val="7"/>
        <w:spacing w:line="60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（征求意见稿）</w:t>
      </w:r>
    </w:p>
    <w:p>
      <w:pPr>
        <w:pStyle w:val="7"/>
        <w:spacing w:line="600" w:lineRule="exact"/>
        <w:rPr>
          <w:rFonts w:eastAsia="方正楷体简体"/>
          <w:sz w:val="32"/>
          <w:szCs w:val="32"/>
        </w:rPr>
      </w:pPr>
    </w:p>
    <w:p>
      <w:pPr>
        <w:pStyle w:val="7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深入贯彻中央和省委重要决策部署，全面落实工业和信息化部等6部委关于加快培育发展制造业优质企业工作，更好服务四川制造业企业“贡嘎培优”五年行动计划，经研究，决定建立四川省重点企业协调服务机制，注重发挥政府和市场两个方面积极作用，推动服务专业化、精准化，助力企业做大做强做优，现作出以下规定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ascii="Times New Roman" w:hAnsi="Times New Roman" w:eastAsia="黑体" w:cs="Times New Roman"/>
          <w:sz w:val="32"/>
          <w:szCs w:val="32"/>
        </w:rPr>
        <w:t>协调服务的对象与事项。</w:t>
      </w:r>
      <w:r>
        <w:rPr>
          <w:rFonts w:ascii="Times New Roman" w:hAnsi="Times New Roman" w:eastAsia="仿宋_GB2312" w:cs="Times New Roman"/>
          <w:sz w:val="32"/>
          <w:szCs w:val="32"/>
        </w:rPr>
        <w:t>以四川省制造业企业“贡嘎培优”五年行动计划省级培育的100户企业及其他重点企业（简称“重点企业”）为对象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，落实属地协调服务责任，建立分级协调服务机制。省级层面</w:t>
      </w:r>
      <w:r>
        <w:rPr>
          <w:rFonts w:ascii="Times New Roman" w:hAnsi="Times New Roman" w:eastAsia="仿宋_GB2312" w:cs="Times New Roman"/>
          <w:sz w:val="32"/>
          <w:szCs w:val="32"/>
        </w:rPr>
        <w:t>重点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聚焦</w:t>
      </w:r>
      <w:r>
        <w:rPr>
          <w:rFonts w:ascii="Times New Roman" w:hAnsi="Times New Roman" w:eastAsia="仿宋_GB2312" w:cs="Times New Roman"/>
          <w:sz w:val="32"/>
          <w:szCs w:val="32"/>
        </w:rPr>
        <w:t>企业生产经营过程中所面临的无法自行解决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，且地方难以解决的跨地区、跨部门以及属于省级权限范围内的事项，或者需要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集聚</w:t>
      </w:r>
      <w:r>
        <w:rPr>
          <w:rFonts w:ascii="Times New Roman" w:hAnsi="Times New Roman" w:eastAsia="仿宋_GB2312" w:cs="Times New Roman"/>
          <w:sz w:val="32"/>
          <w:szCs w:val="32"/>
        </w:rPr>
        <w:t>相关社会资源予以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化解的事项。企业所提请协调服务的事项要</w:t>
      </w:r>
      <w:r>
        <w:rPr>
          <w:rFonts w:ascii="Times New Roman" w:hAnsi="Times New Roman" w:eastAsia="仿宋_GB2312" w:cs="Times New Roman"/>
          <w:sz w:val="32"/>
          <w:szCs w:val="32"/>
        </w:rPr>
        <w:t>合法、合规、合理（已有明确权责的部门行政审批及日常办理事项，且能够顺利办理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或者已明确回应</w:t>
      </w:r>
      <w:r>
        <w:rPr>
          <w:rFonts w:ascii="Times New Roman" w:hAnsi="Times New Roman" w:eastAsia="仿宋_GB2312" w:cs="Times New Roman"/>
          <w:sz w:val="32"/>
          <w:szCs w:val="32"/>
        </w:rPr>
        <w:t>的，不在此协调服务范围内）。</w:t>
      </w:r>
    </w:p>
    <w:p>
      <w:pPr>
        <w:pStyle w:val="7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二、建立组织保障机制。</w:t>
      </w:r>
      <w:r>
        <w:rPr>
          <w:rFonts w:eastAsia="仿宋_GB2312"/>
          <w:sz w:val="32"/>
          <w:szCs w:val="32"/>
        </w:rPr>
        <w:t>经济和信息化厅会同省级相关部门建立</w:t>
      </w:r>
      <w:r>
        <w:rPr>
          <w:rFonts w:hint="eastAsia" w:eastAsia="仿宋_GB2312"/>
          <w:sz w:val="32"/>
          <w:szCs w:val="32"/>
          <w:lang w:eastAsia="zh-CN"/>
        </w:rPr>
        <w:t>省级层面</w:t>
      </w:r>
      <w:r>
        <w:rPr>
          <w:rFonts w:eastAsia="仿宋_GB2312"/>
          <w:sz w:val="32"/>
          <w:szCs w:val="32"/>
        </w:rPr>
        <w:t>重点企业协调服务机制。经济和信息化厅在门户网站开设“重点企业直通车”服务专栏，建立重点企业诉求台账，每个季度集中收集1次重点企业诉求。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三、建立诉求预审论证机制。</w:t>
      </w:r>
      <w:r>
        <w:rPr>
          <w:rFonts w:ascii="Times New Roman" w:hAnsi="Times New Roman" w:eastAsia="仿宋_GB2312" w:cs="Times New Roman"/>
          <w:sz w:val="32"/>
          <w:szCs w:val="32"/>
        </w:rPr>
        <w:t>围绕重点企业诉求的合法性、合规性、合理性等方面内容，经济和信息化厅或委托第三方机构组织开展必要的预审论证，征求市（州）、省级相关部门和相关组织单位等建议意见，确定是否接受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申报</w:t>
      </w:r>
      <w:r>
        <w:rPr>
          <w:rFonts w:ascii="Times New Roman" w:hAnsi="Times New Roman" w:eastAsia="仿宋_GB2312" w:cs="Times New Roman"/>
          <w:sz w:val="32"/>
          <w:szCs w:val="32"/>
        </w:rPr>
        <w:t>诉求。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四、建立地方协调服务主责机制。</w:t>
      </w:r>
      <w:r>
        <w:rPr>
          <w:rFonts w:ascii="Times New Roman" w:hAnsi="Times New Roman" w:eastAsia="仿宋_GB2312" w:cs="Times New Roman"/>
          <w:sz w:val="32"/>
          <w:szCs w:val="32"/>
        </w:rPr>
        <w:t>对预审论证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为地方办理的事项，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由经济和信息化厅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反馈企业，建议企业提请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市（州）、县（市、区）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政府或相关部门予以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协调办理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。支持地方建立相应协调服务机制。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ascii="Times New Roman" w:hAnsi="Times New Roman" w:eastAsia="黑体" w:cs="Times New Roman"/>
          <w:sz w:val="32"/>
          <w:szCs w:val="32"/>
        </w:rPr>
        <w:t>、建立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省级</w:t>
      </w:r>
      <w:r>
        <w:rPr>
          <w:rFonts w:ascii="Times New Roman" w:hAnsi="Times New Roman" w:eastAsia="黑体" w:cs="Times New Roman"/>
          <w:sz w:val="32"/>
          <w:szCs w:val="32"/>
        </w:rPr>
        <w:t>政务协调服务通道。</w:t>
      </w:r>
      <w:r>
        <w:rPr>
          <w:rFonts w:ascii="Times New Roman" w:hAnsi="Times New Roman" w:eastAsia="仿宋_GB2312" w:cs="Times New Roman"/>
          <w:sz w:val="32"/>
          <w:szCs w:val="32"/>
        </w:rPr>
        <w:t>对预审论证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为省级层面的</w:t>
      </w:r>
      <w:r>
        <w:rPr>
          <w:rFonts w:ascii="Times New Roman" w:hAnsi="Times New Roman" w:eastAsia="仿宋_GB2312" w:cs="Times New Roman"/>
          <w:sz w:val="32"/>
          <w:szCs w:val="32"/>
        </w:rPr>
        <w:t>政务性诉求，属于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省直</w:t>
      </w:r>
      <w:r>
        <w:rPr>
          <w:rFonts w:ascii="Times New Roman" w:hAnsi="Times New Roman" w:eastAsia="仿宋_GB2312" w:cs="Times New Roman"/>
          <w:sz w:val="32"/>
          <w:szCs w:val="32"/>
        </w:rPr>
        <w:t>相关部门协调办理或提供服务的，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以经济和信息化厅名义</w:t>
      </w:r>
      <w:r>
        <w:rPr>
          <w:rFonts w:ascii="Times New Roman" w:hAnsi="Times New Roman" w:eastAsia="仿宋_GB2312" w:cs="Times New Roman"/>
          <w:sz w:val="32"/>
          <w:szCs w:val="32"/>
        </w:rPr>
        <w:t>函请省级相关部门予以协调或服务；属于跨省级部门、跨市（州）协调办理的，提请联系工业的省政府副秘书长以适当方式予以协调。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ascii="Times New Roman" w:hAnsi="Times New Roman" w:eastAsia="黑体" w:cs="Times New Roman"/>
          <w:sz w:val="32"/>
          <w:szCs w:val="32"/>
        </w:rPr>
        <w:t>、建立多元化服务化解机制。</w:t>
      </w:r>
      <w:r>
        <w:rPr>
          <w:rFonts w:ascii="Times New Roman" w:hAnsi="Times New Roman" w:eastAsia="仿宋_GB2312" w:cs="Times New Roman"/>
          <w:sz w:val="32"/>
          <w:szCs w:val="32"/>
        </w:rPr>
        <w:t>对通过预审论证，可通过公开市场化方式予以化解的诉求，由经济和信息化厅向相关组织单位推荐，采用“揭榜挂帅”“赛马”、项目合作洽谈等多种方式给予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解决</w:t>
      </w:r>
      <w:r>
        <w:rPr>
          <w:rFonts w:ascii="Times New Roman" w:hAnsi="Times New Roman" w:eastAsia="仿宋_GB2312" w:cs="Times New Roman"/>
          <w:sz w:val="32"/>
          <w:szCs w:val="32"/>
        </w:rPr>
        <w:t>；对不宜公开的诉求，可通过推荐相关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单位（机构）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专家“上门”服务等方式予以解决。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七</w:t>
      </w:r>
      <w:r>
        <w:rPr>
          <w:rFonts w:ascii="Times New Roman" w:hAnsi="Times New Roman" w:eastAsia="黑体" w:cs="Times New Roman"/>
          <w:sz w:val="32"/>
          <w:szCs w:val="32"/>
        </w:rPr>
        <w:t>、建立重点诉求沟通协调机制。</w:t>
      </w:r>
      <w:r>
        <w:rPr>
          <w:rFonts w:ascii="Times New Roman" w:hAnsi="Times New Roman" w:eastAsia="仿宋_GB2312" w:cs="Times New Roman"/>
          <w:sz w:val="32"/>
          <w:szCs w:val="32"/>
        </w:rPr>
        <w:t>每个季度由省政府分管工业的副省长邀请不超过20户企业代表，召集省级相关部门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就企业反映的重点、难点诉求，进行“面对面”沟通协调，集思广益助力企业高质量发展。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八</w:t>
      </w:r>
      <w:r>
        <w:rPr>
          <w:rFonts w:ascii="Times New Roman" w:hAnsi="Times New Roman" w:eastAsia="黑体" w:cs="Times New Roman"/>
          <w:sz w:val="32"/>
          <w:szCs w:val="32"/>
        </w:rPr>
        <w:t>、建立限时办结制度。</w:t>
      </w:r>
      <w:r>
        <w:rPr>
          <w:rFonts w:ascii="Times New Roman" w:hAnsi="Times New Roman" w:eastAsia="仿宋_GB2312" w:cs="Times New Roman"/>
          <w:sz w:val="32"/>
          <w:szCs w:val="32"/>
        </w:rPr>
        <w:t>对重点企业提出各类审批事项诉求，依据行政许可法有关规定实行限时办理；对重点企业提出的政务服务诉求，能够提供服务的，尽量缩短办理时间，力争做到即时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回复</w:t>
      </w:r>
      <w:r>
        <w:rPr>
          <w:rFonts w:ascii="Times New Roman" w:hAnsi="Times New Roman" w:eastAsia="仿宋_GB2312" w:cs="Times New Roman"/>
          <w:sz w:val="32"/>
          <w:szCs w:val="32"/>
        </w:rPr>
        <w:t>和服务；有关单位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（机构）</w:t>
      </w:r>
      <w:r>
        <w:rPr>
          <w:rFonts w:ascii="Times New Roman" w:hAnsi="Times New Roman" w:eastAsia="仿宋_GB2312" w:cs="Times New Roman"/>
          <w:sz w:val="32"/>
          <w:szCs w:val="32"/>
        </w:rPr>
        <w:t>或专家提供的服务，要按照规定或约定及时落实到位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对省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直</w:t>
      </w:r>
      <w:r>
        <w:rPr>
          <w:rFonts w:ascii="Times New Roman" w:hAnsi="Times New Roman" w:eastAsia="仿宋_GB2312" w:cs="Times New Roman"/>
          <w:sz w:val="32"/>
          <w:szCs w:val="32"/>
        </w:rPr>
        <w:t>相关部门以及有关单位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（机构）</w:t>
      </w:r>
      <w:r>
        <w:rPr>
          <w:rFonts w:ascii="Times New Roman" w:hAnsi="Times New Roman" w:eastAsia="仿宋_GB2312" w:cs="Times New Roman"/>
          <w:sz w:val="32"/>
          <w:szCs w:val="32"/>
        </w:rPr>
        <w:t>、专家提供的协调服务，由重点企业对其进行满意度测评，年度测评结果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报送</w:t>
      </w:r>
      <w:r>
        <w:rPr>
          <w:rFonts w:ascii="Times New Roman" w:hAnsi="Times New Roman" w:eastAsia="仿宋_GB2312" w:cs="Times New Roman"/>
          <w:sz w:val="32"/>
          <w:szCs w:val="32"/>
        </w:rPr>
        <w:t>省政府，作为对省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直相关</w:t>
      </w:r>
      <w:r>
        <w:rPr>
          <w:rFonts w:ascii="Times New Roman" w:hAnsi="Times New Roman" w:eastAsia="仿宋_GB2312" w:cs="Times New Roman"/>
          <w:sz w:val="32"/>
          <w:szCs w:val="32"/>
        </w:rPr>
        <w:t>部门绩效评价和目标考核管理的参考；作为调整“贡嘎培优”服务联盟成员单位和服务专家库的依据。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531" w:bottom="1440" w:left="1531" w:header="851" w:footer="130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24E72"/>
    <w:rsid w:val="001C6F9F"/>
    <w:rsid w:val="00D62AA8"/>
    <w:rsid w:val="00FF1AFA"/>
    <w:rsid w:val="01BB1192"/>
    <w:rsid w:val="09346BD2"/>
    <w:rsid w:val="0DACDEC3"/>
    <w:rsid w:val="149C0824"/>
    <w:rsid w:val="1BFF14BE"/>
    <w:rsid w:val="1CFC688C"/>
    <w:rsid w:val="1FFFFBFF"/>
    <w:rsid w:val="3BB7DBAE"/>
    <w:rsid w:val="3DEA821F"/>
    <w:rsid w:val="3EFB2149"/>
    <w:rsid w:val="3F36242F"/>
    <w:rsid w:val="3FFF8A90"/>
    <w:rsid w:val="4B3FC827"/>
    <w:rsid w:val="4F520B2F"/>
    <w:rsid w:val="4F5FC450"/>
    <w:rsid w:val="514737E3"/>
    <w:rsid w:val="5AA3F0C8"/>
    <w:rsid w:val="5D5F4994"/>
    <w:rsid w:val="5DFFB52F"/>
    <w:rsid w:val="5F7FC501"/>
    <w:rsid w:val="60FF2DE3"/>
    <w:rsid w:val="67F06CB8"/>
    <w:rsid w:val="6B3EA772"/>
    <w:rsid w:val="6B4E36D5"/>
    <w:rsid w:val="6DFB591E"/>
    <w:rsid w:val="6FFBD00B"/>
    <w:rsid w:val="6FFD9459"/>
    <w:rsid w:val="71DE561B"/>
    <w:rsid w:val="71DEB535"/>
    <w:rsid w:val="73BB4DB3"/>
    <w:rsid w:val="73FEC2F3"/>
    <w:rsid w:val="75A24E72"/>
    <w:rsid w:val="76395756"/>
    <w:rsid w:val="7694683E"/>
    <w:rsid w:val="776E0F7B"/>
    <w:rsid w:val="777DFE6C"/>
    <w:rsid w:val="77F443A5"/>
    <w:rsid w:val="7B6B748B"/>
    <w:rsid w:val="7B7F2768"/>
    <w:rsid w:val="7B8F61AD"/>
    <w:rsid w:val="7BFA8911"/>
    <w:rsid w:val="7C7F7739"/>
    <w:rsid w:val="7D91947B"/>
    <w:rsid w:val="7E9B6D1F"/>
    <w:rsid w:val="7F2E1028"/>
    <w:rsid w:val="7F77BD1A"/>
    <w:rsid w:val="7FDAE867"/>
    <w:rsid w:val="7FFB81BB"/>
    <w:rsid w:val="7FFF50C3"/>
    <w:rsid w:val="96474046"/>
    <w:rsid w:val="9BF3FD78"/>
    <w:rsid w:val="9C5D9EE5"/>
    <w:rsid w:val="AFC60690"/>
    <w:rsid w:val="B59A71BE"/>
    <w:rsid w:val="B5FF8959"/>
    <w:rsid w:val="B6EDDDB2"/>
    <w:rsid w:val="B97F0914"/>
    <w:rsid w:val="BFCA9F0D"/>
    <w:rsid w:val="BFD89724"/>
    <w:rsid w:val="BFFE2E9B"/>
    <w:rsid w:val="BFFFA1FC"/>
    <w:rsid w:val="D53E6F70"/>
    <w:rsid w:val="D9EA753C"/>
    <w:rsid w:val="DBBC6584"/>
    <w:rsid w:val="DED989AB"/>
    <w:rsid w:val="DF3FF40C"/>
    <w:rsid w:val="DFBA449B"/>
    <w:rsid w:val="E3F62908"/>
    <w:rsid w:val="E5FF820D"/>
    <w:rsid w:val="E72418B5"/>
    <w:rsid w:val="E7D9E0A3"/>
    <w:rsid w:val="EAFD4346"/>
    <w:rsid w:val="EB3DD170"/>
    <w:rsid w:val="EBDF88A8"/>
    <w:rsid w:val="EBDFAB0F"/>
    <w:rsid w:val="EEDE6F86"/>
    <w:rsid w:val="EEFF9073"/>
    <w:rsid w:val="EFBFAC22"/>
    <w:rsid w:val="EFCBFCCA"/>
    <w:rsid w:val="EFFF3CF8"/>
    <w:rsid w:val="F36FA7DD"/>
    <w:rsid w:val="F755279D"/>
    <w:rsid w:val="F7630041"/>
    <w:rsid w:val="F7BF842F"/>
    <w:rsid w:val="F7FB3213"/>
    <w:rsid w:val="FB3F044E"/>
    <w:rsid w:val="FB73F4D7"/>
    <w:rsid w:val="FBF7A75C"/>
    <w:rsid w:val="FBFC8FB1"/>
    <w:rsid w:val="FDFF2F78"/>
    <w:rsid w:val="FDFF9EA8"/>
    <w:rsid w:val="FFA7C9CF"/>
    <w:rsid w:val="FFBFC2D3"/>
    <w:rsid w:val="FFF7230A"/>
    <w:rsid w:val="FFF7FC5D"/>
    <w:rsid w:val="FFFC9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正文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18</Pages>
  <Words>1311</Words>
  <Characters>7477</Characters>
  <Lines>62</Lines>
  <Paragraphs>17</Paragraphs>
  <TotalTime>8</TotalTime>
  <ScaleCrop>false</ScaleCrop>
  <LinksUpToDate>false</LinksUpToDate>
  <CharactersWithSpaces>8771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2021-11-14T09:23:00Z</dcterms:created>
  <dc:creator>Luxury</dc:creator>
  <cp:lastModifiedBy>WPS_1505468067</cp:lastModifiedBy>
  <cp:lastPrinted>2021-11-14T09:27:00Z</cp:lastPrinted>
  <dcterms:modified xsi:type="dcterms:W3CDTF">2021-11-18T12:07:04Z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83A186E83EFE48268930F4BCB230420E</vt:lpwstr>
  </property>
</Properties>
</file>