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方正小标宋简体" w:hAnsi="微软雅黑" w:eastAsia="方正小标宋简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方正小标宋简体" w:hAnsi="微软雅黑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“</w:t>
      </w: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税务助企市(州)行</w:t>
      </w: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”</w:t>
      </w: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活动协办机构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sz w:val="44"/>
          <w:szCs w:val="44"/>
          <w:shd w:val="clear" w:color="auto" w:fill="FFFFFF"/>
        </w:rPr>
        <w:t>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</w:rPr>
        <w:t>（一）机构基本情况。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包括所属行业、合作资源、所获荣誉以及在行业中所处的水平等。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</w:rPr>
        <w:t>（二）服务开展情况。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包括近两年来开展的面向中小企业的主要服务类别、内容、成效等。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333333"/>
          <w:kern w:val="0"/>
          <w:sz w:val="32"/>
          <w:szCs w:val="32"/>
        </w:rPr>
        <w:t>（三）服务支撑情况。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包括从业人员数量及学历构成，设施设备情况，机构内部管理及服务质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量管理情况等。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二、工作方案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6" w:firstLineChars="199"/>
        <w:textAlignment w:val="auto"/>
        <w:outlineLvl w:val="9"/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结合活动安排，围绕工作内容及举措、进度安排、宣传报道、预期成效、保障措施等方面形成工作方案。</w:t>
      </w:r>
    </w:p>
    <w:p/>
    <w:sectPr>
      <w:headerReference r:id="rId3" w:type="default"/>
      <w:footerReference r:id="rId4" w:type="default"/>
      <w:pgSz w:w="11906" w:h="16838"/>
      <w:pgMar w:top="1440" w:right="1531" w:bottom="1440" w:left="1531" w:header="851" w:footer="1134" w:gutter="0"/>
      <w:paperSrc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22.1pt;width:60.1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01D"/>
    <w:rsid w:val="002C458C"/>
    <w:rsid w:val="00E0601D"/>
    <w:rsid w:val="057756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2021-06-04T07:42:00Z</dcterms:created>
  <dc:creator>hp</dc:creator>
  <cp:lastModifiedBy>Administrator</cp:lastModifiedBy>
  <dcterms:modified xsi:type="dcterms:W3CDTF">2021-06-07T01:21:31Z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