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b/>
          <w:color w:val="auto"/>
          <w:sz w:val="140"/>
          <w:szCs w:val="140"/>
        </w:rPr>
      </w:pPr>
    </w:p>
    <w:p>
      <w:pPr>
        <w:jc w:val="center"/>
        <w:rPr>
          <w:rFonts w:ascii="宋体" w:hAnsi="宋体"/>
          <w:b/>
          <w:color w:val="auto"/>
          <w:sz w:val="84"/>
          <w:szCs w:val="84"/>
        </w:rPr>
      </w:pPr>
      <w:r>
        <w:rPr>
          <w:rFonts w:hint="eastAsia" w:ascii="宋体" w:hAnsi="宋体"/>
          <w:b/>
          <w:color w:val="auto"/>
          <w:sz w:val="84"/>
          <w:szCs w:val="84"/>
        </w:rPr>
        <w:t>比选文件</w:t>
      </w:r>
    </w:p>
    <w:p>
      <w:pPr>
        <w:jc w:val="center"/>
        <w:rPr>
          <w:rFonts w:ascii="宋体" w:hAnsi="宋体" w:cs="宋体"/>
          <w:color w:val="auto"/>
          <w:kern w:val="0"/>
          <w:sz w:val="30"/>
          <w:szCs w:val="30"/>
        </w:rPr>
      </w:pPr>
    </w:p>
    <w:p>
      <w:pPr>
        <w:jc w:val="center"/>
        <w:rPr>
          <w:rFonts w:ascii="宋体" w:hAnsi="宋体"/>
          <w:b/>
          <w:color w:val="auto"/>
          <w:sz w:val="28"/>
          <w:szCs w:val="28"/>
        </w:rPr>
      </w:pPr>
    </w:p>
    <w:p>
      <w:pPr>
        <w:jc w:val="center"/>
        <w:rPr>
          <w:rFonts w:ascii="宋体" w:hAnsi="宋体"/>
          <w:b/>
          <w:color w:val="auto"/>
          <w:sz w:val="28"/>
          <w:szCs w:val="28"/>
        </w:rPr>
      </w:pPr>
    </w:p>
    <w:p>
      <w:pPr>
        <w:jc w:val="both"/>
        <w:rPr>
          <w:rFonts w:ascii="宋体" w:hAnsi="宋体"/>
          <w:b/>
          <w:color w:val="auto"/>
          <w:sz w:val="52"/>
          <w:szCs w:val="52"/>
        </w:rPr>
      </w:pPr>
    </w:p>
    <w:p>
      <w:pPr>
        <w:jc w:val="center"/>
        <w:rPr>
          <w:rFonts w:ascii="宋体" w:hAnsi="宋体"/>
          <w:b/>
          <w:color w:val="auto"/>
          <w:sz w:val="52"/>
          <w:szCs w:val="52"/>
        </w:rPr>
      </w:pPr>
    </w:p>
    <w:p>
      <w:pPr>
        <w:jc w:val="both"/>
        <w:rPr>
          <w:rFonts w:ascii="宋体" w:hAnsi="宋体"/>
          <w:b/>
          <w:color w:val="auto"/>
          <w:sz w:val="52"/>
          <w:szCs w:val="52"/>
          <w:u w:val="single"/>
        </w:rPr>
      </w:pPr>
    </w:p>
    <w:p>
      <w:pPr>
        <w:pStyle w:val="32"/>
        <w:rPr>
          <w:rFonts w:ascii="宋体" w:hAnsi="宋体"/>
          <w:b/>
          <w:color w:val="auto"/>
          <w:sz w:val="52"/>
          <w:szCs w:val="52"/>
          <w:u w:val="single"/>
        </w:rPr>
      </w:pPr>
    </w:p>
    <w:p>
      <w:pPr>
        <w:rPr>
          <w:color w:val="auto"/>
        </w:rPr>
      </w:pPr>
    </w:p>
    <w:p>
      <w:pPr>
        <w:pStyle w:val="56"/>
        <w:rPr>
          <w:color w:val="auto"/>
        </w:rPr>
      </w:pPr>
    </w:p>
    <w:p>
      <w:pPr>
        <w:tabs>
          <w:tab w:val="left" w:pos="7513"/>
        </w:tabs>
        <w:spacing w:line="420" w:lineRule="auto"/>
        <w:ind w:left="3610" w:leftChars="515" w:right="1021" w:rightChars="486" w:hanging="2529" w:hangingChars="700"/>
        <w:jc w:val="both"/>
        <w:rPr>
          <w:rFonts w:hint="eastAsia" w:ascii="宋体" w:hAnsi="宋体"/>
          <w:b/>
          <w:bCs/>
          <w:color w:val="auto"/>
          <w:sz w:val="36"/>
          <w:szCs w:val="36"/>
          <w:lang w:val="en-US" w:eastAsia="zh-CN"/>
        </w:rPr>
      </w:pPr>
      <w:r>
        <w:rPr>
          <w:rFonts w:hint="eastAsia" w:ascii="宋体" w:hAnsi="宋体"/>
          <w:b/>
          <w:bCs/>
          <w:color w:val="auto"/>
          <w:sz w:val="36"/>
          <w:szCs w:val="36"/>
        </w:rPr>
        <w:t>项目名称：</w:t>
      </w:r>
      <w:r>
        <w:rPr>
          <w:rFonts w:hint="eastAsia" w:ascii="宋体" w:hAnsi="宋体"/>
          <w:b/>
          <w:bCs/>
          <w:color w:val="auto"/>
          <w:sz w:val="36"/>
          <w:szCs w:val="36"/>
          <w:lang w:val="en-US" w:eastAsia="zh-CN"/>
        </w:rPr>
        <w:t>四川省经济和信息化厅</w:t>
      </w:r>
    </w:p>
    <w:p>
      <w:pPr>
        <w:tabs>
          <w:tab w:val="left" w:pos="7513"/>
        </w:tabs>
        <w:spacing w:line="420" w:lineRule="auto"/>
        <w:ind w:right="1021" w:rightChars="486" w:firstLine="2529" w:firstLineChars="700"/>
        <w:jc w:val="both"/>
        <w:rPr>
          <w:rFonts w:hint="eastAsia" w:ascii="宋体" w:hAnsi="宋体" w:eastAsia="宋体" w:cs="宋体"/>
          <w:b/>
          <w:color w:val="auto"/>
          <w:kern w:val="0"/>
          <w:sz w:val="36"/>
          <w:szCs w:val="36"/>
          <w:u w:val="single"/>
          <w:lang w:eastAsia="zh-CN"/>
        </w:rPr>
      </w:pPr>
      <w:r>
        <w:rPr>
          <w:rFonts w:hint="eastAsia" w:ascii="宋体" w:hAnsi="宋体"/>
          <w:b/>
          <w:bCs/>
          <w:color w:val="auto"/>
          <w:sz w:val="36"/>
          <w:szCs w:val="36"/>
          <w:lang w:val="en-US" w:eastAsia="zh-CN"/>
        </w:rPr>
        <w:t>机关后勤事务招标代理机构比选</w:t>
      </w:r>
    </w:p>
    <w:p>
      <w:pPr>
        <w:spacing w:line="360" w:lineRule="auto"/>
        <w:ind w:firstLine="1084" w:firstLineChars="300"/>
        <w:jc w:val="both"/>
        <w:rPr>
          <w:rFonts w:hint="default"/>
          <w:b/>
          <w:bCs/>
          <w:color w:val="auto"/>
          <w:sz w:val="36"/>
          <w:szCs w:val="36"/>
          <w:lang w:val="en" w:eastAsia="zh-CN"/>
        </w:rPr>
      </w:pPr>
      <w:r>
        <w:rPr>
          <w:rFonts w:hint="eastAsia" w:ascii="宋体" w:hAnsi="宋体"/>
          <w:b/>
          <w:bCs/>
          <w:color w:val="auto"/>
          <w:sz w:val="36"/>
          <w:szCs w:val="36"/>
        </w:rPr>
        <w:t>采</w:t>
      </w:r>
      <w:r>
        <w:rPr>
          <w:rFonts w:hint="eastAsia" w:ascii="宋体" w:hAnsi="宋体"/>
          <w:b/>
          <w:bCs/>
          <w:color w:val="auto"/>
          <w:sz w:val="36"/>
          <w:szCs w:val="36"/>
          <w:lang w:val="en-US" w:eastAsia="zh-CN"/>
        </w:rPr>
        <w:t xml:space="preserve"> </w:t>
      </w:r>
      <w:r>
        <w:rPr>
          <w:rFonts w:hint="eastAsia" w:ascii="宋体" w:hAnsi="宋体"/>
          <w:b/>
          <w:bCs/>
          <w:color w:val="auto"/>
          <w:sz w:val="36"/>
          <w:szCs w:val="36"/>
        </w:rPr>
        <w:t>购</w:t>
      </w:r>
      <w:r>
        <w:rPr>
          <w:rFonts w:hint="eastAsia" w:ascii="宋体" w:hAnsi="宋体"/>
          <w:b/>
          <w:bCs/>
          <w:color w:val="auto"/>
          <w:sz w:val="36"/>
          <w:szCs w:val="36"/>
          <w:lang w:val="en-US" w:eastAsia="zh-CN"/>
        </w:rPr>
        <w:t xml:space="preserve"> </w:t>
      </w:r>
      <w:r>
        <w:rPr>
          <w:rFonts w:hint="eastAsia" w:ascii="宋体" w:hAnsi="宋体"/>
          <w:b/>
          <w:bCs/>
          <w:color w:val="auto"/>
          <w:sz w:val="36"/>
          <w:szCs w:val="36"/>
        </w:rPr>
        <w:t>人</w:t>
      </w:r>
      <w:bookmarkStart w:id="0" w:name="OLE_LINK90"/>
      <w:bookmarkStart w:id="1" w:name="OLE_LINK80"/>
      <w:bookmarkStart w:id="2" w:name="OLE_LINK91"/>
      <w:bookmarkStart w:id="3" w:name="OLE_LINK79"/>
      <w:r>
        <w:rPr>
          <w:rFonts w:hint="eastAsia" w:ascii="宋体" w:hAnsi="宋体"/>
          <w:b/>
          <w:bCs/>
          <w:color w:val="auto"/>
          <w:sz w:val="36"/>
          <w:szCs w:val="36"/>
        </w:rPr>
        <w:t>：</w:t>
      </w:r>
      <w:bookmarkEnd w:id="0"/>
      <w:bookmarkEnd w:id="1"/>
      <w:bookmarkEnd w:id="2"/>
      <w:bookmarkEnd w:id="3"/>
      <w:r>
        <w:rPr>
          <w:rFonts w:hint="eastAsia" w:ascii="宋体" w:hAnsi="宋体"/>
          <w:b/>
          <w:bCs/>
          <w:color w:val="auto"/>
          <w:sz w:val="36"/>
          <w:szCs w:val="36"/>
        </w:rPr>
        <w:t>四川省经济和信息化厅办公室</w:t>
      </w:r>
      <w:r>
        <w:rPr>
          <w:rFonts w:hint="default"/>
          <w:b/>
          <w:bCs/>
          <w:color w:val="auto"/>
          <w:sz w:val="36"/>
          <w:szCs w:val="36"/>
          <w:lang w:val="en" w:eastAsia="zh-CN"/>
        </w:rPr>
        <w:t xml:space="preserve">  </w:t>
      </w:r>
    </w:p>
    <w:p>
      <w:pPr>
        <w:spacing w:line="360" w:lineRule="auto"/>
        <w:jc w:val="center"/>
        <w:rPr>
          <w:rFonts w:ascii="宋体" w:hAnsi="宋体"/>
          <w:b/>
          <w:color w:val="auto"/>
          <w:sz w:val="36"/>
          <w:szCs w:val="36"/>
        </w:rPr>
      </w:pPr>
      <w:r>
        <w:rPr>
          <w:rFonts w:hint="eastAsia"/>
          <w:b/>
          <w:bCs/>
          <w:color w:val="auto"/>
          <w:sz w:val="36"/>
          <w:szCs w:val="36"/>
          <w:lang w:val="en-US" w:eastAsia="zh-CN"/>
        </w:rPr>
        <w:t>2025年7</w:t>
      </w:r>
      <w:r>
        <w:rPr>
          <w:b/>
          <w:bCs/>
          <w:color w:val="auto"/>
          <w:sz w:val="36"/>
          <w:szCs w:val="36"/>
          <w:lang w:val="zh-CN"/>
        </w:rPr>
        <w:t>月</w:t>
      </w:r>
    </w:p>
    <w:p>
      <w:pPr>
        <w:rPr>
          <w:rFonts w:hint="eastAsia" w:ascii="宋体" w:hAnsi="宋体"/>
          <w:b/>
          <w:color w:val="auto"/>
          <w:sz w:val="36"/>
          <w:szCs w:val="24"/>
        </w:rPr>
      </w:pPr>
    </w:p>
    <w:p>
      <w:pPr>
        <w:pStyle w:val="32"/>
        <w:rPr>
          <w:rFonts w:hint="eastAsia"/>
          <w:color w:val="auto"/>
        </w:rPr>
      </w:pPr>
    </w:p>
    <w:p>
      <w:pPr>
        <w:rPr>
          <w:rFonts w:hint="eastAsia"/>
          <w:color w:val="auto"/>
        </w:rPr>
      </w:pPr>
    </w:p>
    <w:p>
      <w:pPr>
        <w:pStyle w:val="32"/>
        <w:rPr>
          <w:rFonts w:hint="eastAsia"/>
          <w:color w:val="auto"/>
        </w:rPr>
      </w:pPr>
    </w:p>
    <w:p>
      <w:pPr>
        <w:rPr>
          <w:rFonts w:hint="eastAsia"/>
          <w:color w:val="auto"/>
        </w:rPr>
      </w:pPr>
    </w:p>
    <w:p>
      <w:pPr>
        <w:spacing w:line="360" w:lineRule="auto"/>
        <w:jc w:val="center"/>
        <w:rPr>
          <w:rFonts w:ascii="宋体" w:hAnsi="宋体"/>
          <w:b/>
          <w:color w:val="auto"/>
          <w:sz w:val="36"/>
          <w:szCs w:val="24"/>
        </w:rPr>
      </w:pPr>
      <w:r>
        <w:rPr>
          <w:rFonts w:hint="eastAsia" w:ascii="宋体" w:hAnsi="宋体"/>
          <w:b/>
          <w:color w:val="auto"/>
          <w:sz w:val="36"/>
          <w:szCs w:val="24"/>
        </w:rPr>
        <w:t>目  录</w:t>
      </w:r>
    </w:p>
    <w:p>
      <w:pPr>
        <w:pStyle w:val="26"/>
        <w:keepNext w:val="0"/>
        <w:keepLines w:val="0"/>
        <w:pageBreakBefore w:val="0"/>
        <w:widowControl w:val="0"/>
        <w:tabs>
          <w:tab w:val="right" w:leader="dot" w:pos="8959"/>
          <w:tab w:val="clear" w:pos="8398"/>
        </w:tabs>
        <w:kinsoku/>
        <w:wordWrap/>
        <w:overflowPunct/>
        <w:topLinePunct w:val="0"/>
        <w:autoSpaceDE/>
        <w:autoSpaceDN/>
        <w:bidi w:val="0"/>
        <w:adjustRightInd/>
        <w:snapToGrid w:val="0"/>
        <w:spacing w:before="0" w:after="0"/>
        <w:textAlignment w:val="auto"/>
        <w:rPr>
          <w:rFonts w:hint="eastAsia" w:ascii="宋体" w:hAnsi="宋体" w:eastAsia="宋体"/>
          <w:color w:val="auto"/>
          <w:sz w:val="24"/>
          <w:szCs w:val="24"/>
        </w:rPr>
      </w:pPr>
      <w:bookmarkStart w:id="4" w:name="_Hlt101843627"/>
      <w:bookmarkEnd w:id="4"/>
      <w:bookmarkStart w:id="5" w:name="_Hlt101233737"/>
      <w:bookmarkEnd w:id="5"/>
      <w:bookmarkStart w:id="6" w:name="_Toc183682338"/>
      <w:bookmarkStart w:id="7" w:name="_Toc217446030"/>
      <w:r>
        <w:rPr>
          <w:rFonts w:hint="eastAsia" w:ascii="宋体" w:hAnsi="宋体" w:eastAsia="宋体"/>
          <w:b w:val="0"/>
          <w:color w:val="auto"/>
          <w:sz w:val="28"/>
          <w:szCs w:val="24"/>
        </w:rPr>
        <w:fldChar w:fldCharType="begin"/>
      </w:r>
      <w:r>
        <w:rPr>
          <w:rFonts w:hint="eastAsia" w:ascii="宋体" w:hAnsi="宋体" w:eastAsia="宋体"/>
          <w:b w:val="0"/>
          <w:color w:val="auto"/>
          <w:sz w:val="28"/>
          <w:szCs w:val="24"/>
        </w:rPr>
        <w:instrText xml:space="preserve"> TOC \o "1-2" \h \z \u </w:instrText>
      </w:r>
      <w:r>
        <w:rPr>
          <w:rFonts w:hint="eastAsia" w:ascii="宋体" w:hAnsi="宋体" w:eastAsia="宋体"/>
          <w:b w:val="0"/>
          <w:color w:val="auto"/>
          <w:sz w:val="28"/>
          <w:szCs w:val="24"/>
        </w:rPr>
        <w:fldChar w:fldCharType="separate"/>
      </w: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HYPERLINK \l _Toc24156 </w:instrText>
      </w:r>
      <w:r>
        <w:rPr>
          <w:rFonts w:hint="eastAsia" w:ascii="宋体" w:hAnsi="宋体" w:eastAsia="宋体"/>
          <w:color w:val="auto"/>
          <w:sz w:val="24"/>
          <w:szCs w:val="24"/>
        </w:rPr>
        <w:fldChar w:fldCharType="separate"/>
      </w:r>
      <w:r>
        <w:rPr>
          <w:rFonts w:hint="default" w:ascii="宋体" w:hAnsi="宋体" w:eastAsia="宋体"/>
          <w:color w:val="auto"/>
          <w:sz w:val="24"/>
          <w:szCs w:val="24"/>
        </w:rPr>
        <w:t xml:space="preserve">第一章 </w:t>
      </w:r>
      <w:r>
        <w:rPr>
          <w:rFonts w:hint="eastAsia" w:ascii="宋体" w:hAnsi="宋体" w:eastAsia="宋体"/>
          <w:color w:val="auto"/>
          <w:sz w:val="24"/>
          <w:szCs w:val="24"/>
        </w:rPr>
        <w:t>比选邀请</w:t>
      </w:r>
      <w:r>
        <w:rPr>
          <w:rFonts w:hint="eastAsia" w:ascii="宋体" w:hAnsi="宋体" w:eastAsia="宋体"/>
          <w:color w:val="auto"/>
          <w:sz w:val="24"/>
          <w:szCs w:val="24"/>
        </w:rPr>
        <w:tab/>
      </w: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PAGEREF _Toc24156 \h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3</w:t>
      </w:r>
      <w:r>
        <w:rPr>
          <w:rFonts w:hint="eastAsia" w:ascii="宋体" w:hAnsi="宋体" w:eastAsia="宋体"/>
          <w:color w:val="auto"/>
          <w:sz w:val="24"/>
          <w:szCs w:val="24"/>
        </w:rPr>
        <w:fldChar w:fldCharType="end"/>
      </w:r>
      <w:r>
        <w:rPr>
          <w:rFonts w:hint="eastAsia" w:ascii="宋体" w:hAnsi="宋体" w:eastAsia="宋体"/>
          <w:color w:val="auto"/>
          <w:sz w:val="24"/>
          <w:szCs w:val="24"/>
        </w:rPr>
        <w:fldChar w:fldCharType="end"/>
      </w:r>
    </w:p>
    <w:p>
      <w:pPr>
        <w:pStyle w:val="26"/>
        <w:keepNext w:val="0"/>
        <w:keepLines w:val="0"/>
        <w:pageBreakBefore w:val="0"/>
        <w:widowControl w:val="0"/>
        <w:tabs>
          <w:tab w:val="right" w:leader="dot" w:pos="8959"/>
          <w:tab w:val="clear" w:pos="8398"/>
        </w:tabs>
        <w:kinsoku/>
        <w:wordWrap/>
        <w:overflowPunct/>
        <w:topLinePunct w:val="0"/>
        <w:autoSpaceDE/>
        <w:autoSpaceDN/>
        <w:bidi w:val="0"/>
        <w:adjustRightInd/>
        <w:snapToGrid w:val="0"/>
        <w:spacing w:before="0" w:after="0"/>
        <w:textAlignment w:val="auto"/>
        <w:rPr>
          <w:rFonts w:hint="eastAsia" w:ascii="宋体" w:hAnsi="宋体" w:eastAsia="宋体"/>
          <w:color w:val="auto"/>
          <w:sz w:val="24"/>
          <w:szCs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HYPERLINK \l _Toc27929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第二章 比选须知</w:t>
      </w:r>
      <w:r>
        <w:rPr>
          <w:rFonts w:hint="eastAsia" w:ascii="宋体" w:hAnsi="宋体" w:eastAsia="宋体"/>
          <w:color w:val="auto"/>
          <w:sz w:val="24"/>
          <w:szCs w:val="24"/>
        </w:rPr>
        <w:tab/>
      </w: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PAGEREF _Toc27929 \h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3</w:t>
      </w:r>
      <w:r>
        <w:rPr>
          <w:rFonts w:hint="eastAsia" w:ascii="宋体" w:hAnsi="宋体" w:eastAsia="宋体"/>
          <w:color w:val="auto"/>
          <w:sz w:val="24"/>
          <w:szCs w:val="24"/>
        </w:rPr>
        <w:fldChar w:fldCharType="end"/>
      </w:r>
      <w:r>
        <w:rPr>
          <w:rFonts w:hint="eastAsia" w:ascii="宋体" w:hAnsi="宋体" w:eastAsia="宋体"/>
          <w:color w:val="auto"/>
          <w:sz w:val="24"/>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_Toc4996 </w:instrText>
      </w:r>
      <w:r>
        <w:rPr>
          <w:rFonts w:hint="eastAsia" w:ascii="宋体" w:hAnsi="宋体"/>
          <w:color w:val="auto"/>
          <w:szCs w:val="24"/>
        </w:rPr>
        <w:fldChar w:fldCharType="separate"/>
      </w:r>
      <w:r>
        <w:rPr>
          <w:rFonts w:hint="eastAsia"/>
          <w:bCs/>
          <w:color w:val="auto"/>
        </w:rPr>
        <w:t>比选须知前附表</w:t>
      </w:r>
      <w:r>
        <w:rPr>
          <w:color w:val="auto"/>
        </w:rPr>
        <w:tab/>
      </w:r>
      <w:r>
        <w:rPr>
          <w:color w:val="auto"/>
        </w:rPr>
        <w:fldChar w:fldCharType="begin"/>
      </w:r>
      <w:r>
        <w:rPr>
          <w:color w:val="auto"/>
        </w:rPr>
        <w:instrText xml:space="preserve"> PAGEREF _Toc4996 \h </w:instrText>
      </w:r>
      <w:r>
        <w:rPr>
          <w:color w:val="auto"/>
        </w:rPr>
        <w:fldChar w:fldCharType="separate"/>
      </w:r>
      <w:r>
        <w:rPr>
          <w:color w:val="auto"/>
        </w:rPr>
        <w:t>5</w:t>
      </w:r>
      <w:r>
        <w:rPr>
          <w:color w:val="auto"/>
        </w:rPr>
        <w:fldChar w:fldCharType="end"/>
      </w:r>
      <w:r>
        <w:rPr>
          <w:rFonts w:hint="eastAsia" w:ascii="宋体" w:hAnsi="宋体"/>
          <w:color w:val="auto"/>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_Toc335 </w:instrText>
      </w:r>
      <w:r>
        <w:rPr>
          <w:rFonts w:hint="eastAsia" w:ascii="宋体" w:hAnsi="宋体"/>
          <w:color w:val="auto"/>
          <w:szCs w:val="24"/>
        </w:rPr>
        <w:fldChar w:fldCharType="separate"/>
      </w:r>
      <w:r>
        <w:rPr>
          <w:rFonts w:hint="eastAsia" w:ascii="宋体" w:hAnsi="宋体" w:eastAsia="宋体"/>
          <w:bCs/>
          <w:color w:val="auto"/>
          <w:szCs w:val="24"/>
        </w:rPr>
        <w:t>一、总则</w:t>
      </w:r>
      <w:r>
        <w:rPr>
          <w:color w:val="auto"/>
        </w:rPr>
        <w:tab/>
      </w:r>
      <w:r>
        <w:rPr>
          <w:color w:val="auto"/>
        </w:rPr>
        <w:fldChar w:fldCharType="begin"/>
      </w:r>
      <w:r>
        <w:rPr>
          <w:color w:val="auto"/>
        </w:rPr>
        <w:instrText xml:space="preserve"> PAGEREF _Toc335 \h </w:instrText>
      </w:r>
      <w:r>
        <w:rPr>
          <w:color w:val="auto"/>
        </w:rPr>
        <w:fldChar w:fldCharType="separate"/>
      </w:r>
      <w:r>
        <w:rPr>
          <w:color w:val="auto"/>
        </w:rPr>
        <w:t>6</w:t>
      </w:r>
      <w:r>
        <w:rPr>
          <w:color w:val="auto"/>
        </w:rPr>
        <w:fldChar w:fldCharType="end"/>
      </w:r>
      <w:r>
        <w:rPr>
          <w:rFonts w:hint="eastAsia" w:ascii="宋体" w:hAnsi="宋体"/>
          <w:color w:val="auto"/>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_Toc18939 </w:instrText>
      </w:r>
      <w:r>
        <w:rPr>
          <w:rFonts w:hint="eastAsia" w:ascii="宋体" w:hAnsi="宋体"/>
          <w:color w:val="auto"/>
          <w:szCs w:val="24"/>
        </w:rPr>
        <w:fldChar w:fldCharType="separate"/>
      </w:r>
      <w:r>
        <w:rPr>
          <w:rFonts w:hint="eastAsia" w:ascii="宋体" w:hAnsi="宋体"/>
          <w:color w:val="auto"/>
          <w:szCs w:val="24"/>
        </w:rPr>
        <w:t>二、比选文件</w:t>
      </w:r>
      <w:r>
        <w:rPr>
          <w:color w:val="auto"/>
        </w:rPr>
        <w:tab/>
      </w:r>
      <w:r>
        <w:rPr>
          <w:color w:val="auto"/>
        </w:rPr>
        <w:fldChar w:fldCharType="begin"/>
      </w:r>
      <w:r>
        <w:rPr>
          <w:color w:val="auto"/>
        </w:rPr>
        <w:instrText xml:space="preserve"> PAGEREF _Toc18939 \h </w:instrText>
      </w:r>
      <w:r>
        <w:rPr>
          <w:color w:val="auto"/>
        </w:rPr>
        <w:fldChar w:fldCharType="separate"/>
      </w:r>
      <w:r>
        <w:rPr>
          <w:color w:val="auto"/>
        </w:rPr>
        <w:t>6</w:t>
      </w:r>
      <w:r>
        <w:rPr>
          <w:color w:val="auto"/>
        </w:rPr>
        <w:fldChar w:fldCharType="end"/>
      </w:r>
      <w:r>
        <w:rPr>
          <w:rFonts w:hint="eastAsia" w:ascii="宋体" w:hAnsi="宋体"/>
          <w:color w:val="auto"/>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_Toc23102 </w:instrText>
      </w:r>
      <w:r>
        <w:rPr>
          <w:rFonts w:hint="eastAsia" w:ascii="宋体" w:hAnsi="宋体"/>
          <w:color w:val="auto"/>
          <w:szCs w:val="24"/>
        </w:rPr>
        <w:fldChar w:fldCharType="separate"/>
      </w:r>
      <w:r>
        <w:rPr>
          <w:rFonts w:hint="eastAsia" w:ascii="宋体" w:hAnsi="宋体"/>
          <w:color w:val="auto"/>
          <w:szCs w:val="24"/>
        </w:rPr>
        <w:t>三、比选申请文件</w:t>
      </w:r>
      <w:r>
        <w:rPr>
          <w:color w:val="auto"/>
        </w:rPr>
        <w:tab/>
      </w:r>
      <w:r>
        <w:rPr>
          <w:color w:val="auto"/>
        </w:rPr>
        <w:fldChar w:fldCharType="begin"/>
      </w:r>
      <w:r>
        <w:rPr>
          <w:color w:val="auto"/>
        </w:rPr>
        <w:instrText xml:space="preserve"> PAGEREF _Toc23102 \h </w:instrText>
      </w:r>
      <w:r>
        <w:rPr>
          <w:color w:val="auto"/>
        </w:rPr>
        <w:fldChar w:fldCharType="separate"/>
      </w:r>
      <w:r>
        <w:rPr>
          <w:color w:val="auto"/>
        </w:rPr>
        <w:t>7</w:t>
      </w:r>
      <w:r>
        <w:rPr>
          <w:color w:val="auto"/>
        </w:rPr>
        <w:fldChar w:fldCharType="end"/>
      </w:r>
      <w:r>
        <w:rPr>
          <w:rFonts w:hint="eastAsia" w:ascii="宋体" w:hAnsi="宋体"/>
          <w:color w:val="auto"/>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_Toc18765 </w:instrText>
      </w:r>
      <w:r>
        <w:rPr>
          <w:rFonts w:hint="eastAsia" w:ascii="宋体" w:hAnsi="宋体"/>
          <w:color w:val="auto"/>
          <w:szCs w:val="24"/>
        </w:rPr>
        <w:fldChar w:fldCharType="separate"/>
      </w:r>
      <w:r>
        <w:rPr>
          <w:rFonts w:hint="eastAsia" w:ascii="宋体" w:hAnsi="宋体"/>
          <w:color w:val="auto"/>
          <w:szCs w:val="24"/>
        </w:rPr>
        <w:t>四、评审</w:t>
      </w:r>
      <w:r>
        <w:rPr>
          <w:color w:val="auto"/>
        </w:rPr>
        <w:tab/>
      </w:r>
      <w:r>
        <w:rPr>
          <w:color w:val="auto"/>
        </w:rPr>
        <w:fldChar w:fldCharType="begin"/>
      </w:r>
      <w:r>
        <w:rPr>
          <w:color w:val="auto"/>
        </w:rPr>
        <w:instrText xml:space="preserve"> PAGEREF _Toc18765 \h </w:instrText>
      </w:r>
      <w:r>
        <w:rPr>
          <w:color w:val="auto"/>
        </w:rPr>
        <w:fldChar w:fldCharType="separate"/>
      </w:r>
      <w:r>
        <w:rPr>
          <w:color w:val="auto"/>
        </w:rPr>
        <w:t>10</w:t>
      </w:r>
      <w:r>
        <w:rPr>
          <w:color w:val="auto"/>
        </w:rPr>
        <w:fldChar w:fldCharType="end"/>
      </w:r>
      <w:r>
        <w:rPr>
          <w:rFonts w:hint="eastAsia" w:ascii="宋体" w:hAnsi="宋体"/>
          <w:color w:val="auto"/>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_Toc16521 </w:instrText>
      </w:r>
      <w:r>
        <w:rPr>
          <w:rFonts w:hint="eastAsia" w:ascii="宋体" w:hAnsi="宋体"/>
          <w:color w:val="auto"/>
          <w:szCs w:val="24"/>
        </w:rPr>
        <w:fldChar w:fldCharType="separate"/>
      </w:r>
      <w:r>
        <w:rPr>
          <w:rFonts w:hint="eastAsia" w:ascii="宋体" w:hAnsi="宋体"/>
          <w:color w:val="auto"/>
          <w:szCs w:val="24"/>
        </w:rPr>
        <w:t>五、定选</w:t>
      </w:r>
      <w:r>
        <w:rPr>
          <w:color w:val="auto"/>
        </w:rPr>
        <w:tab/>
      </w:r>
      <w:r>
        <w:rPr>
          <w:color w:val="auto"/>
        </w:rPr>
        <w:fldChar w:fldCharType="begin"/>
      </w:r>
      <w:r>
        <w:rPr>
          <w:color w:val="auto"/>
        </w:rPr>
        <w:instrText xml:space="preserve"> PAGEREF _Toc16521 \h </w:instrText>
      </w:r>
      <w:r>
        <w:rPr>
          <w:color w:val="auto"/>
        </w:rPr>
        <w:fldChar w:fldCharType="separate"/>
      </w:r>
      <w:r>
        <w:rPr>
          <w:color w:val="auto"/>
        </w:rPr>
        <w:t>10</w:t>
      </w:r>
      <w:r>
        <w:rPr>
          <w:color w:val="auto"/>
        </w:rPr>
        <w:fldChar w:fldCharType="end"/>
      </w:r>
      <w:r>
        <w:rPr>
          <w:rFonts w:hint="eastAsia" w:ascii="宋体" w:hAnsi="宋体"/>
          <w:color w:val="auto"/>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_Toc25039 </w:instrText>
      </w:r>
      <w:r>
        <w:rPr>
          <w:rFonts w:hint="eastAsia" w:ascii="宋体" w:hAnsi="宋体"/>
          <w:color w:val="auto"/>
          <w:szCs w:val="24"/>
        </w:rPr>
        <w:fldChar w:fldCharType="separate"/>
      </w:r>
      <w:r>
        <w:rPr>
          <w:rFonts w:hint="eastAsia" w:ascii="宋体" w:hAnsi="宋体"/>
          <w:color w:val="auto"/>
          <w:szCs w:val="24"/>
        </w:rPr>
        <w:t>六、签订及履行合同</w:t>
      </w:r>
      <w:r>
        <w:rPr>
          <w:color w:val="auto"/>
        </w:rPr>
        <w:tab/>
      </w:r>
      <w:r>
        <w:rPr>
          <w:color w:val="auto"/>
        </w:rPr>
        <w:fldChar w:fldCharType="begin"/>
      </w:r>
      <w:r>
        <w:rPr>
          <w:color w:val="auto"/>
        </w:rPr>
        <w:instrText xml:space="preserve"> PAGEREF _Toc25039 \h </w:instrText>
      </w:r>
      <w:r>
        <w:rPr>
          <w:color w:val="auto"/>
        </w:rPr>
        <w:fldChar w:fldCharType="separate"/>
      </w:r>
      <w:r>
        <w:rPr>
          <w:color w:val="auto"/>
        </w:rPr>
        <w:t>10</w:t>
      </w:r>
      <w:r>
        <w:rPr>
          <w:color w:val="auto"/>
        </w:rPr>
        <w:fldChar w:fldCharType="end"/>
      </w:r>
      <w:r>
        <w:rPr>
          <w:rFonts w:hint="eastAsia" w:ascii="宋体" w:hAnsi="宋体"/>
          <w:color w:val="auto"/>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_Toc11389 </w:instrText>
      </w:r>
      <w:r>
        <w:rPr>
          <w:rFonts w:hint="eastAsia" w:ascii="宋体" w:hAnsi="宋体"/>
          <w:color w:val="auto"/>
          <w:szCs w:val="24"/>
        </w:rPr>
        <w:fldChar w:fldCharType="separate"/>
      </w:r>
      <w:r>
        <w:rPr>
          <w:rFonts w:hint="eastAsia" w:ascii="宋体" w:hAnsi="宋体"/>
          <w:color w:val="auto"/>
          <w:szCs w:val="24"/>
        </w:rPr>
        <w:t>七、废标</w:t>
      </w:r>
      <w:r>
        <w:rPr>
          <w:color w:val="auto"/>
        </w:rPr>
        <w:tab/>
      </w:r>
      <w:r>
        <w:rPr>
          <w:color w:val="auto"/>
        </w:rPr>
        <w:fldChar w:fldCharType="begin"/>
      </w:r>
      <w:r>
        <w:rPr>
          <w:color w:val="auto"/>
        </w:rPr>
        <w:instrText xml:space="preserve"> PAGEREF _Toc11389 \h </w:instrText>
      </w:r>
      <w:r>
        <w:rPr>
          <w:color w:val="auto"/>
        </w:rPr>
        <w:fldChar w:fldCharType="separate"/>
      </w:r>
      <w:r>
        <w:rPr>
          <w:color w:val="auto"/>
        </w:rPr>
        <w:t>11</w:t>
      </w:r>
      <w:r>
        <w:rPr>
          <w:color w:val="auto"/>
        </w:rPr>
        <w:fldChar w:fldCharType="end"/>
      </w:r>
      <w:r>
        <w:rPr>
          <w:rFonts w:hint="eastAsia" w:ascii="宋体" w:hAnsi="宋体"/>
          <w:color w:val="auto"/>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_Toc13982 </w:instrText>
      </w:r>
      <w:r>
        <w:rPr>
          <w:rFonts w:hint="eastAsia" w:ascii="宋体" w:hAnsi="宋体"/>
          <w:color w:val="auto"/>
          <w:szCs w:val="24"/>
        </w:rPr>
        <w:fldChar w:fldCharType="separate"/>
      </w:r>
      <w:r>
        <w:rPr>
          <w:rFonts w:hint="eastAsia" w:ascii="宋体" w:hAnsi="宋体"/>
          <w:color w:val="auto"/>
          <w:szCs w:val="24"/>
        </w:rPr>
        <w:t>八、比选纪律要求</w:t>
      </w:r>
      <w:r>
        <w:rPr>
          <w:color w:val="auto"/>
        </w:rPr>
        <w:tab/>
      </w:r>
      <w:r>
        <w:rPr>
          <w:color w:val="auto"/>
        </w:rPr>
        <w:fldChar w:fldCharType="begin"/>
      </w:r>
      <w:r>
        <w:rPr>
          <w:color w:val="auto"/>
        </w:rPr>
        <w:instrText xml:space="preserve"> PAGEREF _Toc13982 \h </w:instrText>
      </w:r>
      <w:r>
        <w:rPr>
          <w:color w:val="auto"/>
        </w:rPr>
        <w:fldChar w:fldCharType="separate"/>
      </w:r>
      <w:r>
        <w:rPr>
          <w:color w:val="auto"/>
        </w:rPr>
        <w:t>11</w:t>
      </w:r>
      <w:r>
        <w:rPr>
          <w:color w:val="auto"/>
        </w:rPr>
        <w:fldChar w:fldCharType="end"/>
      </w:r>
      <w:r>
        <w:rPr>
          <w:rFonts w:hint="eastAsia" w:ascii="宋体" w:hAnsi="宋体"/>
          <w:color w:val="auto"/>
          <w:szCs w:val="24"/>
        </w:rPr>
        <w:fldChar w:fldCharType="end"/>
      </w:r>
    </w:p>
    <w:p>
      <w:pPr>
        <w:pStyle w:val="26"/>
        <w:keepNext w:val="0"/>
        <w:keepLines w:val="0"/>
        <w:pageBreakBefore w:val="0"/>
        <w:widowControl w:val="0"/>
        <w:tabs>
          <w:tab w:val="right" w:leader="dot" w:pos="8959"/>
          <w:tab w:val="clear" w:pos="8398"/>
        </w:tabs>
        <w:kinsoku/>
        <w:wordWrap/>
        <w:overflowPunct/>
        <w:topLinePunct w:val="0"/>
        <w:autoSpaceDE/>
        <w:autoSpaceDN/>
        <w:bidi w:val="0"/>
        <w:adjustRightInd/>
        <w:snapToGrid w:val="0"/>
        <w:spacing w:before="0" w:after="0"/>
        <w:textAlignment w:val="auto"/>
        <w:rPr>
          <w:rFonts w:hint="eastAsia" w:ascii="宋体" w:hAnsi="宋体" w:eastAsia="宋体"/>
          <w:color w:val="auto"/>
          <w:sz w:val="24"/>
          <w:szCs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HYPERLINK \l _Toc29797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第三章  比选文件格式</w:t>
      </w:r>
      <w:r>
        <w:rPr>
          <w:rFonts w:hint="eastAsia" w:ascii="宋体" w:hAnsi="宋体" w:eastAsia="宋体"/>
          <w:color w:val="auto"/>
          <w:sz w:val="24"/>
          <w:szCs w:val="24"/>
        </w:rPr>
        <w:tab/>
      </w: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PAGEREF _Toc29797 \h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12</w:t>
      </w:r>
      <w:r>
        <w:rPr>
          <w:rFonts w:hint="eastAsia" w:ascii="宋体" w:hAnsi="宋体" w:eastAsia="宋体"/>
          <w:color w:val="auto"/>
          <w:sz w:val="24"/>
          <w:szCs w:val="24"/>
        </w:rPr>
        <w:fldChar w:fldCharType="end"/>
      </w:r>
      <w:r>
        <w:rPr>
          <w:rFonts w:hint="eastAsia" w:ascii="宋体" w:hAnsi="宋体" w:eastAsia="宋体"/>
          <w:color w:val="auto"/>
          <w:sz w:val="24"/>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_Toc20994 </w:instrText>
      </w:r>
      <w:r>
        <w:rPr>
          <w:rFonts w:hint="eastAsia" w:ascii="宋体" w:hAnsi="宋体"/>
          <w:color w:val="auto"/>
          <w:szCs w:val="24"/>
        </w:rPr>
        <w:fldChar w:fldCharType="separate"/>
      </w:r>
      <w:r>
        <w:rPr>
          <w:rFonts w:hint="eastAsia"/>
          <w:color w:val="auto"/>
        </w:rPr>
        <w:t>一、比选申函（</w:t>
      </w:r>
      <w:r>
        <w:rPr>
          <w:rFonts w:hint="eastAsia"/>
          <w:color w:val="auto"/>
          <w:lang w:val="en-US"/>
        </w:rPr>
        <w:t>格式自拟</w:t>
      </w:r>
      <w:r>
        <w:rPr>
          <w:rFonts w:hint="eastAsia"/>
          <w:color w:val="auto"/>
        </w:rPr>
        <w:t>）</w:t>
      </w:r>
      <w:r>
        <w:rPr>
          <w:color w:val="auto"/>
        </w:rPr>
        <w:tab/>
      </w:r>
      <w:r>
        <w:rPr>
          <w:color w:val="auto"/>
        </w:rPr>
        <w:fldChar w:fldCharType="begin"/>
      </w:r>
      <w:r>
        <w:rPr>
          <w:color w:val="auto"/>
        </w:rPr>
        <w:instrText xml:space="preserve"> PAGEREF _Toc20994 \h </w:instrText>
      </w:r>
      <w:r>
        <w:rPr>
          <w:color w:val="auto"/>
        </w:rPr>
        <w:fldChar w:fldCharType="separate"/>
      </w:r>
      <w:r>
        <w:rPr>
          <w:color w:val="auto"/>
        </w:rPr>
        <w:t>12</w:t>
      </w:r>
      <w:r>
        <w:rPr>
          <w:color w:val="auto"/>
        </w:rPr>
        <w:fldChar w:fldCharType="end"/>
      </w:r>
      <w:r>
        <w:rPr>
          <w:rFonts w:hint="eastAsia" w:ascii="宋体" w:hAnsi="宋体"/>
          <w:color w:val="auto"/>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_Toc17284 </w:instrText>
      </w:r>
      <w:r>
        <w:rPr>
          <w:rFonts w:hint="eastAsia" w:ascii="宋体" w:hAnsi="宋体"/>
          <w:color w:val="auto"/>
          <w:szCs w:val="24"/>
        </w:rPr>
        <w:fldChar w:fldCharType="separate"/>
      </w:r>
      <w:r>
        <w:rPr>
          <w:rFonts w:hint="eastAsia"/>
          <w:color w:val="auto"/>
        </w:rPr>
        <w:t>二、法定代表人授权书</w:t>
      </w:r>
      <w:r>
        <w:rPr>
          <w:color w:val="auto"/>
        </w:rPr>
        <w:tab/>
      </w:r>
      <w:r>
        <w:rPr>
          <w:color w:val="auto"/>
        </w:rPr>
        <w:fldChar w:fldCharType="begin"/>
      </w:r>
      <w:r>
        <w:rPr>
          <w:color w:val="auto"/>
        </w:rPr>
        <w:instrText xml:space="preserve"> PAGEREF _Toc17284 \h </w:instrText>
      </w:r>
      <w:r>
        <w:rPr>
          <w:color w:val="auto"/>
        </w:rPr>
        <w:fldChar w:fldCharType="separate"/>
      </w:r>
      <w:r>
        <w:rPr>
          <w:color w:val="auto"/>
        </w:rPr>
        <w:t>13</w:t>
      </w:r>
      <w:r>
        <w:rPr>
          <w:color w:val="auto"/>
        </w:rPr>
        <w:fldChar w:fldCharType="end"/>
      </w:r>
      <w:r>
        <w:rPr>
          <w:rFonts w:hint="eastAsia" w:ascii="宋体" w:hAnsi="宋体"/>
          <w:color w:val="auto"/>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_Toc23007 </w:instrText>
      </w:r>
      <w:r>
        <w:rPr>
          <w:rFonts w:hint="eastAsia" w:ascii="宋体" w:hAnsi="宋体"/>
          <w:color w:val="auto"/>
          <w:szCs w:val="24"/>
        </w:rPr>
        <w:fldChar w:fldCharType="separate"/>
      </w:r>
      <w:r>
        <w:rPr>
          <w:rFonts w:hint="eastAsia"/>
          <w:color w:val="auto"/>
          <w:lang w:val="en-US"/>
        </w:rPr>
        <w:t>三</w:t>
      </w:r>
      <w:r>
        <w:rPr>
          <w:rFonts w:hint="eastAsia"/>
          <w:color w:val="auto"/>
        </w:rPr>
        <w:t>、</w:t>
      </w:r>
      <w:r>
        <w:rPr>
          <w:rFonts w:hint="eastAsia"/>
          <w:color w:val="auto"/>
          <w:lang w:eastAsia="zh-CN"/>
        </w:rPr>
        <w:t>采购代理服务收费报价</w:t>
      </w:r>
      <w:r>
        <w:rPr>
          <w:color w:val="auto"/>
        </w:rPr>
        <w:tab/>
      </w:r>
      <w:r>
        <w:rPr>
          <w:color w:val="auto"/>
        </w:rPr>
        <w:fldChar w:fldCharType="begin"/>
      </w:r>
      <w:r>
        <w:rPr>
          <w:color w:val="auto"/>
        </w:rPr>
        <w:instrText xml:space="preserve"> PAGEREF _Toc23007 \h </w:instrText>
      </w:r>
      <w:r>
        <w:rPr>
          <w:color w:val="auto"/>
        </w:rPr>
        <w:fldChar w:fldCharType="separate"/>
      </w:r>
      <w:r>
        <w:rPr>
          <w:color w:val="auto"/>
        </w:rPr>
        <w:t>14</w:t>
      </w:r>
      <w:r>
        <w:rPr>
          <w:color w:val="auto"/>
        </w:rPr>
        <w:fldChar w:fldCharType="end"/>
      </w:r>
      <w:r>
        <w:rPr>
          <w:rFonts w:hint="eastAsia" w:ascii="宋体" w:hAnsi="宋体"/>
          <w:color w:val="auto"/>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_Toc30808 </w:instrText>
      </w:r>
      <w:r>
        <w:rPr>
          <w:rFonts w:hint="eastAsia" w:ascii="宋体" w:hAnsi="宋体"/>
          <w:color w:val="auto"/>
          <w:szCs w:val="24"/>
        </w:rPr>
        <w:fldChar w:fldCharType="separate"/>
      </w:r>
      <w:r>
        <w:rPr>
          <w:rFonts w:hint="eastAsia"/>
          <w:color w:val="auto"/>
          <w:lang w:val="en-US"/>
        </w:rPr>
        <w:t>四</w:t>
      </w:r>
      <w:r>
        <w:rPr>
          <w:rFonts w:hint="eastAsia"/>
          <w:color w:val="auto"/>
        </w:rPr>
        <w:t>、比选申请人基本情况表</w:t>
      </w:r>
      <w:r>
        <w:rPr>
          <w:color w:val="auto"/>
        </w:rPr>
        <w:tab/>
      </w:r>
      <w:r>
        <w:rPr>
          <w:color w:val="auto"/>
        </w:rPr>
        <w:fldChar w:fldCharType="begin"/>
      </w:r>
      <w:r>
        <w:rPr>
          <w:color w:val="auto"/>
        </w:rPr>
        <w:instrText xml:space="preserve"> PAGEREF _Toc30808 \h </w:instrText>
      </w:r>
      <w:r>
        <w:rPr>
          <w:color w:val="auto"/>
        </w:rPr>
        <w:fldChar w:fldCharType="separate"/>
      </w:r>
      <w:r>
        <w:rPr>
          <w:color w:val="auto"/>
        </w:rPr>
        <w:t>15</w:t>
      </w:r>
      <w:r>
        <w:rPr>
          <w:color w:val="auto"/>
        </w:rPr>
        <w:fldChar w:fldCharType="end"/>
      </w:r>
      <w:r>
        <w:rPr>
          <w:rFonts w:hint="eastAsia" w:ascii="宋体" w:hAnsi="宋体"/>
          <w:color w:val="auto"/>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_Toc20933 </w:instrText>
      </w:r>
      <w:r>
        <w:rPr>
          <w:rFonts w:hint="eastAsia" w:ascii="宋体" w:hAnsi="宋体"/>
          <w:color w:val="auto"/>
          <w:szCs w:val="24"/>
        </w:rPr>
        <w:fldChar w:fldCharType="separate"/>
      </w:r>
      <w:r>
        <w:rPr>
          <w:rFonts w:hint="eastAsia"/>
          <w:color w:val="auto"/>
          <w:lang w:val="en-US"/>
        </w:rPr>
        <w:t>五</w:t>
      </w:r>
      <w:r>
        <w:rPr>
          <w:rFonts w:hint="eastAsia"/>
          <w:color w:val="auto"/>
        </w:rPr>
        <w:t>、业绩证明材料</w:t>
      </w:r>
      <w:r>
        <w:rPr>
          <w:color w:val="auto"/>
        </w:rPr>
        <w:tab/>
      </w:r>
      <w:r>
        <w:rPr>
          <w:color w:val="auto"/>
        </w:rPr>
        <w:fldChar w:fldCharType="begin"/>
      </w:r>
      <w:r>
        <w:rPr>
          <w:color w:val="auto"/>
        </w:rPr>
        <w:instrText xml:space="preserve"> PAGEREF _Toc20933 \h </w:instrText>
      </w:r>
      <w:r>
        <w:rPr>
          <w:color w:val="auto"/>
        </w:rPr>
        <w:fldChar w:fldCharType="separate"/>
      </w:r>
      <w:r>
        <w:rPr>
          <w:color w:val="auto"/>
        </w:rPr>
        <w:t>16</w:t>
      </w:r>
      <w:r>
        <w:rPr>
          <w:color w:val="auto"/>
        </w:rPr>
        <w:fldChar w:fldCharType="end"/>
      </w:r>
      <w:r>
        <w:rPr>
          <w:rFonts w:hint="eastAsia" w:ascii="宋体" w:hAnsi="宋体"/>
          <w:color w:val="auto"/>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_Toc23201 </w:instrText>
      </w:r>
      <w:r>
        <w:rPr>
          <w:rFonts w:hint="eastAsia" w:ascii="宋体" w:hAnsi="宋体"/>
          <w:color w:val="auto"/>
          <w:szCs w:val="24"/>
        </w:rPr>
        <w:fldChar w:fldCharType="separate"/>
      </w:r>
      <w:r>
        <w:rPr>
          <w:rFonts w:hint="eastAsia"/>
          <w:color w:val="auto"/>
          <w:lang w:val="en-US"/>
        </w:rPr>
        <w:t>六</w:t>
      </w:r>
      <w:r>
        <w:rPr>
          <w:rFonts w:hint="eastAsia"/>
          <w:color w:val="auto"/>
        </w:rPr>
        <w:t>、比选申请人拟投入本项目的服务人员情况表</w:t>
      </w:r>
      <w:r>
        <w:rPr>
          <w:color w:val="auto"/>
        </w:rPr>
        <w:tab/>
      </w:r>
      <w:r>
        <w:rPr>
          <w:color w:val="auto"/>
        </w:rPr>
        <w:fldChar w:fldCharType="begin"/>
      </w:r>
      <w:r>
        <w:rPr>
          <w:color w:val="auto"/>
        </w:rPr>
        <w:instrText xml:space="preserve"> PAGEREF _Toc23201 \h </w:instrText>
      </w:r>
      <w:r>
        <w:rPr>
          <w:color w:val="auto"/>
        </w:rPr>
        <w:fldChar w:fldCharType="separate"/>
      </w:r>
      <w:r>
        <w:rPr>
          <w:color w:val="auto"/>
        </w:rPr>
        <w:t>17</w:t>
      </w:r>
      <w:r>
        <w:rPr>
          <w:color w:val="auto"/>
        </w:rPr>
        <w:fldChar w:fldCharType="end"/>
      </w:r>
      <w:r>
        <w:rPr>
          <w:rFonts w:hint="eastAsia" w:ascii="宋体" w:hAnsi="宋体"/>
          <w:color w:val="auto"/>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_Toc9617 </w:instrText>
      </w:r>
      <w:r>
        <w:rPr>
          <w:rFonts w:hint="eastAsia" w:ascii="宋体" w:hAnsi="宋体"/>
          <w:color w:val="auto"/>
          <w:szCs w:val="24"/>
        </w:rPr>
        <w:fldChar w:fldCharType="separate"/>
      </w:r>
      <w:r>
        <w:rPr>
          <w:rFonts w:hint="eastAsia"/>
          <w:color w:val="auto"/>
          <w:lang w:val="en-US"/>
        </w:rPr>
        <w:t>七</w:t>
      </w:r>
      <w:r>
        <w:rPr>
          <w:rFonts w:hint="eastAsia"/>
          <w:color w:val="auto"/>
        </w:rPr>
        <w:t>、承诺函</w:t>
      </w:r>
      <w:r>
        <w:rPr>
          <w:color w:val="auto"/>
        </w:rPr>
        <w:tab/>
      </w:r>
      <w:r>
        <w:rPr>
          <w:color w:val="auto"/>
        </w:rPr>
        <w:fldChar w:fldCharType="begin"/>
      </w:r>
      <w:r>
        <w:rPr>
          <w:color w:val="auto"/>
        </w:rPr>
        <w:instrText xml:space="preserve"> PAGEREF _Toc9617 \h </w:instrText>
      </w:r>
      <w:r>
        <w:rPr>
          <w:color w:val="auto"/>
        </w:rPr>
        <w:fldChar w:fldCharType="separate"/>
      </w:r>
      <w:r>
        <w:rPr>
          <w:color w:val="auto"/>
        </w:rPr>
        <w:t>18</w:t>
      </w:r>
      <w:r>
        <w:rPr>
          <w:color w:val="auto"/>
        </w:rPr>
        <w:fldChar w:fldCharType="end"/>
      </w:r>
      <w:r>
        <w:rPr>
          <w:rFonts w:hint="eastAsia" w:ascii="宋体" w:hAnsi="宋体"/>
          <w:color w:val="auto"/>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_Toc25961 </w:instrText>
      </w:r>
      <w:r>
        <w:rPr>
          <w:rFonts w:hint="eastAsia" w:ascii="宋体" w:hAnsi="宋体"/>
          <w:color w:val="auto"/>
          <w:szCs w:val="24"/>
        </w:rPr>
        <w:fldChar w:fldCharType="separate"/>
      </w:r>
      <w:r>
        <w:rPr>
          <w:rFonts w:hint="eastAsia"/>
          <w:color w:val="auto"/>
          <w:lang w:val="en-US"/>
        </w:rPr>
        <w:t>八</w:t>
      </w:r>
      <w:r>
        <w:rPr>
          <w:rFonts w:hint="eastAsia"/>
          <w:color w:val="auto"/>
        </w:rPr>
        <w:t>、服务方案（格式自定）</w:t>
      </w:r>
      <w:r>
        <w:rPr>
          <w:color w:val="auto"/>
        </w:rPr>
        <w:tab/>
      </w:r>
      <w:r>
        <w:rPr>
          <w:color w:val="auto"/>
        </w:rPr>
        <w:fldChar w:fldCharType="begin"/>
      </w:r>
      <w:r>
        <w:rPr>
          <w:color w:val="auto"/>
        </w:rPr>
        <w:instrText xml:space="preserve"> PAGEREF _Toc25961 \h </w:instrText>
      </w:r>
      <w:r>
        <w:rPr>
          <w:color w:val="auto"/>
        </w:rPr>
        <w:fldChar w:fldCharType="separate"/>
      </w:r>
      <w:r>
        <w:rPr>
          <w:color w:val="auto"/>
        </w:rPr>
        <w:t>19</w:t>
      </w:r>
      <w:r>
        <w:rPr>
          <w:color w:val="auto"/>
        </w:rPr>
        <w:fldChar w:fldCharType="end"/>
      </w:r>
      <w:r>
        <w:rPr>
          <w:rFonts w:hint="eastAsia" w:ascii="宋体" w:hAnsi="宋体"/>
          <w:color w:val="auto"/>
          <w:szCs w:val="24"/>
        </w:rPr>
        <w:fldChar w:fldCharType="end"/>
      </w:r>
    </w:p>
    <w:p>
      <w:pPr>
        <w:pStyle w:val="26"/>
        <w:keepNext w:val="0"/>
        <w:keepLines w:val="0"/>
        <w:pageBreakBefore w:val="0"/>
        <w:widowControl w:val="0"/>
        <w:tabs>
          <w:tab w:val="right" w:leader="dot" w:pos="8959"/>
          <w:tab w:val="clear" w:pos="8398"/>
        </w:tabs>
        <w:kinsoku/>
        <w:wordWrap/>
        <w:overflowPunct/>
        <w:topLinePunct w:val="0"/>
        <w:autoSpaceDE/>
        <w:autoSpaceDN/>
        <w:bidi w:val="0"/>
        <w:adjustRightInd/>
        <w:snapToGrid w:val="0"/>
        <w:spacing w:before="0" w:after="0"/>
        <w:textAlignment w:val="auto"/>
        <w:rPr>
          <w:rFonts w:hint="eastAsia" w:ascii="宋体" w:hAnsi="宋体" w:eastAsia="宋体"/>
          <w:color w:val="auto"/>
          <w:sz w:val="24"/>
          <w:szCs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HYPERLINK \l _Toc4183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第四章  资格和其他证明文件</w:t>
      </w:r>
      <w:r>
        <w:rPr>
          <w:rFonts w:hint="eastAsia" w:ascii="宋体" w:hAnsi="宋体" w:eastAsia="宋体"/>
          <w:color w:val="auto"/>
          <w:sz w:val="24"/>
          <w:szCs w:val="24"/>
        </w:rPr>
        <w:tab/>
      </w: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PAGEREF _Toc4183 \h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20</w:t>
      </w:r>
      <w:r>
        <w:rPr>
          <w:rFonts w:hint="eastAsia" w:ascii="宋体" w:hAnsi="宋体" w:eastAsia="宋体"/>
          <w:color w:val="auto"/>
          <w:sz w:val="24"/>
          <w:szCs w:val="24"/>
        </w:rPr>
        <w:fldChar w:fldCharType="end"/>
      </w:r>
      <w:r>
        <w:rPr>
          <w:rFonts w:hint="eastAsia" w:ascii="宋体" w:hAnsi="宋体" w:eastAsia="宋体"/>
          <w:color w:val="auto"/>
          <w:sz w:val="24"/>
          <w:szCs w:val="24"/>
        </w:rPr>
        <w:fldChar w:fldCharType="end"/>
      </w:r>
    </w:p>
    <w:p>
      <w:pPr>
        <w:pStyle w:val="26"/>
        <w:keepNext w:val="0"/>
        <w:keepLines w:val="0"/>
        <w:pageBreakBefore w:val="0"/>
        <w:widowControl w:val="0"/>
        <w:tabs>
          <w:tab w:val="right" w:leader="dot" w:pos="8959"/>
          <w:tab w:val="clear" w:pos="8398"/>
        </w:tabs>
        <w:kinsoku/>
        <w:wordWrap/>
        <w:overflowPunct/>
        <w:topLinePunct w:val="0"/>
        <w:autoSpaceDE/>
        <w:autoSpaceDN/>
        <w:bidi w:val="0"/>
        <w:adjustRightInd/>
        <w:snapToGrid w:val="0"/>
        <w:spacing w:before="0" w:after="0"/>
        <w:textAlignment w:val="auto"/>
        <w:rPr>
          <w:rFonts w:hint="eastAsia" w:ascii="宋体" w:hAnsi="宋体" w:eastAsia="宋体"/>
          <w:color w:val="auto"/>
          <w:sz w:val="24"/>
          <w:szCs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HYPERLINK \l _Toc10970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第五章  比选项目技术、服务、其他商务要求</w:t>
      </w:r>
      <w:r>
        <w:rPr>
          <w:rFonts w:hint="eastAsia" w:ascii="宋体" w:hAnsi="宋体" w:eastAsia="宋体"/>
          <w:color w:val="auto"/>
          <w:sz w:val="24"/>
          <w:szCs w:val="24"/>
        </w:rPr>
        <w:tab/>
      </w: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PAGEREF _Toc10970 \h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21</w:t>
      </w:r>
      <w:r>
        <w:rPr>
          <w:rFonts w:hint="eastAsia" w:ascii="宋体" w:hAnsi="宋体" w:eastAsia="宋体"/>
          <w:color w:val="auto"/>
          <w:sz w:val="24"/>
          <w:szCs w:val="24"/>
        </w:rPr>
        <w:fldChar w:fldCharType="end"/>
      </w:r>
      <w:r>
        <w:rPr>
          <w:rFonts w:hint="eastAsia" w:ascii="宋体" w:hAnsi="宋体" w:eastAsia="宋体"/>
          <w:color w:val="auto"/>
          <w:sz w:val="24"/>
          <w:szCs w:val="24"/>
        </w:rPr>
        <w:fldChar w:fldCharType="end"/>
      </w:r>
    </w:p>
    <w:p>
      <w:pPr>
        <w:pStyle w:val="26"/>
        <w:keepNext w:val="0"/>
        <w:keepLines w:val="0"/>
        <w:pageBreakBefore w:val="0"/>
        <w:widowControl w:val="0"/>
        <w:tabs>
          <w:tab w:val="right" w:leader="dot" w:pos="8959"/>
          <w:tab w:val="clear" w:pos="8398"/>
        </w:tabs>
        <w:kinsoku/>
        <w:wordWrap/>
        <w:overflowPunct/>
        <w:topLinePunct w:val="0"/>
        <w:autoSpaceDE/>
        <w:autoSpaceDN/>
        <w:bidi w:val="0"/>
        <w:adjustRightInd/>
        <w:snapToGrid w:val="0"/>
        <w:spacing w:before="0" w:after="0"/>
        <w:textAlignment w:val="auto"/>
        <w:rPr>
          <w:rFonts w:hint="eastAsia" w:ascii="宋体" w:hAnsi="宋体" w:eastAsia="宋体"/>
          <w:color w:val="auto"/>
          <w:sz w:val="24"/>
          <w:szCs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HYPERLINK \l _Toc14688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第六章  评审办法</w:t>
      </w:r>
      <w:r>
        <w:rPr>
          <w:rFonts w:hint="eastAsia" w:ascii="宋体" w:hAnsi="宋体" w:eastAsia="宋体"/>
          <w:color w:val="auto"/>
          <w:sz w:val="24"/>
          <w:szCs w:val="24"/>
        </w:rPr>
        <w:tab/>
      </w: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PAGEREF _Toc14688 \h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22</w:t>
      </w:r>
      <w:r>
        <w:rPr>
          <w:rFonts w:hint="eastAsia" w:ascii="宋体" w:hAnsi="宋体" w:eastAsia="宋体"/>
          <w:color w:val="auto"/>
          <w:sz w:val="24"/>
          <w:szCs w:val="24"/>
        </w:rPr>
        <w:fldChar w:fldCharType="end"/>
      </w:r>
      <w:r>
        <w:rPr>
          <w:rFonts w:hint="eastAsia" w:ascii="宋体" w:hAnsi="宋体" w:eastAsia="宋体"/>
          <w:color w:val="auto"/>
          <w:sz w:val="24"/>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_Toc9170 </w:instrText>
      </w:r>
      <w:r>
        <w:rPr>
          <w:rFonts w:hint="eastAsia" w:ascii="宋体" w:hAnsi="宋体"/>
          <w:color w:val="auto"/>
          <w:szCs w:val="24"/>
        </w:rPr>
        <w:fldChar w:fldCharType="separate"/>
      </w:r>
      <w:r>
        <w:rPr>
          <w:rFonts w:hint="eastAsia"/>
          <w:color w:val="auto"/>
        </w:rPr>
        <w:t>1. 总则</w:t>
      </w:r>
      <w:r>
        <w:rPr>
          <w:color w:val="auto"/>
        </w:rPr>
        <w:tab/>
      </w:r>
      <w:r>
        <w:rPr>
          <w:color w:val="auto"/>
        </w:rPr>
        <w:fldChar w:fldCharType="begin"/>
      </w:r>
      <w:r>
        <w:rPr>
          <w:color w:val="auto"/>
        </w:rPr>
        <w:instrText xml:space="preserve"> PAGEREF _Toc9170 \h </w:instrText>
      </w:r>
      <w:r>
        <w:rPr>
          <w:color w:val="auto"/>
        </w:rPr>
        <w:fldChar w:fldCharType="separate"/>
      </w:r>
      <w:r>
        <w:rPr>
          <w:color w:val="auto"/>
        </w:rPr>
        <w:t>22</w:t>
      </w:r>
      <w:r>
        <w:rPr>
          <w:color w:val="auto"/>
        </w:rPr>
        <w:fldChar w:fldCharType="end"/>
      </w:r>
      <w:r>
        <w:rPr>
          <w:rFonts w:hint="eastAsia" w:ascii="宋体" w:hAnsi="宋体"/>
          <w:color w:val="auto"/>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_Toc20955 </w:instrText>
      </w:r>
      <w:r>
        <w:rPr>
          <w:rFonts w:hint="eastAsia" w:ascii="宋体" w:hAnsi="宋体"/>
          <w:color w:val="auto"/>
          <w:szCs w:val="24"/>
        </w:rPr>
        <w:fldChar w:fldCharType="separate"/>
      </w:r>
      <w:r>
        <w:rPr>
          <w:rFonts w:hint="eastAsia" w:ascii="宋体" w:hAnsi="宋体"/>
          <w:color w:val="auto"/>
          <w:szCs w:val="24"/>
        </w:rPr>
        <w:t>2. 评审方法</w:t>
      </w:r>
      <w:r>
        <w:rPr>
          <w:color w:val="auto"/>
        </w:rPr>
        <w:tab/>
      </w:r>
      <w:r>
        <w:rPr>
          <w:color w:val="auto"/>
        </w:rPr>
        <w:fldChar w:fldCharType="begin"/>
      </w:r>
      <w:r>
        <w:rPr>
          <w:color w:val="auto"/>
        </w:rPr>
        <w:instrText xml:space="preserve"> PAGEREF _Toc20955 \h </w:instrText>
      </w:r>
      <w:r>
        <w:rPr>
          <w:color w:val="auto"/>
        </w:rPr>
        <w:fldChar w:fldCharType="separate"/>
      </w:r>
      <w:r>
        <w:rPr>
          <w:color w:val="auto"/>
        </w:rPr>
        <w:t>22</w:t>
      </w:r>
      <w:r>
        <w:rPr>
          <w:color w:val="auto"/>
        </w:rPr>
        <w:fldChar w:fldCharType="end"/>
      </w:r>
      <w:r>
        <w:rPr>
          <w:rFonts w:hint="eastAsia" w:ascii="宋体" w:hAnsi="宋体"/>
          <w:color w:val="auto"/>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_Toc12623 </w:instrText>
      </w:r>
      <w:r>
        <w:rPr>
          <w:rFonts w:hint="eastAsia" w:ascii="宋体" w:hAnsi="宋体"/>
          <w:color w:val="auto"/>
          <w:szCs w:val="24"/>
        </w:rPr>
        <w:fldChar w:fldCharType="separate"/>
      </w:r>
      <w:r>
        <w:rPr>
          <w:rFonts w:hint="eastAsia" w:ascii="宋体" w:hAnsi="宋体"/>
          <w:color w:val="auto"/>
          <w:szCs w:val="24"/>
        </w:rPr>
        <w:t>3. 评审细则及标准</w:t>
      </w:r>
      <w:r>
        <w:rPr>
          <w:color w:val="auto"/>
        </w:rPr>
        <w:tab/>
      </w:r>
      <w:r>
        <w:rPr>
          <w:color w:val="auto"/>
        </w:rPr>
        <w:fldChar w:fldCharType="begin"/>
      </w:r>
      <w:r>
        <w:rPr>
          <w:color w:val="auto"/>
        </w:rPr>
        <w:instrText xml:space="preserve"> PAGEREF _Toc12623 \h </w:instrText>
      </w:r>
      <w:r>
        <w:rPr>
          <w:color w:val="auto"/>
        </w:rPr>
        <w:fldChar w:fldCharType="separate"/>
      </w:r>
      <w:r>
        <w:rPr>
          <w:color w:val="auto"/>
        </w:rPr>
        <w:t>22</w:t>
      </w:r>
      <w:r>
        <w:rPr>
          <w:color w:val="auto"/>
        </w:rPr>
        <w:fldChar w:fldCharType="end"/>
      </w:r>
      <w:r>
        <w:rPr>
          <w:rFonts w:hint="eastAsia" w:ascii="宋体" w:hAnsi="宋体"/>
          <w:color w:val="auto"/>
          <w:szCs w:val="24"/>
        </w:rPr>
        <w:fldChar w:fldCharType="end"/>
      </w:r>
    </w:p>
    <w:p>
      <w:pPr>
        <w:pStyle w:val="29"/>
        <w:tabs>
          <w:tab w:val="right" w:leader="dot" w:pos="8959"/>
          <w:tab w:val="clear" w:pos="8400"/>
        </w:tabs>
        <w:rPr>
          <w:color w:val="auto"/>
        </w:rPr>
      </w:pPr>
      <w:r>
        <w:rPr>
          <w:rFonts w:hint="eastAsia" w:ascii="宋体" w:hAnsi="宋体"/>
          <w:color w:val="auto"/>
          <w:szCs w:val="24"/>
        </w:rPr>
        <w:fldChar w:fldCharType="begin"/>
      </w:r>
      <w:r>
        <w:rPr>
          <w:rFonts w:hint="eastAsia" w:ascii="宋体" w:hAnsi="宋体"/>
          <w:color w:val="auto"/>
          <w:szCs w:val="24"/>
        </w:rPr>
        <w:instrText xml:space="preserve"> HYPERLINK \l _Toc313 </w:instrText>
      </w:r>
      <w:r>
        <w:rPr>
          <w:rFonts w:hint="eastAsia" w:ascii="宋体" w:hAnsi="宋体"/>
          <w:color w:val="auto"/>
          <w:szCs w:val="24"/>
        </w:rPr>
        <w:fldChar w:fldCharType="separate"/>
      </w:r>
      <w:r>
        <w:rPr>
          <w:rFonts w:hint="eastAsia" w:ascii="宋体" w:hAnsi="宋体"/>
          <w:color w:val="auto"/>
          <w:szCs w:val="24"/>
          <w:lang w:val="en-US"/>
        </w:rPr>
        <w:t>4.</w:t>
      </w:r>
      <w:r>
        <w:rPr>
          <w:rFonts w:hint="eastAsia" w:ascii="宋体" w:hAnsi="宋体"/>
          <w:color w:val="auto"/>
          <w:szCs w:val="24"/>
        </w:rPr>
        <w:t>评审标准</w:t>
      </w:r>
      <w:r>
        <w:rPr>
          <w:color w:val="auto"/>
        </w:rPr>
        <w:tab/>
      </w:r>
      <w:r>
        <w:rPr>
          <w:color w:val="auto"/>
        </w:rPr>
        <w:fldChar w:fldCharType="begin"/>
      </w:r>
      <w:r>
        <w:rPr>
          <w:color w:val="auto"/>
        </w:rPr>
        <w:instrText xml:space="preserve"> PAGEREF _Toc313 \h </w:instrText>
      </w:r>
      <w:r>
        <w:rPr>
          <w:color w:val="auto"/>
        </w:rPr>
        <w:fldChar w:fldCharType="separate"/>
      </w:r>
      <w:r>
        <w:rPr>
          <w:color w:val="auto"/>
        </w:rPr>
        <w:t>24</w:t>
      </w:r>
      <w:r>
        <w:rPr>
          <w:color w:val="auto"/>
        </w:rPr>
        <w:fldChar w:fldCharType="end"/>
      </w:r>
      <w:r>
        <w:rPr>
          <w:rFonts w:hint="eastAsia" w:ascii="宋体" w:hAnsi="宋体"/>
          <w:color w:val="auto"/>
          <w:szCs w:val="24"/>
        </w:rPr>
        <w:fldChar w:fldCharType="end"/>
      </w:r>
    </w:p>
    <w:p>
      <w:pPr>
        <w:spacing w:line="360" w:lineRule="auto"/>
        <w:outlineLvl w:val="0"/>
        <w:rPr>
          <w:rFonts w:ascii="宋体" w:hAnsi="宋体"/>
          <w:color w:val="auto"/>
          <w:sz w:val="28"/>
          <w:szCs w:val="28"/>
        </w:rPr>
        <w:sectPr>
          <w:footerReference r:id="rId3" w:type="default"/>
          <w:footerReference r:id="rId4" w:type="even"/>
          <w:pgSz w:w="11907" w:h="16840"/>
          <w:pgMar w:top="1440" w:right="1474" w:bottom="1440" w:left="1474" w:header="851" w:footer="992" w:gutter="0"/>
          <w:pgNumType w:start="1"/>
          <w:cols w:space="720" w:num="1"/>
          <w:docGrid w:linePitch="312" w:charSpace="0"/>
        </w:sectPr>
      </w:pPr>
      <w:r>
        <w:rPr>
          <w:rFonts w:hint="eastAsia" w:ascii="宋体" w:hAnsi="宋体"/>
          <w:color w:val="auto"/>
          <w:szCs w:val="24"/>
        </w:rPr>
        <w:fldChar w:fldCharType="end"/>
      </w:r>
      <w:bookmarkStart w:id="8" w:name="_Toc24156"/>
    </w:p>
    <w:p>
      <w:pPr>
        <w:spacing w:line="360" w:lineRule="auto"/>
        <w:jc w:val="center"/>
        <w:outlineLvl w:val="0"/>
        <w:rPr>
          <w:rFonts w:ascii="宋体" w:hAnsi="宋体"/>
          <w:b/>
          <w:bCs w:val="0"/>
          <w:color w:val="auto"/>
          <w:sz w:val="36"/>
        </w:rPr>
      </w:pPr>
      <w:r>
        <w:rPr>
          <w:rFonts w:hint="eastAsia" w:ascii="宋体" w:hAnsi="宋体"/>
          <w:b/>
          <w:bCs w:val="0"/>
          <w:color w:val="auto"/>
          <w:sz w:val="36"/>
        </w:rPr>
        <w:t>比选邀请</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color w:val="auto"/>
          <w:sz w:val="24"/>
          <w:szCs w:val="24"/>
        </w:rPr>
      </w:pPr>
      <w:bookmarkStart w:id="9" w:name="_Toc213397009"/>
      <w:bookmarkStart w:id="10" w:name="_Toc213496267"/>
      <w:bookmarkStart w:id="11" w:name="_Toc213396759"/>
      <w:bookmarkStart w:id="12" w:name="_Toc217446031"/>
      <w:bookmarkStart w:id="13" w:name="_Toc213396945"/>
      <w:bookmarkStart w:id="14" w:name="_Toc27929"/>
      <w:bookmarkStart w:id="15" w:name="_Toc183682339"/>
      <w:bookmarkStart w:id="16" w:name="_Toc77400776"/>
      <w:bookmarkStart w:id="17" w:name="_Toc89075871"/>
      <w:bookmarkStart w:id="18" w:name="_Toc183582202"/>
      <w:r>
        <w:rPr>
          <w:rFonts w:hint="eastAsia" w:ascii="宋体" w:hAnsi="宋体" w:cs="宋体"/>
          <w:color w:val="auto"/>
          <w:sz w:val="24"/>
          <w:szCs w:val="24"/>
          <w:lang w:eastAsia="zh-CN"/>
        </w:rPr>
        <w:t>四川省经济和信息化厅办公室</w:t>
      </w:r>
      <w:r>
        <w:rPr>
          <w:rFonts w:hint="eastAsia" w:ascii="宋体" w:hAnsi="宋体" w:eastAsia="宋体" w:cs="宋体"/>
          <w:color w:val="auto"/>
          <w:sz w:val="24"/>
          <w:szCs w:val="24"/>
          <w:lang w:eastAsia="zh-CN"/>
        </w:rPr>
        <w:t>（采购单位名称）</w:t>
      </w:r>
      <w:r>
        <w:rPr>
          <w:rFonts w:hint="eastAsia" w:ascii="宋体" w:hAnsi="宋体" w:eastAsia="宋体" w:cs="宋体"/>
          <w:color w:val="auto"/>
          <w:sz w:val="24"/>
          <w:szCs w:val="24"/>
        </w:rPr>
        <w:t>，本着公正、公平、公开的原则，拟对“</w:t>
      </w:r>
      <w:r>
        <w:rPr>
          <w:rFonts w:hint="eastAsia" w:ascii="宋体" w:hAnsi="宋体" w:cs="宋体"/>
          <w:color w:val="auto"/>
          <w:sz w:val="24"/>
          <w:szCs w:val="24"/>
          <w:lang w:eastAsia="zh-CN"/>
        </w:rPr>
        <w:t>四川省经济和信息化厅机关后勤事务招标代理机构</w:t>
      </w:r>
      <w:r>
        <w:rPr>
          <w:rFonts w:hint="eastAsia" w:ascii="宋体" w:hAnsi="宋体" w:eastAsia="宋体" w:cs="宋体"/>
          <w:color w:val="auto"/>
          <w:sz w:val="24"/>
          <w:szCs w:val="24"/>
        </w:rPr>
        <w:t>”进行比选，兹</w:t>
      </w:r>
      <w:r>
        <w:rPr>
          <w:rFonts w:hint="eastAsia" w:ascii="宋体" w:hAnsi="宋体" w:cs="宋体"/>
          <w:color w:val="auto"/>
          <w:sz w:val="24"/>
          <w:szCs w:val="24"/>
          <w:lang w:val="en-US" w:eastAsia="zh-CN"/>
        </w:rPr>
        <w:t>邀</w:t>
      </w:r>
      <w:r>
        <w:rPr>
          <w:rFonts w:hint="eastAsia" w:ascii="宋体" w:hAnsi="宋体" w:eastAsia="宋体" w:cs="宋体"/>
          <w:color w:val="auto"/>
          <w:sz w:val="24"/>
          <w:szCs w:val="24"/>
          <w:lang w:eastAsia="zh-CN"/>
        </w:rPr>
        <w:t>请贵单位</w:t>
      </w:r>
      <w:r>
        <w:rPr>
          <w:rFonts w:hint="eastAsia" w:ascii="宋体" w:hAnsi="宋体" w:eastAsia="宋体" w:cs="宋体"/>
          <w:color w:val="auto"/>
          <w:sz w:val="24"/>
          <w:szCs w:val="24"/>
        </w:rPr>
        <w:t>参加。</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right="0" w:rightChars="0" w:firstLine="481"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四川省经济和信息化厅机关后勤事务招标代理机构比选</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b/>
          <w:bCs/>
          <w:color w:val="auto"/>
          <w:sz w:val="24"/>
          <w:szCs w:val="24"/>
        </w:rPr>
        <w:t>比选内容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本次</w:t>
      </w: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lang w:val="en-US" w:eastAsia="zh-CN"/>
        </w:rPr>
        <w:t>采用公开挂网的形式，</w:t>
      </w:r>
      <w:r>
        <w:rPr>
          <w:rFonts w:hint="eastAsia" w:ascii="宋体" w:hAnsi="宋体" w:eastAsia="宋体" w:cs="宋体"/>
          <w:color w:val="auto"/>
          <w:sz w:val="24"/>
          <w:szCs w:val="24"/>
          <w:highlight w:val="none"/>
        </w:rPr>
        <w:t>比选综合得分</w:t>
      </w:r>
      <w:r>
        <w:rPr>
          <w:rFonts w:hint="eastAsia" w:ascii="宋体" w:hAnsi="宋体" w:cs="宋体"/>
          <w:color w:val="auto"/>
          <w:sz w:val="24"/>
          <w:szCs w:val="24"/>
          <w:highlight w:val="none"/>
          <w:lang w:val="en-US" w:eastAsia="zh-CN"/>
        </w:rPr>
        <w:t>最高的1名</w:t>
      </w:r>
      <w:r>
        <w:rPr>
          <w:rFonts w:hint="eastAsia" w:ascii="宋体" w:hAnsi="宋体" w:eastAsia="宋体" w:cs="宋体"/>
          <w:color w:val="auto"/>
          <w:sz w:val="24"/>
          <w:szCs w:val="24"/>
          <w:highlight w:val="none"/>
          <w:lang w:val="en-US" w:eastAsia="zh-CN"/>
        </w:rPr>
        <w:t>招标代理机构</w:t>
      </w:r>
      <w:r>
        <w:rPr>
          <w:rFonts w:hint="eastAsia" w:ascii="宋体" w:hAnsi="宋体" w:eastAsia="宋体" w:cs="宋体"/>
          <w:color w:val="auto"/>
          <w:sz w:val="24"/>
          <w:szCs w:val="24"/>
          <w:highlight w:val="none"/>
        </w:rPr>
        <w:t>将成为本项目的中选</w:t>
      </w: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服务周期</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年，从委托协议生效开始计算，协议一年一签</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中选</w:t>
      </w: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szCs w:val="24"/>
          <w:highlight w:val="none"/>
        </w:rPr>
        <w:t>将与</w:t>
      </w:r>
      <w:r>
        <w:rPr>
          <w:rFonts w:hint="eastAsia" w:ascii="宋体" w:hAnsi="宋体" w:eastAsia="宋体" w:cs="宋体"/>
          <w:color w:val="auto"/>
          <w:sz w:val="24"/>
          <w:szCs w:val="24"/>
          <w:highlight w:val="none"/>
          <w:lang w:val="en-US" w:eastAsia="zh-CN"/>
        </w:rPr>
        <w:t>我单位</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年度</w:t>
      </w:r>
      <w:r>
        <w:rPr>
          <w:rFonts w:hint="eastAsia" w:ascii="宋体" w:hAnsi="宋体" w:eastAsia="宋体" w:cs="宋体"/>
          <w:color w:val="auto"/>
          <w:sz w:val="24"/>
          <w:szCs w:val="24"/>
          <w:highlight w:val="none"/>
        </w:rPr>
        <w:t>委托代理协议，</w:t>
      </w:r>
      <w:r>
        <w:rPr>
          <w:rFonts w:hint="eastAsia" w:ascii="宋体" w:hAnsi="宋体" w:cs="宋体"/>
          <w:color w:val="auto"/>
          <w:sz w:val="24"/>
          <w:szCs w:val="24"/>
          <w:highlight w:val="none"/>
          <w:lang w:val="en-US" w:eastAsia="zh-CN"/>
        </w:rPr>
        <w:t>自合同签订起至服务期满</w:t>
      </w:r>
      <w:r>
        <w:rPr>
          <w:rFonts w:hint="eastAsia" w:ascii="宋体" w:hAnsi="宋体" w:eastAsia="宋体" w:cs="宋体"/>
          <w:color w:val="auto"/>
          <w:sz w:val="24"/>
          <w:szCs w:val="24"/>
          <w:highlight w:val="none"/>
        </w:rPr>
        <w:t>负责</w:t>
      </w:r>
      <w:r>
        <w:rPr>
          <w:rFonts w:hint="eastAsia" w:ascii="宋体" w:hAnsi="宋体" w:cs="宋体"/>
          <w:color w:val="auto"/>
          <w:sz w:val="24"/>
          <w:szCs w:val="24"/>
          <w:highlight w:val="none"/>
          <w:lang w:eastAsia="zh-CN"/>
        </w:rPr>
        <w:t>四川省经济和信息化厅机关后勤事务</w:t>
      </w:r>
      <w:r>
        <w:rPr>
          <w:rFonts w:hint="eastAsia" w:ascii="宋体" w:hAnsi="宋体" w:eastAsia="宋体" w:cs="宋体"/>
          <w:color w:val="auto"/>
          <w:sz w:val="24"/>
          <w:szCs w:val="24"/>
          <w:highlight w:val="none"/>
        </w:rPr>
        <w:t>招标采购工作，依法履行其招标代理职责，积极配合完成招标采购工作。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81"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三、比选申请人条件</w:t>
      </w:r>
    </w:p>
    <w:p>
      <w:pPr>
        <w:pStyle w:val="99"/>
        <w:keepNext w:val="0"/>
        <w:keepLines w:val="0"/>
        <w:pageBreakBefore w:val="0"/>
        <w:widowControl w:val="0"/>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color w:val="auto"/>
          <w:kern w:val="2"/>
          <w:sz w:val="24"/>
          <w:szCs w:val="24"/>
          <w:lang w:val="en-US" w:eastAsia="zh-CN" w:bidi="ar-SA"/>
        </w:rPr>
      </w:pPr>
      <w:bookmarkStart w:id="19" w:name="PO_供应商资格条件_1"/>
      <w:r>
        <w:rPr>
          <w:rFonts w:hint="eastAsia" w:ascii="宋体" w:hAnsi="宋体" w:eastAsia="宋体" w:cs="宋体"/>
          <w:color w:val="auto"/>
          <w:kern w:val="2"/>
          <w:sz w:val="24"/>
          <w:szCs w:val="24"/>
          <w:lang w:val="en-US" w:eastAsia="zh-CN" w:bidi="ar-SA"/>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w:t>
      </w:r>
      <w:r>
        <w:rPr>
          <w:rFonts w:hint="eastAsia" w:ascii="宋体" w:hAnsi="宋体" w:eastAsia="宋体" w:cs="宋体"/>
          <w:color w:val="auto"/>
          <w:kern w:val="2"/>
          <w:sz w:val="24"/>
          <w:szCs w:val="24"/>
          <w:lang w:val="en-US" w:eastAsia="zh-CN" w:bidi="ar-SA"/>
        </w:rPr>
        <w:t>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w:t>
      </w:r>
      <w:r>
        <w:rPr>
          <w:rFonts w:hint="eastAsia" w:ascii="宋体" w:hAnsi="宋体" w:eastAsia="宋体" w:cs="宋体"/>
          <w:color w:val="auto"/>
          <w:kern w:val="2"/>
          <w:sz w:val="24"/>
          <w:szCs w:val="24"/>
          <w:lang w:val="en-US" w:eastAsia="zh-CN" w:bidi="ar-SA"/>
        </w:rPr>
        <w:t>具有履行合同所必需的设备和专业技术能力；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w:t>
      </w:r>
      <w:r>
        <w:rPr>
          <w:rFonts w:hint="eastAsia" w:ascii="宋体" w:hAnsi="宋体" w:eastAsia="宋体" w:cs="宋体"/>
          <w:color w:val="auto"/>
          <w:kern w:val="2"/>
          <w:sz w:val="24"/>
          <w:szCs w:val="24"/>
          <w:lang w:val="en-US" w:eastAsia="zh-CN" w:bidi="ar-SA"/>
        </w:rPr>
        <w:t>具有依法缴纳税收和社会保障资金的良好记录；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600" w:lineRule="exact"/>
        <w:ind w:right="0" w:rightChars="0" w:firstLine="504" w:firstLineChars="200"/>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sz w:val="24"/>
          <w:szCs w:val="24"/>
          <w:lang w:val="en-US" w:eastAsia="zh-CN"/>
        </w:rPr>
        <w:t>5.</w:t>
      </w:r>
      <w:r>
        <w:rPr>
          <w:rFonts w:hint="eastAsia" w:ascii="宋体" w:hAnsi="宋体" w:eastAsia="宋体" w:cs="宋体"/>
          <w:color w:val="auto"/>
          <w:spacing w:val="6"/>
          <w:kern w:val="2"/>
          <w:sz w:val="24"/>
          <w:szCs w:val="24"/>
          <w:lang w:val="en-US" w:eastAsia="zh-CN" w:bidi="ar-SA"/>
        </w:rPr>
        <w:t>参加本次采购活动前三年内，在经营活动中</w:t>
      </w:r>
      <w:r>
        <w:rPr>
          <w:rFonts w:hint="eastAsia" w:ascii="宋体" w:hAnsi="宋体" w:cs="宋体"/>
          <w:color w:val="auto"/>
          <w:spacing w:val="6"/>
          <w:kern w:val="2"/>
          <w:sz w:val="24"/>
          <w:szCs w:val="24"/>
          <w:lang w:val="en-US" w:eastAsia="zh-CN" w:bidi="ar-SA"/>
        </w:rPr>
        <w:t>无</w:t>
      </w:r>
      <w:r>
        <w:rPr>
          <w:rFonts w:hint="eastAsia" w:ascii="宋体" w:hAnsi="宋体" w:eastAsia="宋体" w:cs="宋体"/>
          <w:color w:val="auto"/>
          <w:spacing w:val="6"/>
          <w:kern w:val="2"/>
          <w:sz w:val="24"/>
          <w:szCs w:val="24"/>
          <w:lang w:val="en-US" w:eastAsia="zh-CN" w:bidi="ar-SA"/>
        </w:rPr>
        <w:t>违法记录；</w:t>
      </w:r>
    </w:p>
    <w:p>
      <w:pPr>
        <w:keepNext w:val="0"/>
        <w:keepLines w:val="0"/>
        <w:pageBreakBefore w:val="0"/>
        <w:widowControl w:val="0"/>
        <w:tabs>
          <w:tab w:val="left" w:pos="7665"/>
        </w:tabs>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r>
        <w:rPr>
          <w:rFonts w:hint="eastAsia" w:ascii="宋体" w:hAnsi="宋体" w:eastAsia="宋体" w:cs="宋体"/>
          <w:color w:val="auto"/>
          <w:kern w:val="2"/>
          <w:sz w:val="24"/>
          <w:szCs w:val="24"/>
          <w:lang w:val="en-US" w:eastAsia="zh-CN" w:bidi="ar-SA"/>
        </w:rPr>
        <w:t>具有政府采购项目代理资格及</w:t>
      </w:r>
      <w:r>
        <w:rPr>
          <w:rFonts w:hint="eastAsia" w:ascii="宋体" w:hAnsi="宋体" w:cs="宋体"/>
          <w:color w:val="auto"/>
          <w:sz w:val="24"/>
          <w:szCs w:val="24"/>
          <w:lang w:val="en-US" w:eastAsia="zh-CN"/>
        </w:rPr>
        <w:t>工程招标资质</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tabs>
          <w:tab w:val="left" w:pos="7665"/>
        </w:tabs>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eastAsia="宋体" w:cs="宋体"/>
          <w:color w:val="auto"/>
          <w:kern w:val="2"/>
          <w:sz w:val="24"/>
          <w:szCs w:val="24"/>
          <w:lang w:val="en-US" w:eastAsia="zh-CN" w:bidi="ar-SA"/>
        </w:rPr>
        <w:t>本项目不接受联合体。</w:t>
      </w:r>
    </w:p>
    <w:bookmarkEnd w:id="19"/>
    <w:p>
      <w:pPr>
        <w:keepNext w:val="0"/>
        <w:keepLines w:val="0"/>
        <w:pageBreakBefore w:val="0"/>
        <w:widowControl w:val="0"/>
        <w:kinsoku/>
        <w:wordWrap/>
        <w:overflowPunct/>
        <w:topLinePunct w:val="0"/>
        <w:autoSpaceDE/>
        <w:autoSpaceDN/>
        <w:bidi w:val="0"/>
        <w:adjustRightInd/>
        <w:snapToGrid/>
        <w:spacing w:line="600" w:lineRule="exact"/>
        <w:ind w:right="0" w:rightChars="0" w:firstLine="481"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四、</w:t>
      </w:r>
      <w:r>
        <w:rPr>
          <w:rFonts w:hint="eastAsia" w:ascii="宋体" w:hAnsi="宋体" w:eastAsia="宋体" w:cs="宋体"/>
          <w:b/>
          <w:bCs/>
          <w:color w:val="auto"/>
          <w:sz w:val="24"/>
          <w:szCs w:val="24"/>
          <w:lang w:eastAsia="zh-CN"/>
        </w:rPr>
        <w:t>报名及</w:t>
      </w:r>
      <w:r>
        <w:rPr>
          <w:rFonts w:hint="eastAsia" w:ascii="宋体" w:hAnsi="宋体" w:eastAsia="宋体" w:cs="宋体"/>
          <w:b/>
          <w:bCs/>
          <w:color w:val="auto"/>
          <w:sz w:val="24"/>
          <w:szCs w:val="24"/>
        </w:rPr>
        <w:t>比选文件领取时间</w:t>
      </w:r>
    </w:p>
    <w:p>
      <w:pPr>
        <w:keepNext w:val="0"/>
        <w:keepLines w:val="0"/>
        <w:pageBreakBefore w:val="0"/>
        <w:widowControl w:val="0"/>
        <w:tabs>
          <w:tab w:val="left" w:pos="7665"/>
        </w:tabs>
        <w:kinsoku/>
        <w:wordWrap/>
        <w:overflowPunct/>
        <w:topLinePunct w:val="0"/>
        <w:autoSpaceDE/>
        <w:autoSpaceDN/>
        <w:bidi w:val="0"/>
        <w:adjustRightInd/>
        <w:snapToGrid/>
        <w:spacing w:line="540" w:lineRule="exact"/>
        <w:ind w:right="0" w:righ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请符合条件且有意向的供应商于</w:t>
      </w:r>
      <w:r>
        <w:rPr>
          <w:rFonts w:hint="eastAsia" w:ascii="宋体" w:hAnsi="宋体" w:cs="宋体"/>
          <w:color w:val="auto"/>
          <w:sz w:val="24"/>
          <w:szCs w:val="24"/>
          <w:lang w:val="en-US" w:eastAsia="zh-CN"/>
        </w:rPr>
        <w:t>2025</w:t>
      </w:r>
      <w:r>
        <w:rPr>
          <w:rFonts w:hint="eastAsia" w:ascii="宋体" w:hAnsi="宋体" w:eastAsia="宋体" w:cs="宋体"/>
          <w:color w:val="auto"/>
          <w:kern w:val="2"/>
          <w:sz w:val="24"/>
          <w:szCs w:val="24"/>
          <w:lang w:val="zh-TW" w:eastAsia="zh-TW" w:bidi="ar-SA"/>
        </w:rPr>
        <w:t>年</w:t>
      </w:r>
      <w:r>
        <w:rPr>
          <w:rFonts w:hint="eastAsia" w:ascii="宋体" w:hAnsi="宋体" w:cs="宋体"/>
          <w:color w:val="auto"/>
          <w:sz w:val="24"/>
          <w:szCs w:val="24"/>
          <w:lang w:val="en-US" w:eastAsia="zh-CN"/>
        </w:rPr>
        <w:t>7</w:t>
      </w:r>
      <w:r>
        <w:rPr>
          <w:rFonts w:hint="eastAsia" w:ascii="宋体" w:hAnsi="宋体" w:eastAsia="宋体" w:cs="宋体"/>
          <w:color w:val="auto"/>
          <w:kern w:val="2"/>
          <w:sz w:val="24"/>
          <w:szCs w:val="24"/>
          <w:lang w:val="zh-TW" w:eastAsia="zh-TW" w:bidi="ar-SA"/>
        </w:rPr>
        <w:t>月</w:t>
      </w:r>
      <w:r>
        <w:rPr>
          <w:rFonts w:hint="eastAsia" w:ascii="宋体" w:hAnsi="宋体" w:cs="宋体"/>
          <w:color w:val="auto"/>
          <w:kern w:val="2"/>
          <w:sz w:val="24"/>
          <w:szCs w:val="24"/>
          <w:lang w:val="en-US" w:eastAsia="zh-CN" w:bidi="ar-SA"/>
        </w:rPr>
        <w:t>9</w:t>
      </w:r>
      <w:r>
        <w:rPr>
          <w:rFonts w:hint="eastAsia" w:ascii="宋体" w:hAnsi="宋体" w:eastAsia="宋体" w:cs="宋体"/>
          <w:color w:val="auto"/>
          <w:kern w:val="2"/>
          <w:sz w:val="24"/>
          <w:szCs w:val="24"/>
          <w:lang w:val="zh-TW" w:eastAsia="zh-TW" w:bidi="ar-SA"/>
        </w:rPr>
        <w:t>日</w:t>
      </w:r>
      <w:r>
        <w:rPr>
          <w:rFonts w:hint="eastAsia" w:ascii="宋体" w:hAnsi="宋体" w:cs="宋体"/>
          <w:color w:val="auto"/>
          <w:kern w:val="2"/>
          <w:sz w:val="24"/>
          <w:szCs w:val="24"/>
          <w:lang w:val="en-US" w:eastAsia="zh-CN" w:bidi="ar-SA"/>
        </w:rPr>
        <w:t>-7月10日</w:t>
      </w:r>
      <w:r>
        <w:rPr>
          <w:rFonts w:hint="eastAsia" w:ascii="宋体" w:hAnsi="宋体" w:eastAsia="宋体" w:cs="宋体"/>
          <w:color w:val="auto"/>
          <w:kern w:val="2"/>
          <w:sz w:val="24"/>
          <w:szCs w:val="24"/>
          <w:lang w:val="zh-TW" w:eastAsia="zh-TW" w:bidi="ar-SA"/>
        </w:rPr>
        <w:t>，上午</w:t>
      </w:r>
      <w:r>
        <w:rPr>
          <w:rFonts w:hint="eastAsia" w:ascii="宋体" w:hAnsi="宋体" w:eastAsia="宋体" w:cs="宋体"/>
          <w:color w:val="auto"/>
          <w:sz w:val="24"/>
          <w:szCs w:val="24"/>
          <w:lang w:val="en-US" w:eastAsia="zh-CN"/>
        </w:rPr>
        <w:t>9:30—11:00</w:t>
      </w:r>
      <w:r>
        <w:rPr>
          <w:rFonts w:hint="eastAsia" w:ascii="宋体" w:hAnsi="宋体" w:eastAsia="宋体" w:cs="宋体"/>
          <w:color w:val="auto"/>
          <w:kern w:val="2"/>
          <w:sz w:val="24"/>
          <w:szCs w:val="24"/>
          <w:lang w:val="zh-TW" w:eastAsia="zh-TW" w:bidi="ar-SA"/>
        </w:rPr>
        <w:t>，下午</w:t>
      </w:r>
      <w:r>
        <w:rPr>
          <w:rFonts w:hint="eastAsia" w:ascii="宋体" w:hAnsi="宋体" w:eastAsia="宋体" w:cs="宋体"/>
          <w:color w:val="auto"/>
          <w:sz w:val="24"/>
          <w:szCs w:val="24"/>
          <w:lang w:val="en-US" w:eastAsia="zh-CN"/>
        </w:rPr>
        <w:t>14:30—17:00</w:t>
      </w:r>
      <w:r>
        <w:rPr>
          <w:rFonts w:hint="eastAsia" w:ascii="宋体" w:hAnsi="宋体" w:eastAsia="宋体" w:cs="宋体"/>
          <w:color w:val="auto"/>
          <w:kern w:val="2"/>
          <w:sz w:val="24"/>
          <w:szCs w:val="24"/>
          <w:lang w:val="en-US" w:eastAsia="zh-CN" w:bidi="ar-SA"/>
        </w:rPr>
        <w:t>在</w:t>
      </w:r>
      <w:r>
        <w:rPr>
          <w:rFonts w:hint="eastAsia" w:ascii="宋体" w:hAnsi="宋体" w:cs="宋体"/>
          <w:color w:val="auto"/>
          <w:kern w:val="2"/>
          <w:sz w:val="24"/>
          <w:szCs w:val="24"/>
          <w:lang w:val="en-US" w:eastAsia="zh-CN" w:bidi="ar-SA"/>
        </w:rPr>
        <w:t>成都市人民东路66号北4楼物业办公室</w:t>
      </w:r>
      <w:r>
        <w:rPr>
          <w:rFonts w:hint="eastAsia" w:ascii="宋体" w:hAnsi="宋体" w:eastAsia="宋体" w:cs="宋体"/>
          <w:color w:val="auto"/>
          <w:kern w:val="2"/>
          <w:sz w:val="24"/>
          <w:szCs w:val="24"/>
          <w:lang w:val="en-US" w:eastAsia="zh-CN" w:bidi="ar-SA"/>
        </w:rPr>
        <w:t>报名并领取比选申请文件</w:t>
      </w:r>
      <w:r>
        <w:rPr>
          <w:rFonts w:hint="eastAsia" w:ascii="宋体" w:hAnsi="宋体" w:eastAsia="宋体" w:cs="宋体"/>
          <w:color w:val="auto"/>
          <w:kern w:val="2"/>
          <w:sz w:val="24"/>
          <w:szCs w:val="24"/>
          <w:lang w:val="zh-TW" w:eastAsia="zh-TW" w:bidi="ar-SA"/>
        </w:rPr>
        <w:t>。</w:t>
      </w:r>
      <w:r>
        <w:rPr>
          <w:rFonts w:hint="eastAsia" w:ascii="宋体" w:hAnsi="宋体" w:cs="宋体"/>
          <w:color w:val="auto"/>
          <w:kern w:val="2"/>
          <w:sz w:val="24"/>
          <w:szCs w:val="24"/>
          <w:lang w:val="zh-TW" w:eastAsia="zh-CN" w:bidi="ar-SA"/>
        </w:rPr>
        <w:t>（</w:t>
      </w:r>
      <w:r>
        <w:rPr>
          <w:rFonts w:hint="eastAsia" w:ascii="宋体" w:hAnsi="宋体" w:cs="宋体"/>
          <w:color w:val="auto"/>
          <w:kern w:val="2"/>
          <w:sz w:val="24"/>
          <w:szCs w:val="24"/>
          <w:lang w:val="en-US" w:eastAsia="zh-CN" w:bidi="ar-SA"/>
        </w:rPr>
        <w:t>注:须自带U盘拷贝电子文件</w:t>
      </w:r>
      <w:r>
        <w:rPr>
          <w:rFonts w:hint="eastAsia" w:ascii="宋体" w:hAnsi="宋体" w:cs="宋体"/>
          <w:color w:val="auto"/>
          <w:kern w:val="2"/>
          <w:sz w:val="24"/>
          <w:szCs w:val="24"/>
          <w:lang w:val="zh-TW" w:eastAsia="zh-CN" w:bidi="ar-SA"/>
        </w:rPr>
        <w:t>）</w:t>
      </w:r>
    </w:p>
    <w:p>
      <w:pPr>
        <w:keepNext w:val="0"/>
        <w:keepLines w:val="0"/>
        <w:pageBreakBefore w:val="0"/>
        <w:widowControl w:val="0"/>
        <w:tabs>
          <w:tab w:val="left" w:pos="7665"/>
        </w:tabs>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报名时须提供下列有效证明文件：</w:t>
      </w:r>
    </w:p>
    <w:p>
      <w:pPr>
        <w:keepNext w:val="0"/>
        <w:keepLines w:val="0"/>
        <w:pageBreakBefore w:val="0"/>
        <w:widowControl w:val="0"/>
        <w:tabs>
          <w:tab w:val="left" w:pos="7665"/>
        </w:tabs>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color w:val="auto"/>
          <w:kern w:val="2"/>
          <w:sz w:val="24"/>
          <w:szCs w:val="24"/>
          <w:lang w:val="zh-TW" w:eastAsia="zh-TW" w:bidi="ar-SA"/>
        </w:rPr>
      </w:pPr>
      <w:r>
        <w:rPr>
          <w:rFonts w:hint="eastAsia" w:ascii="宋体" w:hAnsi="宋体" w:eastAsia="宋体" w:cs="宋体"/>
          <w:color w:val="auto"/>
          <w:kern w:val="2"/>
          <w:sz w:val="24"/>
          <w:szCs w:val="24"/>
          <w:lang w:val="zh-TW" w:eastAsia="zh-TW" w:bidi="ar-SA"/>
        </w:rPr>
        <w:t>（</w:t>
      </w: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TW" w:eastAsia="zh-TW" w:bidi="ar-SA"/>
        </w:rPr>
        <w:t>）营业执照副本复印件</w:t>
      </w:r>
    </w:p>
    <w:p>
      <w:pPr>
        <w:keepNext w:val="0"/>
        <w:keepLines w:val="0"/>
        <w:pageBreakBefore w:val="0"/>
        <w:widowControl w:val="0"/>
        <w:tabs>
          <w:tab w:val="left" w:pos="7665"/>
        </w:tabs>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color w:val="auto"/>
          <w:kern w:val="2"/>
          <w:sz w:val="24"/>
          <w:szCs w:val="24"/>
          <w:lang w:val="zh-TW" w:eastAsia="zh-TW" w:bidi="ar-SA"/>
        </w:rPr>
      </w:pPr>
      <w:r>
        <w:rPr>
          <w:rFonts w:hint="eastAsia" w:ascii="宋体" w:hAnsi="宋体" w:eastAsia="宋体" w:cs="宋体"/>
          <w:color w:val="auto"/>
          <w:kern w:val="2"/>
          <w:sz w:val="24"/>
          <w:szCs w:val="24"/>
          <w:lang w:val="zh-TW" w:eastAsia="zh-TW" w:bidi="ar-SA"/>
        </w:rPr>
        <w:t>（</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TW" w:eastAsia="zh-TW" w:bidi="ar-SA"/>
        </w:rPr>
        <w:t>）单位介绍信</w:t>
      </w:r>
    </w:p>
    <w:p>
      <w:pPr>
        <w:keepNext w:val="0"/>
        <w:keepLines w:val="0"/>
        <w:pageBreakBefore w:val="0"/>
        <w:widowControl w:val="0"/>
        <w:tabs>
          <w:tab w:val="left" w:pos="7665"/>
        </w:tabs>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TW" w:eastAsia="zh-TW" w:bidi="ar-SA"/>
        </w:rPr>
        <w:t>（</w:t>
      </w: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zh-TW" w:eastAsia="zh-TW" w:bidi="ar-SA"/>
        </w:rPr>
        <w:t>）</w:t>
      </w:r>
      <w:r>
        <w:rPr>
          <w:rFonts w:hint="eastAsia" w:ascii="宋体" w:hAnsi="宋体" w:eastAsia="宋体" w:cs="宋体"/>
          <w:color w:val="auto"/>
          <w:kern w:val="2"/>
          <w:sz w:val="24"/>
          <w:szCs w:val="24"/>
          <w:lang w:val="en-US" w:eastAsia="zh-CN" w:bidi="ar-SA"/>
        </w:rPr>
        <w:t>经办人身份证复印件</w:t>
      </w:r>
    </w:p>
    <w:p>
      <w:pPr>
        <w:keepNext w:val="0"/>
        <w:keepLines w:val="0"/>
        <w:pageBreakBefore w:val="0"/>
        <w:widowControl w:val="0"/>
        <w:tabs>
          <w:tab w:val="left" w:pos="7665"/>
        </w:tabs>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（4）四川政府采购网备案登记截图</w:t>
      </w:r>
    </w:p>
    <w:p>
      <w:pPr>
        <w:keepNext w:val="0"/>
        <w:keepLines w:val="0"/>
        <w:pageBreakBefore w:val="0"/>
        <w:widowControl w:val="0"/>
        <w:tabs>
          <w:tab w:val="left" w:pos="7665"/>
        </w:tabs>
        <w:kinsoku/>
        <w:wordWrap/>
        <w:overflowPunct/>
        <w:topLinePunct w:val="0"/>
        <w:autoSpaceDE/>
        <w:autoSpaceDN/>
        <w:bidi w:val="0"/>
        <w:adjustRightInd/>
        <w:snapToGrid/>
        <w:spacing w:line="600" w:lineRule="exact"/>
        <w:ind w:right="0" w:righ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注：以上资料需加盖鲜章。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81"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五、比选申请文件的递交及截止时间和比选时间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2025</w:t>
      </w:r>
      <w:r>
        <w:rPr>
          <w:rFonts w:hint="eastAsia" w:ascii="宋体" w:hAnsi="宋体" w:eastAsia="宋体" w:cs="宋体"/>
          <w:color w:val="auto"/>
          <w:kern w:val="2"/>
          <w:sz w:val="24"/>
          <w:szCs w:val="24"/>
          <w:lang w:val="en-US" w:eastAsia="zh-CN" w:bidi="ar-SA"/>
        </w:rPr>
        <w:t>年</w:t>
      </w:r>
      <w:r>
        <w:rPr>
          <w:rFonts w:hint="eastAsia" w:ascii="宋体" w:hAnsi="宋体" w:cs="宋体"/>
          <w:color w:val="auto"/>
          <w:sz w:val="24"/>
          <w:szCs w:val="24"/>
          <w:lang w:val="en-US" w:eastAsia="zh-CN"/>
        </w:rPr>
        <w:t>7</w:t>
      </w:r>
      <w:r>
        <w:rPr>
          <w:rFonts w:hint="eastAsia" w:ascii="宋体" w:hAnsi="宋体" w:eastAsia="宋体" w:cs="宋体"/>
          <w:color w:val="auto"/>
          <w:kern w:val="2"/>
          <w:sz w:val="24"/>
          <w:szCs w:val="24"/>
          <w:lang w:val="zh-TW" w:eastAsia="zh-TW" w:bidi="ar-SA"/>
        </w:rPr>
        <w:t>月</w:t>
      </w:r>
      <w:r>
        <w:rPr>
          <w:rFonts w:hint="eastAsia" w:ascii="宋体" w:hAnsi="宋体" w:cs="宋体"/>
          <w:color w:val="auto"/>
          <w:sz w:val="24"/>
          <w:szCs w:val="24"/>
          <w:lang w:val="en-US" w:eastAsia="zh-CN"/>
        </w:rPr>
        <w:t>11</w:t>
      </w:r>
      <w:r>
        <w:rPr>
          <w:rFonts w:hint="eastAsia" w:ascii="宋体" w:hAnsi="宋体" w:eastAsia="宋体" w:cs="宋体"/>
          <w:color w:val="auto"/>
          <w:kern w:val="2"/>
          <w:sz w:val="24"/>
          <w:szCs w:val="24"/>
          <w:lang w:val="zh-TW" w:eastAsia="zh-TW" w:bidi="ar-SA"/>
        </w:rPr>
        <w:t>日</w:t>
      </w:r>
      <w:r>
        <w:rPr>
          <w:rFonts w:hint="eastAsia" w:ascii="宋体" w:hAnsi="宋体" w:cs="宋体"/>
          <w:color w:val="auto"/>
          <w:kern w:val="2"/>
          <w:sz w:val="24"/>
          <w:szCs w:val="24"/>
          <w:lang w:val="en-US" w:eastAsia="zh-CN" w:bidi="ar-SA"/>
        </w:rPr>
        <w:t>上</w:t>
      </w:r>
      <w:r>
        <w:rPr>
          <w:rFonts w:hint="eastAsia" w:ascii="宋体" w:hAnsi="宋体" w:eastAsia="宋体" w:cs="宋体"/>
          <w:color w:val="auto"/>
          <w:kern w:val="2"/>
          <w:sz w:val="24"/>
          <w:szCs w:val="24"/>
          <w:lang w:val="zh-TW" w:eastAsia="zh-CN" w:bidi="ar-SA"/>
        </w:rPr>
        <w:t>午</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:30</w:t>
      </w:r>
      <w:r>
        <w:rPr>
          <w:rFonts w:hint="eastAsia" w:ascii="宋体" w:hAnsi="宋体" w:eastAsia="宋体" w:cs="宋体"/>
          <w:color w:val="auto"/>
          <w:kern w:val="2"/>
          <w:sz w:val="24"/>
          <w:szCs w:val="24"/>
          <w:lang w:val="en-US" w:eastAsia="zh-CN" w:bidi="ar-SA"/>
        </w:rPr>
        <w:t>开始比选</w:t>
      </w:r>
      <w:r>
        <w:rPr>
          <w:rFonts w:hint="eastAsia" w:ascii="宋体" w:hAnsi="宋体" w:eastAsia="宋体" w:cs="宋体"/>
          <w:color w:val="auto"/>
          <w:kern w:val="2"/>
          <w:sz w:val="24"/>
          <w:szCs w:val="24"/>
          <w:lang w:val="zh-TW" w:eastAsia="zh-CN" w:bidi="ar-SA"/>
        </w:rPr>
        <w:t>，</w:t>
      </w:r>
      <w:r>
        <w:rPr>
          <w:rFonts w:hint="eastAsia" w:ascii="宋体" w:hAnsi="宋体" w:eastAsia="宋体" w:cs="宋体"/>
          <w:color w:val="auto"/>
          <w:kern w:val="2"/>
          <w:sz w:val="24"/>
          <w:szCs w:val="24"/>
          <w:lang w:val="zh-TW" w:eastAsia="zh-TW" w:bidi="ar-SA"/>
        </w:rPr>
        <w:t>比选申请人</w:t>
      </w:r>
      <w:r>
        <w:rPr>
          <w:rFonts w:hint="eastAsia" w:ascii="宋体" w:hAnsi="宋体" w:eastAsia="宋体" w:cs="宋体"/>
          <w:color w:val="auto"/>
          <w:kern w:val="2"/>
          <w:sz w:val="24"/>
          <w:szCs w:val="24"/>
          <w:lang w:val="zh-TW" w:eastAsia="zh-CN" w:bidi="ar-SA"/>
        </w:rPr>
        <w:t>请</w:t>
      </w:r>
      <w:r>
        <w:rPr>
          <w:rFonts w:hint="eastAsia" w:ascii="宋体" w:hAnsi="宋体" w:eastAsia="宋体" w:cs="宋体"/>
          <w:color w:val="auto"/>
          <w:kern w:val="2"/>
          <w:sz w:val="24"/>
          <w:szCs w:val="24"/>
          <w:lang w:val="zh-TW" w:eastAsia="zh-TW" w:bidi="ar-SA"/>
        </w:rPr>
        <w:t>于</w:t>
      </w:r>
      <w:r>
        <w:rPr>
          <w:rFonts w:hint="eastAsia" w:ascii="宋体" w:hAnsi="宋体" w:eastAsia="宋体" w:cs="宋体"/>
          <w:color w:val="auto"/>
          <w:kern w:val="2"/>
          <w:sz w:val="24"/>
          <w:szCs w:val="24"/>
          <w:lang w:val="zh-TW" w:eastAsia="zh-CN" w:bidi="ar-SA"/>
        </w:rPr>
        <w:t>该</w:t>
      </w:r>
      <w:r>
        <w:rPr>
          <w:rFonts w:hint="eastAsia" w:ascii="宋体" w:hAnsi="宋体" w:eastAsia="宋体" w:cs="宋体"/>
          <w:color w:val="auto"/>
          <w:kern w:val="2"/>
          <w:sz w:val="24"/>
          <w:szCs w:val="24"/>
          <w:lang w:val="zh-TW" w:eastAsia="zh-TW" w:bidi="ar-SA"/>
        </w:rPr>
        <w:t>时间前，将密封并标记的比选申请书递交至成都市人民东路66号</w:t>
      </w:r>
      <w:r>
        <w:rPr>
          <w:rFonts w:hint="eastAsia" w:ascii="宋体" w:hAnsi="宋体" w:cs="宋体"/>
          <w:color w:val="auto"/>
          <w:kern w:val="2"/>
          <w:sz w:val="24"/>
          <w:szCs w:val="24"/>
          <w:lang w:val="en-US" w:eastAsia="zh-CN" w:bidi="ar-SA"/>
        </w:rPr>
        <w:t>北4楼物业办公室</w:t>
      </w:r>
      <w:r>
        <w:rPr>
          <w:rFonts w:hint="eastAsia" w:ascii="宋体" w:hAnsi="宋体" w:eastAsia="宋体" w:cs="宋体"/>
          <w:color w:val="auto"/>
          <w:kern w:val="2"/>
          <w:sz w:val="24"/>
          <w:szCs w:val="24"/>
          <w:lang w:val="zh-TW" w:eastAsia="zh-TW" w:bidi="ar-SA"/>
        </w:rPr>
        <w:t>，逾期送达的比选申请书将被拒绝</w:t>
      </w:r>
      <w:r>
        <w:rPr>
          <w:rFonts w:hint="eastAsia" w:ascii="宋体" w:hAnsi="宋体" w:eastAsia="宋体" w:cs="宋体"/>
          <w:color w:val="auto"/>
          <w:kern w:val="2"/>
          <w:sz w:val="24"/>
          <w:szCs w:val="24"/>
          <w:lang w:val="en-US" w:eastAsia="zh-CN" w:bidi="ar-SA"/>
        </w:rPr>
        <w:t>。逾期送达或密封和标注不符合比选文件规定的比选申请文件恕不接受。本次比选不接受邮寄的比选申请文件。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81"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、联系方式：</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采购单位：</w:t>
      </w:r>
      <w:r>
        <w:rPr>
          <w:rFonts w:hint="eastAsia" w:ascii="宋体" w:hAnsi="宋体" w:cs="宋体"/>
          <w:color w:val="auto"/>
          <w:kern w:val="2"/>
          <w:sz w:val="24"/>
          <w:szCs w:val="24"/>
          <w:lang w:val="en-US" w:eastAsia="zh-CN" w:bidi="ar-SA"/>
        </w:rPr>
        <w:t>四川省经济和信息化厅办公室</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地址：成都市人民东路66号</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联系电话：028-86264768</w:t>
      </w:r>
    </w:p>
    <w:p>
      <w:pPr>
        <w:pStyle w:val="56"/>
        <w:keepNext/>
        <w:keepLines/>
        <w:pageBreakBefore w:val="0"/>
        <w:widowControl w:val="0"/>
        <w:kinsoku/>
        <w:wordWrap/>
        <w:overflowPunct/>
        <w:topLinePunct w:val="0"/>
        <w:autoSpaceDE/>
        <w:autoSpaceDN/>
        <w:bidi w:val="0"/>
        <w:adjustRightInd/>
        <w:snapToGrid/>
        <w:spacing w:before="0" w:after="0" w:line="540" w:lineRule="exact"/>
        <w:ind w:right="840" w:rightChars="400"/>
        <w:jc w:val="righ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 xml:space="preserve">                            四川省经济和信息化厅办公室</w:t>
      </w:r>
    </w:p>
    <w:p>
      <w:pPr>
        <w:pageBreakBefore w:val="0"/>
        <w:widowControl w:val="0"/>
        <w:kinsoku/>
        <w:wordWrap w:val="0"/>
        <w:overflowPunct/>
        <w:topLinePunct w:val="0"/>
        <w:autoSpaceDE/>
        <w:autoSpaceDN/>
        <w:bidi w:val="0"/>
        <w:adjustRightInd/>
        <w:snapToGrid/>
        <w:spacing w:line="540" w:lineRule="exact"/>
        <w:ind w:right="0" w:rightChars="0"/>
        <w:jc w:val="center"/>
        <w:textAlignment w:val="auto"/>
        <w:rPr>
          <w:color w:val="auto"/>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2025</w:t>
      </w:r>
      <w:r>
        <w:rPr>
          <w:rFonts w:hint="eastAsia" w:ascii="宋体" w:hAnsi="宋体" w:eastAsia="宋体" w:cs="宋体"/>
          <w:color w:val="auto"/>
          <w:kern w:val="2"/>
          <w:sz w:val="24"/>
          <w:szCs w:val="24"/>
          <w:lang w:val="en-US" w:eastAsia="zh-CN" w:bidi="ar-SA"/>
        </w:rPr>
        <w:t>年</w:t>
      </w:r>
      <w:r>
        <w:rPr>
          <w:rFonts w:hint="eastAsia" w:ascii="宋体" w:hAnsi="宋体" w:cs="宋体"/>
          <w:color w:val="auto"/>
          <w:sz w:val="24"/>
          <w:szCs w:val="24"/>
          <w:lang w:val="en-US" w:eastAsia="zh-CN"/>
        </w:rPr>
        <w:t>7</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日</w:t>
      </w:r>
    </w:p>
    <w:p>
      <w:pPr>
        <w:pStyle w:val="2"/>
        <w:keepNext/>
        <w:keepLines/>
        <w:pageBreakBefore w:val="0"/>
        <w:widowControl w:val="0"/>
        <w:kinsoku/>
        <w:wordWrap/>
        <w:overflowPunct/>
        <w:topLinePunct w:val="0"/>
        <w:autoSpaceDE/>
        <w:autoSpaceDN/>
        <w:bidi w:val="0"/>
        <w:adjustRightInd/>
        <w:snapToGrid/>
        <w:spacing w:before="220" w:after="210" w:line="440" w:lineRule="exact"/>
        <w:jc w:val="center"/>
        <w:textAlignment w:val="auto"/>
        <w:rPr>
          <w:rFonts w:hint="eastAsia" w:ascii="宋体" w:hAnsi="宋体"/>
          <w:bCs/>
          <w:color w:val="auto"/>
          <w:sz w:val="36"/>
        </w:rPr>
      </w:pPr>
      <w:r>
        <w:rPr>
          <w:rFonts w:hint="eastAsia" w:ascii="宋体" w:hAnsi="宋体"/>
          <w:bCs/>
          <w:color w:val="auto"/>
          <w:sz w:val="36"/>
        </w:rPr>
        <w:br w:type="page"/>
      </w:r>
    </w:p>
    <w:p>
      <w:pPr>
        <w:pStyle w:val="2"/>
        <w:keepNext/>
        <w:keepLines/>
        <w:pageBreakBefore w:val="0"/>
        <w:widowControl w:val="0"/>
        <w:kinsoku/>
        <w:wordWrap/>
        <w:overflowPunct/>
        <w:topLinePunct w:val="0"/>
        <w:autoSpaceDE/>
        <w:autoSpaceDN/>
        <w:bidi w:val="0"/>
        <w:adjustRightInd/>
        <w:snapToGrid/>
        <w:spacing w:before="220" w:after="210" w:line="440" w:lineRule="exact"/>
        <w:jc w:val="center"/>
        <w:textAlignment w:val="auto"/>
        <w:rPr>
          <w:rFonts w:ascii="宋体" w:hAnsi="宋体"/>
          <w:bCs/>
          <w:color w:val="auto"/>
          <w:sz w:val="36"/>
        </w:rPr>
      </w:pPr>
      <w:r>
        <w:rPr>
          <w:rFonts w:hint="eastAsia" w:ascii="宋体" w:hAnsi="宋体"/>
          <w:bCs/>
          <w:color w:val="auto"/>
          <w:sz w:val="36"/>
        </w:rPr>
        <w:t>第二章 比选须知</w:t>
      </w:r>
      <w:bookmarkEnd w:id="9"/>
      <w:bookmarkEnd w:id="10"/>
      <w:bookmarkEnd w:id="11"/>
      <w:bookmarkEnd w:id="12"/>
      <w:bookmarkEnd w:id="13"/>
      <w:bookmarkEnd w:id="14"/>
      <w:bookmarkStart w:id="20" w:name="_Toc184283909"/>
      <w:bookmarkStart w:id="21" w:name="_Toc184274915"/>
    </w:p>
    <w:p>
      <w:pPr>
        <w:pStyle w:val="3"/>
        <w:spacing w:line="440" w:lineRule="exact"/>
        <w:rPr>
          <w:bCs/>
          <w:color w:val="auto"/>
        </w:rPr>
      </w:pPr>
      <w:bookmarkStart w:id="22" w:name="_Toc213396946"/>
      <w:bookmarkStart w:id="23" w:name="_Toc217446032"/>
      <w:bookmarkStart w:id="24" w:name="_Toc189727030"/>
      <w:bookmarkStart w:id="25" w:name="_Toc213396760"/>
      <w:bookmarkStart w:id="26" w:name="_Toc213496268"/>
      <w:bookmarkStart w:id="27" w:name="_Toc4996"/>
      <w:bookmarkStart w:id="28" w:name="_Toc213397010"/>
      <w:r>
        <w:rPr>
          <w:rFonts w:hint="eastAsia"/>
          <w:bCs/>
          <w:color w:val="auto"/>
        </w:rPr>
        <w:t>比选须知前附表</w:t>
      </w:r>
      <w:bookmarkEnd w:id="20"/>
      <w:bookmarkEnd w:id="21"/>
      <w:bookmarkEnd w:id="22"/>
      <w:bookmarkEnd w:id="23"/>
      <w:bookmarkEnd w:id="24"/>
      <w:bookmarkEnd w:id="25"/>
      <w:bookmarkEnd w:id="26"/>
      <w:bookmarkEnd w:id="27"/>
      <w:bookmarkEnd w:id="28"/>
    </w:p>
    <w:tbl>
      <w:tblPr>
        <w:tblStyle w:val="36"/>
        <w:tblW w:w="9478" w:type="dxa"/>
        <w:jc w:val="center"/>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Layout w:type="fixed"/>
        <w:tblCellMar>
          <w:top w:w="0" w:type="dxa"/>
          <w:left w:w="0" w:type="dxa"/>
          <w:bottom w:w="0" w:type="dxa"/>
          <w:right w:w="0" w:type="dxa"/>
        </w:tblCellMar>
      </w:tblPr>
      <w:tblGrid>
        <w:gridCol w:w="654"/>
        <w:gridCol w:w="2910"/>
        <w:gridCol w:w="5914"/>
      </w:tblGrid>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0" w:type="dxa"/>
            <w:bottom w:w="0" w:type="dxa"/>
            <w:right w:w="0" w:type="dxa"/>
          </w:tblCellMar>
        </w:tblPrEx>
        <w:trPr>
          <w:trHeight w:val="157" w:hRule="atLeast"/>
          <w:jc w:val="center"/>
        </w:trPr>
        <w:tc>
          <w:tcPr>
            <w:tcW w:w="654" w:type="dxa"/>
            <w:tcBorders>
              <w:top w:val="double" w:color="auto" w:sz="2" w:space="0"/>
              <w:left w:val="double" w:color="auto" w:sz="2" w:space="0"/>
              <w:bottom w:val="single" w:color="auto" w:sz="8" w:space="0"/>
              <w:right w:val="single" w:color="auto" w:sz="8" w:space="0"/>
            </w:tcBorders>
            <w:noWrap w:val="0"/>
            <w:vAlign w:val="center"/>
          </w:tcPr>
          <w:p>
            <w:pPr>
              <w:widowControl/>
              <w:autoSpaceDE w:val="0"/>
              <w:autoSpaceDN w:val="0"/>
              <w:adjustRightInd w:val="0"/>
              <w:spacing w:line="440" w:lineRule="exact"/>
              <w:jc w:val="center"/>
              <w:rPr>
                <w:rFonts w:ascii="宋体" w:hAnsi="宋体" w:cs="Arial"/>
                <w:b/>
                <w:color w:val="auto"/>
                <w:sz w:val="24"/>
                <w:szCs w:val="24"/>
              </w:rPr>
            </w:pPr>
            <w:r>
              <w:rPr>
                <w:rFonts w:hint="eastAsia" w:ascii="宋体" w:hAnsi="宋体" w:cs="Arial"/>
                <w:b/>
                <w:color w:val="auto"/>
                <w:sz w:val="24"/>
                <w:szCs w:val="24"/>
              </w:rPr>
              <w:t>序号</w:t>
            </w:r>
          </w:p>
        </w:tc>
        <w:tc>
          <w:tcPr>
            <w:tcW w:w="2910" w:type="dxa"/>
            <w:tcBorders>
              <w:top w:val="double" w:color="auto" w:sz="2" w:space="0"/>
              <w:left w:val="nil"/>
              <w:bottom w:val="single" w:color="auto" w:sz="8" w:space="0"/>
              <w:right w:val="single" w:color="auto" w:sz="8" w:space="0"/>
            </w:tcBorders>
            <w:noWrap w:val="0"/>
            <w:vAlign w:val="center"/>
          </w:tcPr>
          <w:p>
            <w:pPr>
              <w:widowControl/>
              <w:autoSpaceDE w:val="0"/>
              <w:autoSpaceDN w:val="0"/>
              <w:adjustRightInd w:val="0"/>
              <w:spacing w:line="440" w:lineRule="exact"/>
              <w:jc w:val="center"/>
              <w:rPr>
                <w:rFonts w:ascii="宋体" w:hAnsi="宋体" w:cs="Arial"/>
                <w:b/>
                <w:color w:val="auto"/>
                <w:sz w:val="24"/>
                <w:szCs w:val="24"/>
              </w:rPr>
            </w:pPr>
            <w:r>
              <w:rPr>
                <w:rFonts w:hint="eastAsia" w:ascii="宋体" w:hAnsi="宋体" w:cs="Arial"/>
                <w:b/>
                <w:color w:val="auto"/>
                <w:sz w:val="24"/>
                <w:szCs w:val="24"/>
              </w:rPr>
              <w:t>条款名称</w:t>
            </w:r>
          </w:p>
        </w:tc>
        <w:tc>
          <w:tcPr>
            <w:tcW w:w="5914" w:type="dxa"/>
            <w:tcBorders>
              <w:top w:val="double" w:color="auto" w:sz="2" w:space="0"/>
              <w:left w:val="nil"/>
              <w:bottom w:val="single" w:color="auto" w:sz="8" w:space="0"/>
              <w:right w:val="double" w:color="auto" w:sz="2" w:space="0"/>
            </w:tcBorders>
            <w:noWrap w:val="0"/>
            <w:vAlign w:val="center"/>
          </w:tcPr>
          <w:p>
            <w:pPr>
              <w:widowControl/>
              <w:autoSpaceDE w:val="0"/>
              <w:autoSpaceDN w:val="0"/>
              <w:adjustRightInd w:val="0"/>
              <w:spacing w:line="440" w:lineRule="exact"/>
              <w:jc w:val="center"/>
              <w:rPr>
                <w:rFonts w:ascii="宋体" w:hAnsi="宋体" w:cs="Arial"/>
                <w:b/>
                <w:color w:val="auto"/>
                <w:sz w:val="24"/>
                <w:szCs w:val="24"/>
              </w:rPr>
            </w:pPr>
            <w:r>
              <w:rPr>
                <w:rFonts w:hint="eastAsia" w:ascii="宋体" w:hAnsi="宋体" w:cs="Arial"/>
                <w:b/>
                <w:color w:val="auto"/>
                <w:sz w:val="24"/>
                <w:szCs w:val="24"/>
              </w:rPr>
              <w:t>说明和要求</w:t>
            </w: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0" w:type="dxa"/>
            <w:bottom w:w="0" w:type="dxa"/>
            <w:right w:w="0" w:type="dxa"/>
          </w:tblCellMar>
        </w:tblPrEx>
        <w:trPr>
          <w:trHeight w:val="612" w:hRule="atLeast"/>
          <w:jc w:val="center"/>
        </w:trPr>
        <w:tc>
          <w:tcPr>
            <w:tcW w:w="654" w:type="dxa"/>
            <w:tcBorders>
              <w:top w:val="single" w:color="auto" w:sz="8" w:space="0"/>
              <w:left w:val="double" w:color="auto" w:sz="2" w:space="0"/>
              <w:bottom w:val="single" w:color="auto" w:sz="8" w:space="0"/>
              <w:right w:val="single" w:color="auto" w:sz="8" w:space="0"/>
            </w:tcBorders>
            <w:noWrap w:val="0"/>
            <w:vAlign w:val="center"/>
          </w:tcPr>
          <w:p>
            <w:pPr>
              <w:widowControl/>
              <w:autoSpaceDE w:val="0"/>
              <w:autoSpaceDN w:val="0"/>
              <w:adjustRightInd w:val="0"/>
              <w:spacing w:line="440" w:lineRule="exact"/>
              <w:ind w:left="9"/>
              <w:jc w:val="center"/>
              <w:rPr>
                <w:rFonts w:ascii="宋体" w:hAnsi="宋体" w:cs="Arial"/>
                <w:bCs/>
                <w:color w:val="auto"/>
                <w:sz w:val="24"/>
                <w:szCs w:val="24"/>
              </w:rPr>
            </w:pPr>
            <w:r>
              <w:rPr>
                <w:rFonts w:hint="eastAsia" w:ascii="宋体" w:hAnsi="宋体" w:cs="Arial"/>
                <w:bCs/>
                <w:color w:val="auto"/>
                <w:sz w:val="24"/>
                <w:szCs w:val="24"/>
              </w:rPr>
              <w:t>1</w:t>
            </w:r>
          </w:p>
        </w:tc>
        <w:tc>
          <w:tcPr>
            <w:tcW w:w="2910" w:type="dxa"/>
            <w:tcBorders>
              <w:top w:val="single" w:color="auto" w:sz="8" w:space="0"/>
              <w:left w:val="nil"/>
              <w:bottom w:val="single" w:color="auto" w:sz="8" w:space="0"/>
              <w:right w:val="single" w:color="auto" w:sz="8" w:space="0"/>
            </w:tcBorders>
            <w:noWrap w:val="0"/>
            <w:vAlign w:val="center"/>
          </w:tcPr>
          <w:p>
            <w:pPr>
              <w:widowControl/>
              <w:autoSpaceDE w:val="0"/>
              <w:autoSpaceDN w:val="0"/>
              <w:adjustRightInd w:val="0"/>
              <w:spacing w:line="440" w:lineRule="exact"/>
              <w:ind w:left="38"/>
              <w:jc w:val="center"/>
              <w:rPr>
                <w:rFonts w:ascii="宋体" w:hAnsi="宋体" w:cs="Arial"/>
                <w:bCs/>
                <w:color w:val="auto"/>
                <w:sz w:val="24"/>
                <w:szCs w:val="24"/>
              </w:rPr>
            </w:pPr>
            <w:r>
              <w:rPr>
                <w:rFonts w:hint="eastAsia" w:ascii="宋体" w:hAnsi="宋体" w:cs="Arial"/>
                <w:bCs/>
                <w:color w:val="auto"/>
                <w:sz w:val="24"/>
                <w:szCs w:val="24"/>
              </w:rPr>
              <w:t>比选人</w:t>
            </w:r>
          </w:p>
        </w:tc>
        <w:tc>
          <w:tcPr>
            <w:tcW w:w="5914" w:type="dxa"/>
            <w:tcBorders>
              <w:top w:val="single" w:color="auto" w:sz="8" w:space="0"/>
              <w:left w:val="nil"/>
              <w:bottom w:val="single" w:color="auto" w:sz="8" w:space="0"/>
              <w:right w:val="double" w:color="auto" w:sz="2" w:space="0"/>
            </w:tcBorders>
            <w:noWrap w:val="0"/>
            <w:vAlign w:val="center"/>
          </w:tcPr>
          <w:p>
            <w:pPr>
              <w:widowControl/>
              <w:autoSpaceDE w:val="0"/>
              <w:autoSpaceDN w:val="0"/>
              <w:adjustRightInd w:val="0"/>
              <w:spacing w:line="440" w:lineRule="exact"/>
              <w:jc w:val="left"/>
              <w:rPr>
                <w:rFonts w:hint="eastAsia" w:ascii="宋体" w:hAnsi="宋体" w:eastAsia="宋体" w:cs="Arial"/>
                <w:bCs/>
                <w:color w:val="auto"/>
                <w:sz w:val="24"/>
                <w:szCs w:val="24"/>
                <w:lang w:eastAsia="zh-CN"/>
              </w:rPr>
            </w:pPr>
            <w:r>
              <w:rPr>
                <w:rFonts w:hint="eastAsia" w:ascii="宋体" w:hAnsi="宋体" w:cs="Arial"/>
                <w:bCs/>
                <w:color w:val="auto"/>
                <w:sz w:val="24"/>
                <w:szCs w:val="24"/>
              </w:rPr>
              <w:t>比选人：</w:t>
            </w:r>
            <w:r>
              <w:rPr>
                <w:rFonts w:hint="eastAsia" w:ascii="宋体" w:hAnsi="宋体" w:cs="宋体"/>
                <w:color w:val="auto"/>
                <w:kern w:val="2"/>
                <w:sz w:val="24"/>
                <w:szCs w:val="24"/>
                <w:lang w:val="en-US" w:eastAsia="zh-CN" w:bidi="ar-SA"/>
              </w:rPr>
              <w:t>四川省经济和信息化厅办公室</w:t>
            </w:r>
          </w:p>
          <w:p>
            <w:pPr>
              <w:widowControl/>
              <w:autoSpaceDE w:val="0"/>
              <w:autoSpaceDN w:val="0"/>
              <w:adjustRightInd w:val="0"/>
              <w:spacing w:line="440" w:lineRule="exact"/>
              <w:jc w:val="left"/>
              <w:rPr>
                <w:rFonts w:ascii="宋体" w:hAnsi="宋体" w:cs="Arial"/>
                <w:bCs/>
                <w:color w:val="auto"/>
                <w:sz w:val="24"/>
                <w:szCs w:val="24"/>
              </w:rPr>
            </w:pPr>
            <w:r>
              <w:rPr>
                <w:rFonts w:hint="eastAsia" w:ascii="宋体" w:hAnsi="宋体" w:cs="Arial"/>
                <w:bCs/>
                <w:color w:val="auto"/>
                <w:sz w:val="24"/>
                <w:szCs w:val="24"/>
              </w:rPr>
              <w:t>地址：四川省成都市人民东路66号</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default" w:ascii="宋体" w:hAnsi="宋体" w:eastAsia="宋体" w:cs="Arial"/>
                <w:bCs/>
                <w:color w:val="auto"/>
                <w:sz w:val="24"/>
                <w:szCs w:val="24"/>
                <w:lang w:val="en-US" w:eastAsia="zh-CN"/>
              </w:rPr>
            </w:pPr>
            <w:r>
              <w:rPr>
                <w:rFonts w:hint="eastAsia" w:ascii="宋体" w:hAnsi="宋体" w:cs="宋体"/>
                <w:color w:val="auto"/>
                <w:kern w:val="0"/>
                <w:sz w:val="24"/>
                <w:szCs w:val="24"/>
              </w:rPr>
              <w:t>联系电话：028-86264768</w:t>
            </w: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0" w:type="dxa"/>
            <w:bottom w:w="0" w:type="dxa"/>
            <w:right w:w="0" w:type="dxa"/>
          </w:tblCellMar>
        </w:tblPrEx>
        <w:trPr>
          <w:trHeight w:val="159" w:hRule="atLeast"/>
          <w:jc w:val="center"/>
        </w:trPr>
        <w:tc>
          <w:tcPr>
            <w:tcW w:w="654" w:type="dxa"/>
            <w:tcBorders>
              <w:top w:val="single" w:color="auto" w:sz="8" w:space="0"/>
              <w:left w:val="double" w:color="auto" w:sz="2" w:space="0"/>
              <w:bottom w:val="single" w:color="auto" w:sz="8" w:space="0"/>
              <w:right w:val="single" w:color="auto" w:sz="8" w:space="0"/>
            </w:tcBorders>
            <w:noWrap w:val="0"/>
            <w:vAlign w:val="center"/>
          </w:tcPr>
          <w:p>
            <w:pPr>
              <w:widowControl/>
              <w:autoSpaceDE w:val="0"/>
              <w:autoSpaceDN w:val="0"/>
              <w:adjustRightInd w:val="0"/>
              <w:spacing w:line="440" w:lineRule="exact"/>
              <w:ind w:left="9"/>
              <w:jc w:val="center"/>
              <w:rPr>
                <w:rFonts w:ascii="宋体" w:hAnsi="宋体" w:cs="Arial"/>
                <w:bCs/>
                <w:color w:val="auto"/>
                <w:sz w:val="24"/>
                <w:szCs w:val="24"/>
              </w:rPr>
            </w:pPr>
            <w:r>
              <w:rPr>
                <w:rFonts w:hint="eastAsia" w:ascii="宋体" w:hAnsi="宋体" w:cs="Arial"/>
                <w:bCs/>
                <w:color w:val="auto"/>
                <w:sz w:val="24"/>
                <w:szCs w:val="24"/>
              </w:rPr>
              <w:t>2</w:t>
            </w:r>
          </w:p>
        </w:tc>
        <w:tc>
          <w:tcPr>
            <w:tcW w:w="2910" w:type="dxa"/>
            <w:tcBorders>
              <w:top w:val="single" w:color="auto" w:sz="8" w:space="0"/>
              <w:left w:val="nil"/>
              <w:bottom w:val="single" w:color="auto" w:sz="8" w:space="0"/>
              <w:right w:val="single" w:color="auto" w:sz="8" w:space="0"/>
            </w:tcBorders>
            <w:noWrap w:val="0"/>
            <w:vAlign w:val="center"/>
          </w:tcPr>
          <w:p>
            <w:pPr>
              <w:widowControl/>
              <w:autoSpaceDE w:val="0"/>
              <w:autoSpaceDN w:val="0"/>
              <w:adjustRightInd w:val="0"/>
              <w:spacing w:line="440" w:lineRule="exact"/>
              <w:jc w:val="center"/>
              <w:rPr>
                <w:rFonts w:ascii="宋体" w:hAnsi="宋体" w:cs="Arial"/>
                <w:bCs/>
                <w:color w:val="auto"/>
                <w:sz w:val="24"/>
                <w:szCs w:val="24"/>
              </w:rPr>
            </w:pPr>
            <w:r>
              <w:rPr>
                <w:rFonts w:hint="eastAsia" w:ascii="宋体" w:hAnsi="宋体" w:cs="Arial"/>
                <w:bCs/>
                <w:color w:val="auto"/>
                <w:sz w:val="24"/>
                <w:szCs w:val="24"/>
              </w:rPr>
              <w:t>项目名称</w:t>
            </w:r>
          </w:p>
        </w:tc>
        <w:tc>
          <w:tcPr>
            <w:tcW w:w="5914" w:type="dxa"/>
            <w:tcBorders>
              <w:top w:val="single" w:color="auto" w:sz="8" w:space="0"/>
              <w:left w:val="nil"/>
              <w:bottom w:val="single" w:color="auto" w:sz="8" w:space="0"/>
              <w:right w:val="double" w:color="auto" w:sz="2" w:space="0"/>
            </w:tcBorders>
            <w:noWrap w:val="0"/>
            <w:vAlign w:val="center"/>
          </w:tcPr>
          <w:p>
            <w:pPr>
              <w:widowControl/>
              <w:autoSpaceDE w:val="0"/>
              <w:autoSpaceDN w:val="0"/>
              <w:adjustRightInd w:val="0"/>
              <w:spacing w:line="440" w:lineRule="exact"/>
              <w:jc w:val="left"/>
              <w:rPr>
                <w:rFonts w:hint="eastAsia" w:ascii="宋体" w:hAnsi="宋体" w:eastAsia="宋体" w:cs="Arial"/>
                <w:bCs/>
                <w:color w:val="auto"/>
                <w:sz w:val="24"/>
                <w:szCs w:val="24"/>
                <w:lang w:eastAsia="zh-CN"/>
              </w:rPr>
            </w:pPr>
            <w:r>
              <w:rPr>
                <w:rFonts w:hint="eastAsia" w:ascii="宋体" w:hAnsi="宋体" w:cs="宋体"/>
                <w:color w:val="auto"/>
                <w:sz w:val="24"/>
                <w:szCs w:val="24"/>
                <w:lang w:eastAsia="zh-CN"/>
              </w:rPr>
              <w:t>四川省经济和信息化厅机关后勤事务招标代理机构比选</w:t>
            </w: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0" w:type="dxa"/>
            <w:bottom w:w="0" w:type="dxa"/>
            <w:right w:w="0" w:type="dxa"/>
          </w:tblCellMar>
        </w:tblPrEx>
        <w:trPr>
          <w:trHeight w:val="159" w:hRule="atLeast"/>
          <w:jc w:val="center"/>
        </w:trPr>
        <w:tc>
          <w:tcPr>
            <w:tcW w:w="654" w:type="dxa"/>
            <w:tcBorders>
              <w:top w:val="single" w:color="auto" w:sz="8" w:space="0"/>
              <w:left w:val="double" w:color="auto" w:sz="2" w:space="0"/>
              <w:bottom w:val="single" w:color="auto" w:sz="8" w:space="0"/>
              <w:right w:val="single" w:color="auto" w:sz="8" w:space="0"/>
            </w:tcBorders>
            <w:noWrap w:val="0"/>
            <w:vAlign w:val="center"/>
          </w:tcPr>
          <w:p>
            <w:pPr>
              <w:widowControl/>
              <w:autoSpaceDE w:val="0"/>
              <w:autoSpaceDN w:val="0"/>
              <w:adjustRightInd w:val="0"/>
              <w:spacing w:line="440" w:lineRule="exact"/>
              <w:ind w:left="9"/>
              <w:jc w:val="center"/>
              <w:rPr>
                <w:rFonts w:ascii="宋体" w:hAnsi="宋体" w:cs="Arial"/>
                <w:bCs/>
                <w:color w:val="auto"/>
                <w:sz w:val="24"/>
                <w:szCs w:val="24"/>
              </w:rPr>
            </w:pPr>
            <w:r>
              <w:rPr>
                <w:rFonts w:hint="eastAsia" w:ascii="宋体" w:hAnsi="宋体" w:cs="Arial"/>
                <w:bCs/>
                <w:color w:val="auto"/>
                <w:sz w:val="24"/>
                <w:szCs w:val="24"/>
              </w:rPr>
              <w:t>3</w:t>
            </w:r>
          </w:p>
        </w:tc>
        <w:tc>
          <w:tcPr>
            <w:tcW w:w="2910" w:type="dxa"/>
            <w:tcBorders>
              <w:top w:val="single" w:color="auto" w:sz="8" w:space="0"/>
              <w:left w:val="nil"/>
              <w:bottom w:val="single" w:color="auto" w:sz="8" w:space="0"/>
              <w:right w:val="single" w:color="auto" w:sz="8" w:space="0"/>
            </w:tcBorders>
            <w:noWrap w:val="0"/>
            <w:vAlign w:val="center"/>
          </w:tcPr>
          <w:p>
            <w:pPr>
              <w:widowControl/>
              <w:autoSpaceDE w:val="0"/>
              <w:autoSpaceDN w:val="0"/>
              <w:adjustRightInd w:val="0"/>
              <w:spacing w:line="440" w:lineRule="exact"/>
              <w:jc w:val="center"/>
              <w:rPr>
                <w:rFonts w:hint="default" w:ascii="宋体" w:hAnsi="宋体" w:eastAsia="宋体" w:cs="Arial"/>
                <w:bCs/>
                <w:color w:val="auto"/>
                <w:sz w:val="24"/>
                <w:szCs w:val="24"/>
                <w:lang w:val="en-US" w:eastAsia="zh-CN"/>
              </w:rPr>
            </w:pPr>
            <w:r>
              <w:rPr>
                <w:rFonts w:hint="eastAsia" w:ascii="宋体" w:hAnsi="宋体" w:cs="Arial"/>
                <w:bCs/>
                <w:color w:val="auto"/>
                <w:sz w:val="24"/>
                <w:szCs w:val="24"/>
                <w:lang w:val="en-US" w:eastAsia="zh-CN"/>
              </w:rPr>
              <w:t>代理服务费限价</w:t>
            </w:r>
          </w:p>
        </w:tc>
        <w:tc>
          <w:tcPr>
            <w:tcW w:w="5914" w:type="dxa"/>
            <w:tcBorders>
              <w:top w:val="single" w:color="auto" w:sz="8" w:space="0"/>
              <w:left w:val="nil"/>
              <w:bottom w:val="single" w:color="auto" w:sz="8" w:space="0"/>
              <w:right w:val="double" w:color="auto" w:sz="2" w:space="0"/>
            </w:tcBorders>
            <w:noWrap w:val="0"/>
            <w:vAlign w:val="center"/>
          </w:tcPr>
          <w:p>
            <w:pPr>
              <w:widowControl/>
              <w:autoSpaceDE w:val="0"/>
              <w:autoSpaceDN w:val="0"/>
              <w:adjustRightInd w:val="0"/>
              <w:spacing w:line="440" w:lineRule="exact"/>
              <w:jc w:val="left"/>
              <w:rPr>
                <w:rFonts w:hint="default" w:ascii="宋体" w:hAnsi="宋体" w:eastAsia="宋体" w:cs="Arial"/>
                <w:bCs/>
                <w:color w:val="auto"/>
                <w:sz w:val="24"/>
                <w:szCs w:val="24"/>
                <w:lang w:val="en-US" w:eastAsia="zh-CN"/>
              </w:rPr>
            </w:pPr>
            <w:r>
              <w:rPr>
                <w:rFonts w:hint="eastAsia" w:ascii="宋体" w:hAnsi="宋体" w:cs="Arial"/>
                <w:bCs/>
                <w:color w:val="auto"/>
                <w:sz w:val="24"/>
                <w:szCs w:val="24"/>
                <w:lang w:eastAsia="zh-CN"/>
              </w:rPr>
              <w:t>参</w:t>
            </w:r>
            <w:r>
              <w:rPr>
                <w:rFonts w:hint="eastAsia" w:ascii="宋体" w:hAnsi="宋体" w:cs="Arial"/>
                <w:bCs/>
                <w:color w:val="auto"/>
                <w:sz w:val="24"/>
                <w:szCs w:val="24"/>
                <w:lang w:val="en-US" w:eastAsia="zh-CN"/>
              </w:rPr>
              <w:t>考</w:t>
            </w:r>
            <w:r>
              <w:rPr>
                <w:rFonts w:hint="eastAsia" w:ascii="宋体" w:hAnsi="宋体" w:cs="Arial"/>
                <w:bCs/>
                <w:color w:val="auto"/>
                <w:sz w:val="24"/>
                <w:szCs w:val="24"/>
                <w:lang w:eastAsia="zh-CN"/>
              </w:rPr>
              <w:t>“国家计委关于印发《招标代理业务收费管理暂行办法》（</w:t>
            </w:r>
            <w:r>
              <w:rPr>
                <w:rFonts w:ascii="宋体" w:hAnsi="宋体" w:cs="宋体"/>
                <w:color w:val="auto"/>
                <w:kern w:val="0"/>
                <w:sz w:val="24"/>
              </w:rPr>
              <w:t>计价格[2002]1980号</w:t>
            </w:r>
            <w:r>
              <w:rPr>
                <w:rFonts w:hint="eastAsia" w:ascii="宋体" w:hAnsi="宋体" w:cs="Arial"/>
                <w:bCs/>
                <w:color w:val="auto"/>
                <w:sz w:val="24"/>
                <w:szCs w:val="24"/>
                <w:lang w:eastAsia="zh-CN"/>
              </w:rPr>
              <w:t>）”下浮收取。</w:t>
            </w:r>
            <w:r>
              <w:rPr>
                <w:rFonts w:ascii="宋体" w:hAnsi="宋体" w:eastAsia="宋体" w:cs="宋体"/>
                <w:color w:val="auto"/>
                <w:sz w:val="24"/>
                <w:szCs w:val="24"/>
              </w:rPr>
              <w:t>代理服务费保底收费最高限价</w:t>
            </w:r>
            <w:r>
              <w:rPr>
                <w:rFonts w:hint="eastAsia" w:ascii="宋体" w:hAnsi="宋体" w:cs="宋体"/>
                <w:color w:val="auto"/>
                <w:sz w:val="24"/>
                <w:szCs w:val="24"/>
                <w:lang w:val="en-US" w:eastAsia="zh-CN"/>
              </w:rPr>
              <w:t>3</w:t>
            </w:r>
            <w:r>
              <w:rPr>
                <w:rFonts w:ascii="宋体" w:hAnsi="宋体" w:eastAsia="宋体" w:cs="宋体"/>
                <w:color w:val="auto"/>
                <w:sz w:val="24"/>
                <w:szCs w:val="24"/>
              </w:rPr>
              <w:t>000元。</w:t>
            </w:r>
            <w:r>
              <w:rPr>
                <w:rFonts w:hint="eastAsia" w:ascii="宋体" w:hAnsi="宋体" w:cs="宋体"/>
                <w:color w:val="auto"/>
                <w:sz w:val="24"/>
                <w:szCs w:val="24"/>
                <w:lang w:val="en-US" w:eastAsia="zh-CN"/>
              </w:rPr>
              <w:t>注：上浮收取或</w:t>
            </w:r>
            <w:r>
              <w:rPr>
                <w:rFonts w:ascii="宋体" w:hAnsi="宋体" w:eastAsia="宋体" w:cs="宋体"/>
                <w:color w:val="auto"/>
                <w:sz w:val="24"/>
                <w:szCs w:val="24"/>
              </w:rPr>
              <w:t>代理服务费保底</w:t>
            </w:r>
            <w:r>
              <w:rPr>
                <w:rFonts w:hint="eastAsia" w:ascii="宋体" w:hAnsi="宋体" w:eastAsia="宋体" w:cs="宋体"/>
                <w:color w:val="auto"/>
                <w:sz w:val="24"/>
                <w:szCs w:val="24"/>
                <w:lang w:val="en-US" w:eastAsia="zh-CN"/>
              </w:rPr>
              <w:t>低于3000元的供应商比选申请文件响应无效处理。</w:t>
            </w: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0" w:type="dxa"/>
            <w:bottom w:w="0" w:type="dxa"/>
            <w:right w:w="0" w:type="dxa"/>
          </w:tblCellMar>
        </w:tblPrEx>
        <w:trPr>
          <w:trHeight w:val="159" w:hRule="atLeast"/>
          <w:jc w:val="center"/>
        </w:trPr>
        <w:tc>
          <w:tcPr>
            <w:tcW w:w="654" w:type="dxa"/>
            <w:tcBorders>
              <w:top w:val="single" w:color="auto" w:sz="8" w:space="0"/>
              <w:left w:val="double" w:color="auto" w:sz="2" w:space="0"/>
              <w:bottom w:val="single" w:color="auto" w:sz="8" w:space="0"/>
              <w:right w:val="single" w:color="auto" w:sz="8" w:space="0"/>
            </w:tcBorders>
            <w:noWrap w:val="0"/>
            <w:vAlign w:val="center"/>
          </w:tcPr>
          <w:p>
            <w:pPr>
              <w:widowControl/>
              <w:autoSpaceDE w:val="0"/>
              <w:autoSpaceDN w:val="0"/>
              <w:adjustRightInd w:val="0"/>
              <w:spacing w:line="440" w:lineRule="exact"/>
              <w:ind w:left="9"/>
              <w:jc w:val="center"/>
              <w:rPr>
                <w:rFonts w:ascii="宋体" w:hAnsi="宋体" w:cs="Arial"/>
                <w:bCs/>
                <w:color w:val="auto"/>
                <w:sz w:val="24"/>
                <w:szCs w:val="24"/>
              </w:rPr>
            </w:pPr>
            <w:r>
              <w:rPr>
                <w:rFonts w:hint="eastAsia" w:ascii="宋体" w:hAnsi="宋体" w:cs="Arial"/>
                <w:bCs/>
                <w:color w:val="auto"/>
                <w:sz w:val="24"/>
                <w:szCs w:val="24"/>
              </w:rPr>
              <w:t>4</w:t>
            </w:r>
          </w:p>
        </w:tc>
        <w:tc>
          <w:tcPr>
            <w:tcW w:w="2910" w:type="dxa"/>
            <w:tcBorders>
              <w:top w:val="single" w:color="auto" w:sz="8" w:space="0"/>
              <w:left w:val="nil"/>
              <w:bottom w:val="single" w:color="auto" w:sz="8" w:space="0"/>
              <w:right w:val="single" w:color="auto" w:sz="8" w:space="0"/>
            </w:tcBorders>
            <w:noWrap w:val="0"/>
            <w:vAlign w:val="center"/>
          </w:tcPr>
          <w:p>
            <w:pPr>
              <w:widowControl/>
              <w:autoSpaceDE w:val="0"/>
              <w:autoSpaceDN w:val="0"/>
              <w:adjustRightInd w:val="0"/>
              <w:spacing w:line="440" w:lineRule="exact"/>
              <w:ind w:left="38"/>
              <w:jc w:val="center"/>
              <w:rPr>
                <w:rFonts w:ascii="宋体" w:hAnsi="宋体" w:cs="Arial"/>
                <w:bCs/>
                <w:color w:val="auto"/>
                <w:sz w:val="24"/>
                <w:szCs w:val="24"/>
              </w:rPr>
            </w:pPr>
            <w:r>
              <w:rPr>
                <w:rFonts w:hint="eastAsia" w:ascii="宋体" w:hAnsi="宋体" w:cs="Arial"/>
                <w:bCs/>
                <w:color w:val="auto"/>
                <w:sz w:val="24"/>
                <w:szCs w:val="24"/>
              </w:rPr>
              <w:t>评标方法</w:t>
            </w:r>
          </w:p>
        </w:tc>
        <w:tc>
          <w:tcPr>
            <w:tcW w:w="5914" w:type="dxa"/>
            <w:tcBorders>
              <w:top w:val="single" w:color="auto" w:sz="8" w:space="0"/>
              <w:left w:val="nil"/>
              <w:bottom w:val="single" w:color="auto" w:sz="8" w:space="0"/>
              <w:right w:val="double" w:color="auto" w:sz="2" w:space="0"/>
            </w:tcBorders>
            <w:noWrap w:val="0"/>
            <w:vAlign w:val="center"/>
          </w:tcPr>
          <w:p>
            <w:pPr>
              <w:widowControl/>
              <w:autoSpaceDE w:val="0"/>
              <w:autoSpaceDN w:val="0"/>
              <w:adjustRightInd w:val="0"/>
              <w:spacing w:line="440" w:lineRule="exact"/>
              <w:jc w:val="left"/>
              <w:rPr>
                <w:rFonts w:ascii="宋体" w:hAnsi="宋体" w:cs="Arial"/>
                <w:bCs/>
                <w:color w:val="auto"/>
                <w:sz w:val="24"/>
                <w:szCs w:val="24"/>
              </w:rPr>
            </w:pPr>
            <w:r>
              <w:rPr>
                <w:rFonts w:hint="eastAsia" w:ascii="宋体" w:hAnsi="宋体" w:cs="Arial"/>
                <w:bCs/>
                <w:color w:val="auto"/>
                <w:sz w:val="24"/>
                <w:szCs w:val="24"/>
              </w:rPr>
              <w:t>综合评分法</w:t>
            </w: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0" w:type="dxa"/>
            <w:bottom w:w="0" w:type="dxa"/>
            <w:right w:w="0" w:type="dxa"/>
          </w:tblCellMar>
        </w:tblPrEx>
        <w:trPr>
          <w:trHeight w:val="161" w:hRule="atLeast"/>
          <w:jc w:val="center"/>
        </w:trPr>
        <w:tc>
          <w:tcPr>
            <w:tcW w:w="654" w:type="dxa"/>
            <w:tcBorders>
              <w:top w:val="single" w:color="auto" w:sz="8" w:space="0"/>
              <w:left w:val="double" w:color="auto" w:sz="2" w:space="0"/>
              <w:bottom w:val="single" w:color="auto" w:sz="8" w:space="0"/>
              <w:right w:val="single" w:color="auto" w:sz="8" w:space="0"/>
            </w:tcBorders>
            <w:noWrap w:val="0"/>
            <w:vAlign w:val="center"/>
          </w:tcPr>
          <w:p>
            <w:pPr>
              <w:widowControl/>
              <w:autoSpaceDE w:val="0"/>
              <w:autoSpaceDN w:val="0"/>
              <w:adjustRightInd w:val="0"/>
              <w:spacing w:line="440" w:lineRule="exact"/>
              <w:ind w:left="9"/>
              <w:jc w:val="center"/>
              <w:rPr>
                <w:rFonts w:ascii="宋体" w:hAnsi="宋体" w:cs="Arial"/>
                <w:bCs/>
                <w:color w:val="auto"/>
                <w:sz w:val="24"/>
                <w:szCs w:val="24"/>
              </w:rPr>
            </w:pPr>
            <w:r>
              <w:rPr>
                <w:rFonts w:hint="eastAsia" w:ascii="宋体" w:hAnsi="宋体" w:cs="Arial"/>
                <w:bCs/>
                <w:color w:val="auto"/>
                <w:sz w:val="24"/>
                <w:szCs w:val="24"/>
              </w:rPr>
              <w:t>5</w:t>
            </w:r>
          </w:p>
        </w:tc>
        <w:tc>
          <w:tcPr>
            <w:tcW w:w="2910" w:type="dxa"/>
            <w:tcBorders>
              <w:top w:val="single" w:color="auto" w:sz="8" w:space="0"/>
              <w:left w:val="nil"/>
              <w:bottom w:val="single" w:color="auto" w:sz="8" w:space="0"/>
              <w:right w:val="single" w:color="auto" w:sz="8" w:space="0"/>
            </w:tcBorders>
            <w:noWrap w:val="0"/>
            <w:vAlign w:val="center"/>
          </w:tcPr>
          <w:p>
            <w:pPr>
              <w:widowControl/>
              <w:autoSpaceDE w:val="0"/>
              <w:autoSpaceDN w:val="0"/>
              <w:adjustRightInd w:val="0"/>
              <w:spacing w:line="440" w:lineRule="exact"/>
              <w:ind w:left="38"/>
              <w:jc w:val="center"/>
              <w:rPr>
                <w:rFonts w:ascii="宋体" w:hAnsi="宋体" w:cs="Arial"/>
                <w:bCs/>
                <w:color w:val="auto"/>
                <w:sz w:val="24"/>
                <w:szCs w:val="24"/>
              </w:rPr>
            </w:pPr>
            <w:r>
              <w:rPr>
                <w:rFonts w:hint="eastAsia" w:ascii="宋体" w:hAnsi="宋体" w:cs="Arial"/>
                <w:bCs/>
                <w:color w:val="auto"/>
                <w:sz w:val="24"/>
                <w:szCs w:val="24"/>
              </w:rPr>
              <w:t>联合体</w:t>
            </w:r>
          </w:p>
        </w:tc>
        <w:tc>
          <w:tcPr>
            <w:tcW w:w="5914" w:type="dxa"/>
            <w:tcBorders>
              <w:top w:val="single" w:color="auto" w:sz="8" w:space="0"/>
              <w:left w:val="nil"/>
              <w:bottom w:val="single" w:color="auto" w:sz="8" w:space="0"/>
              <w:right w:val="double" w:color="auto" w:sz="2" w:space="0"/>
            </w:tcBorders>
            <w:noWrap w:val="0"/>
            <w:vAlign w:val="center"/>
          </w:tcPr>
          <w:p>
            <w:pPr>
              <w:widowControl/>
              <w:autoSpaceDE w:val="0"/>
              <w:autoSpaceDN w:val="0"/>
              <w:adjustRightInd w:val="0"/>
              <w:spacing w:line="440" w:lineRule="exact"/>
              <w:jc w:val="left"/>
              <w:rPr>
                <w:rFonts w:ascii="宋体" w:hAnsi="宋体" w:cs="Arial"/>
                <w:bCs/>
                <w:color w:val="auto"/>
                <w:sz w:val="24"/>
                <w:szCs w:val="24"/>
              </w:rPr>
            </w:pPr>
            <w:r>
              <w:rPr>
                <w:rFonts w:hint="eastAsia" w:ascii="宋体" w:hAnsi="宋体" w:cs="Arial"/>
                <w:bCs/>
                <w:color w:val="auto"/>
                <w:sz w:val="24"/>
                <w:szCs w:val="24"/>
              </w:rPr>
              <w:t>不允许联合体参加比选。</w:t>
            </w: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0" w:type="dxa"/>
            <w:bottom w:w="0" w:type="dxa"/>
            <w:right w:w="0" w:type="dxa"/>
          </w:tblCellMar>
        </w:tblPrEx>
        <w:trPr>
          <w:trHeight w:val="310" w:hRule="atLeast"/>
          <w:jc w:val="center"/>
        </w:trPr>
        <w:tc>
          <w:tcPr>
            <w:tcW w:w="654" w:type="dxa"/>
            <w:tcBorders>
              <w:top w:val="single" w:color="auto" w:sz="8" w:space="0"/>
              <w:left w:val="double" w:color="auto" w:sz="2" w:space="0"/>
              <w:bottom w:val="single" w:color="auto" w:sz="8" w:space="0"/>
              <w:right w:val="single" w:color="auto" w:sz="8" w:space="0"/>
            </w:tcBorders>
            <w:noWrap w:val="0"/>
            <w:vAlign w:val="center"/>
          </w:tcPr>
          <w:p>
            <w:pPr>
              <w:widowControl/>
              <w:autoSpaceDE w:val="0"/>
              <w:autoSpaceDN w:val="0"/>
              <w:adjustRightInd w:val="0"/>
              <w:spacing w:line="440" w:lineRule="exact"/>
              <w:ind w:left="9"/>
              <w:jc w:val="center"/>
              <w:rPr>
                <w:rFonts w:ascii="宋体" w:hAnsi="宋体" w:cs="Arial"/>
                <w:bCs/>
                <w:color w:val="auto"/>
                <w:sz w:val="24"/>
                <w:szCs w:val="24"/>
              </w:rPr>
            </w:pPr>
            <w:r>
              <w:rPr>
                <w:rFonts w:hint="eastAsia" w:ascii="宋体" w:hAnsi="宋体" w:cs="Arial"/>
                <w:bCs/>
                <w:color w:val="auto"/>
                <w:sz w:val="24"/>
                <w:szCs w:val="24"/>
              </w:rPr>
              <w:t>6</w:t>
            </w:r>
          </w:p>
        </w:tc>
        <w:tc>
          <w:tcPr>
            <w:tcW w:w="2910" w:type="dxa"/>
            <w:tcBorders>
              <w:top w:val="single" w:color="auto" w:sz="8" w:space="0"/>
              <w:left w:val="nil"/>
              <w:bottom w:val="single" w:color="auto" w:sz="8" w:space="0"/>
              <w:right w:val="single" w:color="auto" w:sz="8" w:space="0"/>
            </w:tcBorders>
            <w:noWrap w:val="0"/>
            <w:vAlign w:val="center"/>
          </w:tcPr>
          <w:p>
            <w:pPr>
              <w:widowControl/>
              <w:autoSpaceDE w:val="0"/>
              <w:autoSpaceDN w:val="0"/>
              <w:adjustRightInd w:val="0"/>
              <w:spacing w:line="440" w:lineRule="exact"/>
              <w:ind w:left="38"/>
              <w:jc w:val="center"/>
              <w:rPr>
                <w:rFonts w:ascii="宋体" w:hAnsi="宋体" w:cs="Arial"/>
                <w:bCs/>
                <w:color w:val="auto"/>
                <w:sz w:val="24"/>
                <w:szCs w:val="24"/>
              </w:rPr>
            </w:pPr>
            <w:r>
              <w:rPr>
                <w:rFonts w:hint="eastAsia" w:ascii="宋体" w:hAnsi="宋体" w:cs="Arial"/>
                <w:bCs/>
                <w:color w:val="auto"/>
                <w:sz w:val="24"/>
                <w:szCs w:val="24"/>
              </w:rPr>
              <w:t>比选申请人对比选文件提出质疑的时间</w:t>
            </w:r>
          </w:p>
        </w:tc>
        <w:tc>
          <w:tcPr>
            <w:tcW w:w="5914" w:type="dxa"/>
            <w:tcBorders>
              <w:top w:val="single" w:color="auto" w:sz="8" w:space="0"/>
              <w:left w:val="nil"/>
              <w:bottom w:val="single" w:color="auto" w:sz="8" w:space="0"/>
              <w:right w:val="double" w:color="auto" w:sz="2" w:space="0"/>
            </w:tcBorders>
            <w:noWrap w:val="0"/>
            <w:vAlign w:val="center"/>
          </w:tcPr>
          <w:p>
            <w:pPr>
              <w:widowControl/>
              <w:autoSpaceDE w:val="0"/>
              <w:autoSpaceDN w:val="0"/>
              <w:adjustRightInd w:val="0"/>
              <w:spacing w:line="440" w:lineRule="exact"/>
              <w:jc w:val="left"/>
              <w:rPr>
                <w:rFonts w:ascii="宋体" w:hAnsi="宋体" w:cs="Arial"/>
                <w:bCs/>
                <w:color w:val="auto"/>
                <w:sz w:val="24"/>
                <w:szCs w:val="24"/>
              </w:rPr>
            </w:pPr>
            <w:r>
              <w:rPr>
                <w:rFonts w:hint="eastAsia" w:ascii="宋体" w:hAnsi="宋体" w:cs="Arial"/>
                <w:bCs/>
                <w:color w:val="auto"/>
                <w:sz w:val="24"/>
                <w:szCs w:val="24"/>
              </w:rPr>
              <w:t>自比选文件领取之日起1个工作日内。</w:t>
            </w: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0" w:type="dxa"/>
            <w:bottom w:w="0" w:type="dxa"/>
            <w:right w:w="0" w:type="dxa"/>
          </w:tblCellMar>
        </w:tblPrEx>
        <w:trPr>
          <w:trHeight w:val="310" w:hRule="atLeast"/>
          <w:jc w:val="center"/>
        </w:trPr>
        <w:tc>
          <w:tcPr>
            <w:tcW w:w="654" w:type="dxa"/>
            <w:tcBorders>
              <w:top w:val="single" w:color="auto" w:sz="8" w:space="0"/>
              <w:left w:val="double" w:color="auto" w:sz="2" w:space="0"/>
              <w:bottom w:val="single" w:color="auto" w:sz="8" w:space="0"/>
              <w:right w:val="single" w:color="auto" w:sz="8" w:space="0"/>
            </w:tcBorders>
            <w:noWrap w:val="0"/>
            <w:vAlign w:val="center"/>
          </w:tcPr>
          <w:p>
            <w:pPr>
              <w:widowControl/>
              <w:autoSpaceDE w:val="0"/>
              <w:autoSpaceDN w:val="0"/>
              <w:adjustRightInd w:val="0"/>
              <w:spacing w:line="440" w:lineRule="exact"/>
              <w:ind w:left="9"/>
              <w:jc w:val="center"/>
              <w:rPr>
                <w:rFonts w:ascii="宋体" w:hAnsi="宋体" w:cs="Arial"/>
                <w:bCs/>
                <w:color w:val="auto"/>
                <w:sz w:val="24"/>
                <w:szCs w:val="24"/>
              </w:rPr>
            </w:pPr>
            <w:r>
              <w:rPr>
                <w:rFonts w:hint="eastAsia" w:ascii="宋体" w:hAnsi="宋体" w:cs="Arial"/>
                <w:bCs/>
                <w:color w:val="auto"/>
                <w:sz w:val="24"/>
                <w:szCs w:val="24"/>
              </w:rPr>
              <w:t>7</w:t>
            </w:r>
          </w:p>
        </w:tc>
        <w:tc>
          <w:tcPr>
            <w:tcW w:w="2910" w:type="dxa"/>
            <w:tcBorders>
              <w:top w:val="single" w:color="auto" w:sz="8" w:space="0"/>
              <w:left w:val="nil"/>
              <w:bottom w:val="single" w:color="auto" w:sz="8" w:space="0"/>
              <w:right w:val="single" w:color="auto" w:sz="8" w:space="0"/>
            </w:tcBorders>
            <w:noWrap w:val="0"/>
            <w:vAlign w:val="center"/>
          </w:tcPr>
          <w:p>
            <w:pPr>
              <w:widowControl/>
              <w:autoSpaceDE w:val="0"/>
              <w:autoSpaceDN w:val="0"/>
              <w:adjustRightInd w:val="0"/>
              <w:spacing w:line="440" w:lineRule="exact"/>
              <w:ind w:left="38"/>
              <w:jc w:val="center"/>
              <w:rPr>
                <w:rFonts w:ascii="宋体" w:hAnsi="宋体" w:cs="Arial"/>
                <w:bCs/>
                <w:color w:val="auto"/>
                <w:sz w:val="24"/>
                <w:szCs w:val="24"/>
              </w:rPr>
            </w:pPr>
            <w:r>
              <w:rPr>
                <w:rFonts w:hint="eastAsia" w:ascii="宋体" w:hAnsi="宋体" w:cs="Arial"/>
                <w:bCs/>
                <w:color w:val="auto"/>
                <w:sz w:val="24"/>
                <w:szCs w:val="24"/>
              </w:rPr>
              <w:t>构成比选文件的其他文件</w:t>
            </w:r>
          </w:p>
        </w:tc>
        <w:tc>
          <w:tcPr>
            <w:tcW w:w="5914" w:type="dxa"/>
            <w:tcBorders>
              <w:top w:val="single" w:color="auto" w:sz="8" w:space="0"/>
              <w:left w:val="nil"/>
              <w:bottom w:val="single" w:color="auto" w:sz="8" w:space="0"/>
              <w:right w:val="double" w:color="auto" w:sz="2" w:space="0"/>
            </w:tcBorders>
            <w:noWrap w:val="0"/>
            <w:vAlign w:val="center"/>
          </w:tcPr>
          <w:p>
            <w:pPr>
              <w:widowControl/>
              <w:autoSpaceDE w:val="0"/>
              <w:autoSpaceDN w:val="0"/>
              <w:adjustRightInd w:val="0"/>
              <w:spacing w:line="440" w:lineRule="exact"/>
              <w:jc w:val="left"/>
              <w:rPr>
                <w:rFonts w:ascii="宋体" w:hAnsi="宋体" w:cs="Arial"/>
                <w:bCs/>
                <w:color w:val="auto"/>
                <w:sz w:val="24"/>
                <w:szCs w:val="24"/>
              </w:rPr>
            </w:pPr>
            <w:r>
              <w:rPr>
                <w:rFonts w:hint="eastAsia" w:ascii="宋体" w:hAnsi="宋体" w:cs="Arial"/>
                <w:bCs/>
                <w:color w:val="auto"/>
                <w:sz w:val="24"/>
                <w:szCs w:val="24"/>
              </w:rPr>
              <w:t>比选文件的澄清、修改书及有关补充通知为比选文件的有效组成部分。</w:t>
            </w: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0" w:type="dxa"/>
            <w:bottom w:w="0" w:type="dxa"/>
            <w:right w:w="0" w:type="dxa"/>
          </w:tblCellMar>
        </w:tblPrEx>
        <w:trPr>
          <w:trHeight w:val="310" w:hRule="atLeast"/>
          <w:jc w:val="center"/>
        </w:trPr>
        <w:tc>
          <w:tcPr>
            <w:tcW w:w="654" w:type="dxa"/>
            <w:tcBorders>
              <w:top w:val="single" w:color="auto" w:sz="8" w:space="0"/>
              <w:left w:val="double" w:color="auto" w:sz="2" w:space="0"/>
              <w:bottom w:val="single" w:color="auto" w:sz="8" w:space="0"/>
              <w:right w:val="single" w:color="auto" w:sz="8" w:space="0"/>
            </w:tcBorders>
            <w:noWrap w:val="0"/>
            <w:vAlign w:val="center"/>
          </w:tcPr>
          <w:p>
            <w:pPr>
              <w:widowControl/>
              <w:autoSpaceDE w:val="0"/>
              <w:autoSpaceDN w:val="0"/>
              <w:adjustRightInd w:val="0"/>
              <w:spacing w:line="440" w:lineRule="exact"/>
              <w:ind w:left="9"/>
              <w:jc w:val="center"/>
              <w:rPr>
                <w:rFonts w:ascii="宋体" w:hAnsi="宋体" w:cs="Arial"/>
                <w:bCs/>
                <w:color w:val="auto"/>
                <w:sz w:val="24"/>
                <w:szCs w:val="24"/>
              </w:rPr>
            </w:pPr>
            <w:r>
              <w:rPr>
                <w:rFonts w:hint="eastAsia" w:ascii="宋体" w:hAnsi="宋体" w:cs="Arial"/>
                <w:bCs/>
                <w:color w:val="auto"/>
                <w:sz w:val="24"/>
                <w:szCs w:val="24"/>
              </w:rPr>
              <w:t>8</w:t>
            </w:r>
          </w:p>
        </w:tc>
        <w:tc>
          <w:tcPr>
            <w:tcW w:w="2910" w:type="dxa"/>
            <w:tcBorders>
              <w:top w:val="single" w:color="auto" w:sz="8" w:space="0"/>
              <w:left w:val="nil"/>
              <w:bottom w:val="single" w:color="auto" w:sz="8" w:space="0"/>
              <w:right w:val="single" w:color="auto" w:sz="8" w:space="0"/>
            </w:tcBorders>
            <w:noWrap w:val="0"/>
            <w:vAlign w:val="center"/>
          </w:tcPr>
          <w:p>
            <w:pPr>
              <w:widowControl/>
              <w:autoSpaceDE w:val="0"/>
              <w:autoSpaceDN w:val="0"/>
              <w:adjustRightInd w:val="0"/>
              <w:spacing w:line="440" w:lineRule="exact"/>
              <w:ind w:left="38"/>
              <w:jc w:val="center"/>
              <w:rPr>
                <w:rFonts w:ascii="宋体" w:hAnsi="宋体" w:cs="Arial"/>
                <w:bCs/>
                <w:color w:val="auto"/>
                <w:sz w:val="24"/>
                <w:szCs w:val="24"/>
              </w:rPr>
            </w:pPr>
            <w:r>
              <w:rPr>
                <w:rFonts w:hint="eastAsia" w:ascii="宋体" w:hAnsi="宋体" w:cs="Arial"/>
                <w:bCs/>
                <w:color w:val="auto"/>
                <w:sz w:val="24"/>
                <w:szCs w:val="24"/>
              </w:rPr>
              <w:t>递交比选申请文件截止时间及比选时间</w:t>
            </w:r>
          </w:p>
        </w:tc>
        <w:tc>
          <w:tcPr>
            <w:tcW w:w="5914" w:type="dxa"/>
            <w:tcBorders>
              <w:top w:val="single" w:color="auto" w:sz="8" w:space="0"/>
              <w:left w:val="nil"/>
              <w:bottom w:val="single" w:color="auto" w:sz="8" w:space="0"/>
              <w:right w:val="double" w:color="auto" w:sz="2" w:space="0"/>
            </w:tcBorders>
            <w:noWrap w:val="0"/>
            <w:vAlign w:val="center"/>
          </w:tcPr>
          <w:p>
            <w:pPr>
              <w:widowControl/>
              <w:autoSpaceDE w:val="0"/>
              <w:autoSpaceDN w:val="0"/>
              <w:adjustRightInd w:val="0"/>
              <w:spacing w:line="440" w:lineRule="exact"/>
              <w:jc w:val="left"/>
              <w:rPr>
                <w:rFonts w:hint="default" w:ascii="宋体" w:hAnsi="宋体" w:eastAsia="宋体" w:cs="Arial"/>
                <w:bCs/>
                <w:color w:val="auto"/>
                <w:sz w:val="24"/>
                <w:szCs w:val="24"/>
                <w:lang w:val="en-US" w:eastAsia="zh-CN"/>
              </w:rPr>
            </w:pPr>
            <w:r>
              <w:rPr>
                <w:rFonts w:hint="eastAsia" w:ascii="宋体" w:hAnsi="宋体" w:cs="Arial"/>
                <w:bCs/>
                <w:color w:val="auto"/>
                <w:sz w:val="24"/>
                <w:szCs w:val="24"/>
                <w:lang w:val="en-US" w:eastAsia="zh-CN"/>
              </w:rPr>
              <w:t>详见第一章比选邀请</w:t>
            </w: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0" w:type="dxa"/>
            <w:bottom w:w="0" w:type="dxa"/>
            <w:right w:w="0" w:type="dxa"/>
          </w:tblCellMar>
        </w:tblPrEx>
        <w:trPr>
          <w:trHeight w:val="310" w:hRule="atLeast"/>
          <w:jc w:val="center"/>
        </w:trPr>
        <w:tc>
          <w:tcPr>
            <w:tcW w:w="654" w:type="dxa"/>
            <w:tcBorders>
              <w:top w:val="single" w:color="auto" w:sz="8" w:space="0"/>
              <w:left w:val="double" w:color="auto" w:sz="2" w:space="0"/>
              <w:bottom w:val="single" w:color="auto" w:sz="8" w:space="0"/>
              <w:right w:val="single" w:color="auto" w:sz="8" w:space="0"/>
            </w:tcBorders>
            <w:noWrap w:val="0"/>
            <w:vAlign w:val="center"/>
          </w:tcPr>
          <w:p>
            <w:pPr>
              <w:widowControl/>
              <w:autoSpaceDE w:val="0"/>
              <w:autoSpaceDN w:val="0"/>
              <w:adjustRightInd w:val="0"/>
              <w:spacing w:line="440" w:lineRule="exact"/>
              <w:ind w:left="9"/>
              <w:jc w:val="center"/>
              <w:rPr>
                <w:rFonts w:ascii="宋体" w:hAnsi="宋体" w:cs="Arial"/>
                <w:bCs/>
                <w:color w:val="auto"/>
                <w:sz w:val="24"/>
                <w:szCs w:val="24"/>
              </w:rPr>
            </w:pPr>
            <w:r>
              <w:rPr>
                <w:rFonts w:hint="eastAsia" w:ascii="宋体" w:hAnsi="宋体" w:cs="Arial"/>
                <w:bCs/>
                <w:color w:val="auto"/>
                <w:sz w:val="24"/>
                <w:szCs w:val="24"/>
              </w:rPr>
              <w:t>9</w:t>
            </w:r>
          </w:p>
        </w:tc>
        <w:tc>
          <w:tcPr>
            <w:tcW w:w="2910" w:type="dxa"/>
            <w:tcBorders>
              <w:top w:val="single" w:color="auto" w:sz="8" w:space="0"/>
              <w:left w:val="nil"/>
              <w:bottom w:val="single" w:color="auto" w:sz="8" w:space="0"/>
              <w:right w:val="single" w:color="auto" w:sz="8" w:space="0"/>
            </w:tcBorders>
            <w:noWrap w:val="0"/>
            <w:vAlign w:val="center"/>
          </w:tcPr>
          <w:p>
            <w:pPr>
              <w:widowControl/>
              <w:autoSpaceDE w:val="0"/>
              <w:autoSpaceDN w:val="0"/>
              <w:adjustRightInd w:val="0"/>
              <w:spacing w:line="440" w:lineRule="exact"/>
              <w:ind w:left="38"/>
              <w:jc w:val="center"/>
              <w:rPr>
                <w:rFonts w:ascii="宋体" w:hAnsi="宋体" w:cs="Arial"/>
                <w:bCs/>
                <w:color w:val="auto"/>
                <w:sz w:val="24"/>
                <w:szCs w:val="24"/>
              </w:rPr>
            </w:pPr>
            <w:r>
              <w:rPr>
                <w:rFonts w:hint="eastAsia" w:ascii="宋体" w:hAnsi="宋体" w:cs="Arial"/>
                <w:bCs/>
                <w:color w:val="auto"/>
                <w:sz w:val="24"/>
                <w:szCs w:val="24"/>
              </w:rPr>
              <w:t>递交比选申请文件地点及比选地点</w:t>
            </w:r>
          </w:p>
        </w:tc>
        <w:tc>
          <w:tcPr>
            <w:tcW w:w="5914" w:type="dxa"/>
            <w:tcBorders>
              <w:top w:val="single" w:color="auto" w:sz="8" w:space="0"/>
              <w:left w:val="nil"/>
              <w:bottom w:val="single" w:color="auto" w:sz="8" w:space="0"/>
              <w:right w:val="double" w:color="auto" w:sz="2" w:space="0"/>
            </w:tcBorders>
            <w:noWrap w:val="0"/>
            <w:vAlign w:val="center"/>
          </w:tcPr>
          <w:p>
            <w:pPr>
              <w:widowControl/>
              <w:spacing w:line="440" w:lineRule="exact"/>
              <w:jc w:val="left"/>
              <w:rPr>
                <w:rFonts w:ascii="宋体" w:hAnsi="宋体" w:cs="Arial"/>
                <w:bCs/>
                <w:color w:val="auto"/>
                <w:sz w:val="24"/>
                <w:szCs w:val="24"/>
              </w:rPr>
            </w:pPr>
            <w:r>
              <w:rPr>
                <w:rFonts w:hint="eastAsia" w:ascii="宋体" w:hAnsi="宋体" w:cs="Arial"/>
                <w:bCs/>
                <w:color w:val="auto"/>
                <w:sz w:val="24"/>
                <w:szCs w:val="24"/>
                <w:lang w:val="en-US" w:eastAsia="zh-CN"/>
              </w:rPr>
              <w:t>详见第一章比选邀请</w:t>
            </w: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0" w:type="dxa"/>
            <w:bottom w:w="0" w:type="dxa"/>
            <w:right w:w="0" w:type="dxa"/>
          </w:tblCellMar>
        </w:tblPrEx>
        <w:trPr>
          <w:trHeight w:val="159" w:hRule="atLeast"/>
          <w:jc w:val="center"/>
        </w:trPr>
        <w:tc>
          <w:tcPr>
            <w:tcW w:w="654" w:type="dxa"/>
            <w:tcBorders>
              <w:top w:val="single" w:color="auto" w:sz="8" w:space="0"/>
              <w:left w:val="double" w:color="auto" w:sz="2" w:space="0"/>
              <w:bottom w:val="single" w:color="auto" w:sz="8" w:space="0"/>
              <w:right w:val="single" w:color="auto" w:sz="8" w:space="0"/>
            </w:tcBorders>
            <w:noWrap w:val="0"/>
            <w:vAlign w:val="center"/>
          </w:tcPr>
          <w:p>
            <w:pPr>
              <w:widowControl/>
              <w:autoSpaceDE w:val="0"/>
              <w:autoSpaceDN w:val="0"/>
              <w:adjustRightInd w:val="0"/>
              <w:spacing w:line="440" w:lineRule="exact"/>
              <w:ind w:left="9"/>
              <w:jc w:val="center"/>
              <w:rPr>
                <w:rFonts w:ascii="宋体" w:hAnsi="宋体" w:cs="Arial"/>
                <w:bCs/>
                <w:color w:val="auto"/>
                <w:sz w:val="24"/>
                <w:szCs w:val="24"/>
              </w:rPr>
            </w:pPr>
            <w:r>
              <w:rPr>
                <w:rFonts w:hint="eastAsia" w:ascii="宋体" w:hAnsi="宋体" w:cs="Arial"/>
                <w:bCs/>
                <w:color w:val="auto"/>
                <w:sz w:val="24"/>
                <w:szCs w:val="24"/>
              </w:rPr>
              <w:t>10</w:t>
            </w:r>
          </w:p>
        </w:tc>
        <w:tc>
          <w:tcPr>
            <w:tcW w:w="2910" w:type="dxa"/>
            <w:tcBorders>
              <w:top w:val="single" w:color="auto" w:sz="8" w:space="0"/>
              <w:left w:val="nil"/>
              <w:bottom w:val="single" w:color="auto" w:sz="8" w:space="0"/>
              <w:right w:val="single" w:color="auto" w:sz="8" w:space="0"/>
            </w:tcBorders>
            <w:noWrap w:val="0"/>
            <w:vAlign w:val="center"/>
          </w:tcPr>
          <w:p>
            <w:pPr>
              <w:widowControl/>
              <w:autoSpaceDE w:val="0"/>
              <w:autoSpaceDN w:val="0"/>
              <w:adjustRightInd w:val="0"/>
              <w:spacing w:line="440" w:lineRule="exact"/>
              <w:ind w:left="38"/>
              <w:jc w:val="center"/>
              <w:rPr>
                <w:rFonts w:ascii="宋体" w:hAnsi="宋体" w:cs="Arial"/>
                <w:bCs/>
                <w:color w:val="auto"/>
                <w:sz w:val="24"/>
                <w:szCs w:val="24"/>
              </w:rPr>
            </w:pPr>
            <w:r>
              <w:rPr>
                <w:rFonts w:hint="eastAsia" w:ascii="宋体" w:hAnsi="宋体" w:cs="Arial"/>
                <w:bCs/>
                <w:color w:val="auto"/>
                <w:sz w:val="24"/>
                <w:szCs w:val="24"/>
              </w:rPr>
              <w:t>比选有效期</w:t>
            </w:r>
          </w:p>
        </w:tc>
        <w:tc>
          <w:tcPr>
            <w:tcW w:w="5914" w:type="dxa"/>
            <w:tcBorders>
              <w:top w:val="single" w:color="auto" w:sz="8" w:space="0"/>
              <w:left w:val="nil"/>
              <w:bottom w:val="single" w:color="auto" w:sz="8" w:space="0"/>
              <w:right w:val="double" w:color="auto" w:sz="2" w:space="0"/>
            </w:tcBorders>
            <w:noWrap w:val="0"/>
            <w:vAlign w:val="center"/>
          </w:tcPr>
          <w:p>
            <w:pPr>
              <w:widowControl/>
              <w:autoSpaceDE w:val="0"/>
              <w:autoSpaceDN w:val="0"/>
              <w:adjustRightInd w:val="0"/>
              <w:spacing w:line="440" w:lineRule="exact"/>
              <w:jc w:val="left"/>
              <w:rPr>
                <w:rFonts w:ascii="宋体" w:hAnsi="宋体" w:cs="Arial"/>
                <w:bCs/>
                <w:color w:val="auto"/>
                <w:sz w:val="24"/>
                <w:szCs w:val="24"/>
              </w:rPr>
            </w:pPr>
            <w:r>
              <w:rPr>
                <w:rFonts w:hint="eastAsia" w:ascii="宋体" w:hAnsi="宋体" w:cs="Arial"/>
                <w:bCs/>
                <w:color w:val="auto"/>
                <w:sz w:val="24"/>
                <w:szCs w:val="24"/>
              </w:rPr>
              <w:t>比选后</w:t>
            </w:r>
            <w:r>
              <w:rPr>
                <w:rFonts w:hint="eastAsia" w:ascii="宋体" w:hAnsi="宋体" w:cs="Arial"/>
                <w:bCs/>
                <w:color w:val="auto"/>
                <w:sz w:val="24"/>
                <w:szCs w:val="24"/>
                <w:lang w:val="en-US" w:eastAsia="zh-CN"/>
              </w:rPr>
              <w:t>90</w:t>
            </w:r>
            <w:r>
              <w:rPr>
                <w:rFonts w:hint="eastAsia" w:ascii="宋体" w:hAnsi="宋体" w:cs="Arial"/>
                <w:bCs/>
                <w:color w:val="auto"/>
                <w:sz w:val="24"/>
                <w:szCs w:val="24"/>
              </w:rPr>
              <w:t>天</w:t>
            </w: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0" w:type="dxa"/>
            <w:bottom w:w="0" w:type="dxa"/>
            <w:right w:w="0" w:type="dxa"/>
          </w:tblCellMar>
        </w:tblPrEx>
        <w:trPr>
          <w:trHeight w:val="159" w:hRule="atLeast"/>
          <w:jc w:val="center"/>
        </w:trPr>
        <w:tc>
          <w:tcPr>
            <w:tcW w:w="654" w:type="dxa"/>
            <w:tcBorders>
              <w:top w:val="single" w:color="auto" w:sz="8" w:space="0"/>
              <w:left w:val="double" w:color="auto" w:sz="2" w:space="0"/>
              <w:bottom w:val="single" w:color="auto" w:sz="8" w:space="0"/>
              <w:right w:val="single" w:color="auto" w:sz="8" w:space="0"/>
            </w:tcBorders>
            <w:noWrap w:val="0"/>
            <w:vAlign w:val="center"/>
          </w:tcPr>
          <w:p>
            <w:pPr>
              <w:widowControl/>
              <w:autoSpaceDE w:val="0"/>
              <w:autoSpaceDN w:val="0"/>
              <w:adjustRightInd w:val="0"/>
              <w:spacing w:line="440" w:lineRule="exact"/>
              <w:ind w:left="9"/>
              <w:jc w:val="center"/>
              <w:rPr>
                <w:rFonts w:ascii="宋体" w:hAnsi="宋体" w:cs="Arial"/>
                <w:bCs/>
                <w:color w:val="auto"/>
                <w:sz w:val="24"/>
                <w:szCs w:val="24"/>
              </w:rPr>
            </w:pPr>
            <w:r>
              <w:rPr>
                <w:rFonts w:hint="eastAsia" w:ascii="宋体" w:hAnsi="宋体" w:cs="Arial"/>
                <w:bCs/>
                <w:color w:val="auto"/>
                <w:sz w:val="24"/>
                <w:szCs w:val="24"/>
              </w:rPr>
              <w:t>11</w:t>
            </w:r>
          </w:p>
        </w:tc>
        <w:tc>
          <w:tcPr>
            <w:tcW w:w="2910" w:type="dxa"/>
            <w:tcBorders>
              <w:top w:val="single" w:color="auto" w:sz="8" w:space="0"/>
              <w:left w:val="nil"/>
              <w:bottom w:val="single" w:color="auto" w:sz="8" w:space="0"/>
              <w:right w:val="single" w:color="auto" w:sz="8" w:space="0"/>
            </w:tcBorders>
            <w:noWrap w:val="0"/>
            <w:vAlign w:val="center"/>
          </w:tcPr>
          <w:p>
            <w:pPr>
              <w:widowControl/>
              <w:autoSpaceDE w:val="0"/>
              <w:autoSpaceDN w:val="0"/>
              <w:adjustRightInd w:val="0"/>
              <w:spacing w:line="440" w:lineRule="exact"/>
              <w:ind w:left="38"/>
              <w:jc w:val="center"/>
              <w:rPr>
                <w:rFonts w:ascii="宋体" w:hAnsi="宋体" w:cs="Arial"/>
                <w:bCs/>
                <w:color w:val="auto"/>
                <w:sz w:val="24"/>
                <w:szCs w:val="24"/>
              </w:rPr>
            </w:pPr>
            <w:r>
              <w:rPr>
                <w:rFonts w:hint="eastAsia" w:ascii="宋体" w:hAnsi="宋体" w:cs="Arial"/>
                <w:bCs/>
                <w:color w:val="auto"/>
                <w:sz w:val="24"/>
                <w:szCs w:val="24"/>
              </w:rPr>
              <w:t>签字盖章</w:t>
            </w:r>
          </w:p>
        </w:tc>
        <w:tc>
          <w:tcPr>
            <w:tcW w:w="5914" w:type="dxa"/>
            <w:tcBorders>
              <w:top w:val="single" w:color="auto" w:sz="8" w:space="0"/>
              <w:left w:val="nil"/>
              <w:bottom w:val="single" w:color="auto" w:sz="8" w:space="0"/>
              <w:right w:val="double" w:color="auto" w:sz="2" w:space="0"/>
            </w:tcBorders>
            <w:noWrap w:val="0"/>
            <w:vAlign w:val="center"/>
          </w:tcPr>
          <w:p>
            <w:pPr>
              <w:widowControl/>
              <w:autoSpaceDE w:val="0"/>
              <w:autoSpaceDN w:val="0"/>
              <w:adjustRightInd w:val="0"/>
              <w:spacing w:line="440" w:lineRule="exact"/>
              <w:jc w:val="left"/>
              <w:rPr>
                <w:rFonts w:ascii="宋体" w:hAnsi="宋体" w:cs="Arial"/>
                <w:bCs/>
                <w:color w:val="auto"/>
                <w:sz w:val="24"/>
                <w:szCs w:val="24"/>
              </w:rPr>
            </w:pPr>
            <w:r>
              <w:rPr>
                <w:rFonts w:hint="eastAsia" w:ascii="宋体" w:hAnsi="宋体" w:cs="Arial"/>
                <w:bCs/>
                <w:color w:val="auto"/>
                <w:sz w:val="24"/>
                <w:szCs w:val="24"/>
              </w:rPr>
              <w:t>比选申请人必须按照比选文件的规定和要求签字、盖章。</w:t>
            </w: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0" w:type="dxa"/>
            <w:bottom w:w="0" w:type="dxa"/>
            <w:right w:w="0" w:type="dxa"/>
          </w:tblCellMar>
        </w:tblPrEx>
        <w:trPr>
          <w:trHeight w:val="159" w:hRule="atLeast"/>
          <w:jc w:val="center"/>
        </w:trPr>
        <w:tc>
          <w:tcPr>
            <w:tcW w:w="654" w:type="dxa"/>
            <w:tcBorders>
              <w:top w:val="single" w:color="auto" w:sz="8" w:space="0"/>
              <w:left w:val="double" w:color="auto" w:sz="2" w:space="0"/>
              <w:bottom w:val="single" w:color="auto" w:sz="8" w:space="0"/>
              <w:right w:val="single" w:color="auto" w:sz="8" w:space="0"/>
            </w:tcBorders>
            <w:noWrap w:val="0"/>
            <w:vAlign w:val="center"/>
          </w:tcPr>
          <w:p>
            <w:pPr>
              <w:widowControl/>
              <w:autoSpaceDE w:val="0"/>
              <w:autoSpaceDN w:val="0"/>
              <w:adjustRightInd w:val="0"/>
              <w:spacing w:line="440" w:lineRule="exact"/>
              <w:ind w:left="9"/>
              <w:jc w:val="center"/>
              <w:rPr>
                <w:rFonts w:ascii="宋体" w:hAnsi="宋体" w:cs="Arial"/>
                <w:bCs/>
                <w:color w:val="auto"/>
                <w:sz w:val="24"/>
                <w:szCs w:val="24"/>
              </w:rPr>
            </w:pPr>
            <w:r>
              <w:rPr>
                <w:rFonts w:hint="eastAsia" w:ascii="宋体" w:hAnsi="宋体" w:cs="Arial"/>
                <w:bCs/>
                <w:color w:val="auto"/>
                <w:sz w:val="24"/>
                <w:szCs w:val="24"/>
              </w:rPr>
              <w:t>12</w:t>
            </w:r>
          </w:p>
        </w:tc>
        <w:tc>
          <w:tcPr>
            <w:tcW w:w="2910" w:type="dxa"/>
            <w:tcBorders>
              <w:top w:val="single" w:color="auto" w:sz="8" w:space="0"/>
              <w:left w:val="nil"/>
              <w:bottom w:val="single" w:color="auto" w:sz="8" w:space="0"/>
              <w:right w:val="single" w:color="auto" w:sz="8" w:space="0"/>
            </w:tcBorders>
            <w:noWrap w:val="0"/>
            <w:vAlign w:val="center"/>
          </w:tcPr>
          <w:p>
            <w:pPr>
              <w:widowControl/>
              <w:autoSpaceDE w:val="0"/>
              <w:autoSpaceDN w:val="0"/>
              <w:adjustRightInd w:val="0"/>
              <w:spacing w:line="440" w:lineRule="exact"/>
              <w:ind w:left="38"/>
              <w:jc w:val="center"/>
              <w:rPr>
                <w:rFonts w:ascii="宋体" w:hAnsi="宋体" w:cs="Arial"/>
                <w:bCs/>
                <w:color w:val="auto"/>
                <w:sz w:val="24"/>
                <w:szCs w:val="24"/>
              </w:rPr>
            </w:pPr>
            <w:r>
              <w:rPr>
                <w:rFonts w:hint="eastAsia" w:ascii="宋体" w:hAnsi="宋体" w:cs="Arial"/>
                <w:bCs/>
                <w:color w:val="auto"/>
                <w:sz w:val="24"/>
                <w:szCs w:val="24"/>
              </w:rPr>
              <w:t>比选申请文件份数</w:t>
            </w:r>
          </w:p>
        </w:tc>
        <w:tc>
          <w:tcPr>
            <w:tcW w:w="5914" w:type="dxa"/>
            <w:tcBorders>
              <w:top w:val="single" w:color="auto" w:sz="8" w:space="0"/>
              <w:left w:val="nil"/>
              <w:bottom w:val="single" w:color="auto" w:sz="8" w:space="0"/>
              <w:right w:val="double" w:color="auto" w:sz="2" w:space="0"/>
            </w:tcBorders>
            <w:noWrap w:val="0"/>
            <w:vAlign w:val="center"/>
          </w:tcPr>
          <w:p>
            <w:pPr>
              <w:widowControl/>
              <w:autoSpaceDE w:val="0"/>
              <w:autoSpaceDN w:val="0"/>
              <w:adjustRightInd w:val="0"/>
              <w:spacing w:line="440" w:lineRule="exact"/>
              <w:jc w:val="left"/>
              <w:rPr>
                <w:rFonts w:ascii="宋体" w:hAnsi="宋体" w:cs="Arial"/>
                <w:bCs/>
                <w:color w:val="auto"/>
                <w:sz w:val="24"/>
                <w:szCs w:val="24"/>
              </w:rPr>
            </w:pPr>
            <w:r>
              <w:rPr>
                <w:rFonts w:hint="eastAsia" w:ascii="宋体" w:hAnsi="宋体" w:cs="Arial"/>
                <w:bCs/>
                <w:color w:val="auto"/>
                <w:sz w:val="24"/>
                <w:szCs w:val="24"/>
              </w:rPr>
              <w:t>正本1份，副本</w:t>
            </w:r>
            <w:r>
              <w:rPr>
                <w:rFonts w:hint="eastAsia" w:ascii="宋体" w:hAnsi="宋体" w:cs="Arial"/>
                <w:bCs/>
                <w:color w:val="auto"/>
                <w:sz w:val="24"/>
                <w:szCs w:val="24"/>
                <w:lang w:val="en-US" w:eastAsia="zh-CN"/>
              </w:rPr>
              <w:t>2</w:t>
            </w:r>
            <w:r>
              <w:rPr>
                <w:rFonts w:hint="eastAsia" w:ascii="宋体" w:hAnsi="宋体" w:cs="Arial"/>
                <w:bCs/>
                <w:color w:val="auto"/>
                <w:sz w:val="24"/>
                <w:szCs w:val="24"/>
              </w:rPr>
              <w:t>份。</w:t>
            </w: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0" w:type="dxa"/>
            <w:bottom w:w="0" w:type="dxa"/>
            <w:right w:w="0" w:type="dxa"/>
          </w:tblCellMar>
        </w:tblPrEx>
        <w:trPr>
          <w:trHeight w:val="310" w:hRule="atLeast"/>
          <w:jc w:val="center"/>
        </w:trPr>
        <w:tc>
          <w:tcPr>
            <w:tcW w:w="654" w:type="dxa"/>
            <w:tcBorders>
              <w:top w:val="single" w:color="auto" w:sz="8" w:space="0"/>
              <w:left w:val="double" w:color="auto" w:sz="2" w:space="0"/>
              <w:bottom w:val="single" w:color="auto" w:sz="8" w:space="0"/>
              <w:right w:val="single" w:color="auto" w:sz="8" w:space="0"/>
            </w:tcBorders>
            <w:noWrap w:val="0"/>
            <w:vAlign w:val="center"/>
          </w:tcPr>
          <w:p>
            <w:pPr>
              <w:widowControl/>
              <w:autoSpaceDE w:val="0"/>
              <w:autoSpaceDN w:val="0"/>
              <w:adjustRightInd w:val="0"/>
              <w:spacing w:line="440" w:lineRule="exact"/>
              <w:ind w:left="9"/>
              <w:jc w:val="center"/>
              <w:rPr>
                <w:rFonts w:ascii="宋体" w:hAnsi="宋体" w:cs="Arial"/>
                <w:bCs/>
                <w:color w:val="auto"/>
                <w:sz w:val="24"/>
                <w:szCs w:val="24"/>
              </w:rPr>
            </w:pPr>
            <w:r>
              <w:rPr>
                <w:rFonts w:hint="eastAsia" w:ascii="宋体" w:hAnsi="宋体" w:cs="Arial"/>
                <w:bCs/>
                <w:color w:val="auto"/>
                <w:sz w:val="24"/>
                <w:szCs w:val="24"/>
              </w:rPr>
              <w:t>13</w:t>
            </w:r>
          </w:p>
        </w:tc>
        <w:tc>
          <w:tcPr>
            <w:tcW w:w="2910" w:type="dxa"/>
            <w:tcBorders>
              <w:top w:val="single" w:color="auto" w:sz="8" w:space="0"/>
              <w:left w:val="nil"/>
              <w:bottom w:val="single" w:color="auto" w:sz="8" w:space="0"/>
              <w:right w:val="single" w:color="auto" w:sz="8" w:space="0"/>
            </w:tcBorders>
            <w:noWrap w:val="0"/>
            <w:vAlign w:val="center"/>
          </w:tcPr>
          <w:p>
            <w:pPr>
              <w:widowControl/>
              <w:autoSpaceDE w:val="0"/>
              <w:autoSpaceDN w:val="0"/>
              <w:adjustRightInd w:val="0"/>
              <w:spacing w:line="440" w:lineRule="exact"/>
              <w:ind w:left="38"/>
              <w:jc w:val="center"/>
              <w:rPr>
                <w:rFonts w:ascii="宋体" w:hAnsi="宋体" w:cs="Arial"/>
                <w:bCs/>
                <w:color w:val="auto"/>
                <w:sz w:val="24"/>
                <w:szCs w:val="24"/>
              </w:rPr>
            </w:pPr>
            <w:r>
              <w:rPr>
                <w:rFonts w:hint="eastAsia" w:ascii="宋体" w:hAnsi="宋体" w:cs="Arial"/>
                <w:bCs/>
                <w:color w:val="auto"/>
                <w:sz w:val="24"/>
                <w:szCs w:val="24"/>
              </w:rPr>
              <w:t>比选申请文件的装订</w:t>
            </w:r>
          </w:p>
        </w:tc>
        <w:tc>
          <w:tcPr>
            <w:tcW w:w="5914" w:type="dxa"/>
            <w:tcBorders>
              <w:top w:val="single" w:color="auto" w:sz="8" w:space="0"/>
              <w:left w:val="nil"/>
              <w:bottom w:val="single" w:color="auto" w:sz="8" w:space="0"/>
              <w:right w:val="double" w:color="auto" w:sz="2" w:space="0"/>
            </w:tcBorders>
            <w:noWrap w:val="0"/>
            <w:vAlign w:val="center"/>
          </w:tcPr>
          <w:p>
            <w:pPr>
              <w:widowControl/>
              <w:autoSpaceDE w:val="0"/>
              <w:autoSpaceDN w:val="0"/>
              <w:adjustRightInd w:val="0"/>
              <w:spacing w:line="440" w:lineRule="exact"/>
              <w:jc w:val="left"/>
              <w:rPr>
                <w:rFonts w:ascii="宋体" w:hAnsi="宋体" w:cs="Arial"/>
                <w:bCs/>
                <w:color w:val="auto"/>
                <w:sz w:val="24"/>
                <w:szCs w:val="24"/>
              </w:rPr>
            </w:pPr>
            <w:r>
              <w:rPr>
                <w:rFonts w:hint="eastAsia" w:ascii="宋体" w:hAnsi="宋体" w:cs="Arial"/>
                <w:bCs/>
                <w:color w:val="auto"/>
                <w:sz w:val="24"/>
                <w:szCs w:val="24"/>
              </w:rPr>
              <w:t>正本、副本按要求分别装订</w:t>
            </w:r>
            <w:r>
              <w:rPr>
                <w:rFonts w:hint="eastAsia" w:ascii="宋体" w:hAnsi="宋体" w:cs="Arial"/>
                <w:bCs/>
                <w:color w:val="auto"/>
                <w:sz w:val="24"/>
                <w:szCs w:val="24"/>
                <w:lang w:eastAsia="zh-CN"/>
              </w:rPr>
              <w:t>，副本应由正本复制而成，正副本内容应完全一致，如不一致时，以正本为准。</w:t>
            </w: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0" w:type="dxa"/>
            <w:bottom w:w="0" w:type="dxa"/>
            <w:right w:w="0" w:type="dxa"/>
          </w:tblCellMar>
        </w:tblPrEx>
        <w:trPr>
          <w:trHeight w:val="461" w:hRule="atLeast"/>
          <w:jc w:val="center"/>
        </w:trPr>
        <w:tc>
          <w:tcPr>
            <w:tcW w:w="654" w:type="dxa"/>
            <w:tcBorders>
              <w:top w:val="single" w:color="auto" w:sz="8" w:space="0"/>
              <w:left w:val="double" w:color="auto" w:sz="2" w:space="0"/>
              <w:bottom w:val="single" w:color="auto" w:sz="8" w:space="0"/>
              <w:right w:val="single" w:color="auto" w:sz="8" w:space="0"/>
            </w:tcBorders>
            <w:noWrap w:val="0"/>
            <w:vAlign w:val="center"/>
          </w:tcPr>
          <w:p>
            <w:pPr>
              <w:widowControl/>
              <w:autoSpaceDE w:val="0"/>
              <w:autoSpaceDN w:val="0"/>
              <w:adjustRightInd w:val="0"/>
              <w:spacing w:line="440" w:lineRule="exact"/>
              <w:ind w:left="9"/>
              <w:jc w:val="center"/>
              <w:rPr>
                <w:rFonts w:ascii="宋体" w:hAnsi="宋体" w:cs="Arial"/>
                <w:bCs/>
                <w:color w:val="auto"/>
                <w:sz w:val="24"/>
                <w:szCs w:val="24"/>
              </w:rPr>
            </w:pPr>
            <w:r>
              <w:rPr>
                <w:rFonts w:hint="eastAsia" w:ascii="宋体" w:hAnsi="宋体" w:cs="Arial"/>
                <w:bCs/>
                <w:color w:val="auto"/>
                <w:sz w:val="24"/>
                <w:szCs w:val="24"/>
              </w:rPr>
              <w:t>14</w:t>
            </w:r>
          </w:p>
        </w:tc>
        <w:tc>
          <w:tcPr>
            <w:tcW w:w="2910" w:type="dxa"/>
            <w:tcBorders>
              <w:top w:val="single" w:color="auto" w:sz="8" w:space="0"/>
              <w:left w:val="nil"/>
              <w:bottom w:val="single" w:color="auto" w:sz="8" w:space="0"/>
              <w:right w:val="single" w:color="auto" w:sz="8" w:space="0"/>
            </w:tcBorders>
            <w:noWrap w:val="0"/>
            <w:vAlign w:val="center"/>
          </w:tcPr>
          <w:p>
            <w:pPr>
              <w:widowControl/>
              <w:autoSpaceDE w:val="0"/>
              <w:autoSpaceDN w:val="0"/>
              <w:adjustRightInd w:val="0"/>
              <w:spacing w:line="440" w:lineRule="exact"/>
              <w:ind w:left="38"/>
              <w:jc w:val="center"/>
              <w:rPr>
                <w:rFonts w:ascii="宋体" w:hAnsi="宋体" w:cs="Arial"/>
                <w:bCs/>
                <w:color w:val="auto"/>
                <w:sz w:val="24"/>
                <w:szCs w:val="24"/>
              </w:rPr>
            </w:pPr>
            <w:r>
              <w:rPr>
                <w:rFonts w:hint="eastAsia" w:ascii="宋体" w:hAnsi="宋体" w:cs="Arial"/>
                <w:bCs/>
                <w:color w:val="auto"/>
                <w:sz w:val="24"/>
                <w:szCs w:val="24"/>
              </w:rPr>
              <w:t>比选申请文件封面的标注</w:t>
            </w:r>
          </w:p>
        </w:tc>
        <w:tc>
          <w:tcPr>
            <w:tcW w:w="5914" w:type="dxa"/>
            <w:tcBorders>
              <w:top w:val="single" w:color="auto" w:sz="8" w:space="0"/>
              <w:left w:val="nil"/>
              <w:bottom w:val="single" w:color="auto" w:sz="8" w:space="0"/>
              <w:right w:val="double" w:color="auto" w:sz="2" w:space="0"/>
            </w:tcBorders>
            <w:noWrap w:val="0"/>
            <w:vAlign w:val="center"/>
          </w:tcPr>
          <w:p>
            <w:pPr>
              <w:widowControl/>
              <w:autoSpaceDE w:val="0"/>
              <w:autoSpaceDN w:val="0"/>
              <w:adjustRightInd w:val="0"/>
              <w:spacing w:line="440" w:lineRule="exact"/>
              <w:jc w:val="left"/>
              <w:rPr>
                <w:rFonts w:ascii="宋体" w:hAnsi="宋体" w:cs="Arial"/>
                <w:bCs/>
                <w:color w:val="auto"/>
                <w:sz w:val="24"/>
                <w:szCs w:val="24"/>
              </w:rPr>
            </w:pPr>
            <w:r>
              <w:rPr>
                <w:rFonts w:hint="eastAsia" w:ascii="宋体" w:hAnsi="宋体" w:cs="Arial"/>
                <w:bCs/>
                <w:color w:val="auto"/>
                <w:sz w:val="24"/>
                <w:szCs w:val="24"/>
              </w:rPr>
              <w:t>比选申请文件正本和副本的封面上均应标明：比选项目名称、项目编号</w:t>
            </w:r>
            <w:r>
              <w:rPr>
                <w:rFonts w:hint="eastAsia" w:ascii="宋体" w:hAnsi="宋体" w:cs="Arial"/>
                <w:bCs/>
                <w:color w:val="auto"/>
                <w:sz w:val="24"/>
                <w:szCs w:val="24"/>
                <w:lang w:eastAsia="zh-CN"/>
              </w:rPr>
              <w:t>（</w:t>
            </w:r>
            <w:r>
              <w:rPr>
                <w:rFonts w:hint="eastAsia" w:ascii="宋体" w:hAnsi="宋体" w:cs="Arial"/>
                <w:bCs/>
                <w:color w:val="auto"/>
                <w:sz w:val="24"/>
                <w:szCs w:val="24"/>
                <w:lang w:val="en-US" w:eastAsia="zh-CN"/>
              </w:rPr>
              <w:t>若有</w:t>
            </w:r>
            <w:r>
              <w:rPr>
                <w:rFonts w:hint="eastAsia" w:ascii="宋体" w:hAnsi="宋体" w:cs="Arial"/>
                <w:bCs/>
                <w:color w:val="auto"/>
                <w:sz w:val="24"/>
                <w:szCs w:val="24"/>
                <w:lang w:eastAsia="zh-CN"/>
              </w:rPr>
              <w:t>）</w:t>
            </w:r>
            <w:r>
              <w:rPr>
                <w:rFonts w:hint="eastAsia" w:ascii="宋体" w:hAnsi="宋体" w:cs="Arial"/>
                <w:bCs/>
                <w:color w:val="auto"/>
                <w:sz w:val="24"/>
                <w:szCs w:val="24"/>
              </w:rPr>
              <w:t>、比选申请人名称、年月日；并分别在右上角标明“正本”和“副本”字样。</w:t>
            </w:r>
          </w:p>
        </w:tc>
      </w:tr>
      <w:tr>
        <w:tblPrEx>
          <w:tblBorders>
            <w:top w:val="double" w:color="auto" w:sz="2" w:space="0"/>
            <w:left w:val="double" w:color="auto" w:sz="2" w:space="0"/>
            <w:bottom w:val="double" w:color="auto" w:sz="2" w:space="0"/>
            <w:right w:val="double" w:color="auto" w:sz="2" w:space="0"/>
            <w:insideH w:val="single" w:color="auto" w:sz="8" w:space="0"/>
            <w:insideV w:val="single" w:color="auto" w:sz="8" w:space="0"/>
          </w:tblBorders>
          <w:tblCellMar>
            <w:top w:w="0" w:type="dxa"/>
            <w:left w:w="0" w:type="dxa"/>
            <w:bottom w:w="0" w:type="dxa"/>
            <w:right w:w="0" w:type="dxa"/>
          </w:tblCellMar>
        </w:tblPrEx>
        <w:trPr>
          <w:trHeight w:val="165" w:hRule="atLeast"/>
          <w:jc w:val="center"/>
        </w:trPr>
        <w:tc>
          <w:tcPr>
            <w:tcW w:w="654" w:type="dxa"/>
            <w:tcBorders>
              <w:top w:val="single" w:color="auto" w:sz="8" w:space="0"/>
              <w:left w:val="double" w:color="auto" w:sz="2" w:space="0"/>
              <w:bottom w:val="single" w:color="auto" w:sz="8" w:space="0"/>
              <w:right w:val="single" w:color="auto" w:sz="8" w:space="0"/>
            </w:tcBorders>
            <w:noWrap w:val="0"/>
            <w:vAlign w:val="center"/>
          </w:tcPr>
          <w:p>
            <w:pPr>
              <w:widowControl/>
              <w:autoSpaceDE w:val="0"/>
              <w:autoSpaceDN w:val="0"/>
              <w:adjustRightInd w:val="0"/>
              <w:spacing w:line="440" w:lineRule="exact"/>
              <w:ind w:left="9"/>
              <w:jc w:val="center"/>
              <w:rPr>
                <w:rFonts w:ascii="宋体" w:hAnsi="宋体" w:cs="Arial"/>
                <w:bCs/>
                <w:color w:val="auto"/>
                <w:sz w:val="24"/>
                <w:szCs w:val="24"/>
              </w:rPr>
            </w:pPr>
            <w:r>
              <w:rPr>
                <w:rFonts w:hint="eastAsia" w:ascii="宋体" w:hAnsi="宋体" w:cs="Arial"/>
                <w:bCs/>
                <w:color w:val="auto"/>
                <w:sz w:val="24"/>
                <w:szCs w:val="24"/>
              </w:rPr>
              <w:t>15</w:t>
            </w:r>
          </w:p>
        </w:tc>
        <w:tc>
          <w:tcPr>
            <w:tcW w:w="2910" w:type="dxa"/>
            <w:tcBorders>
              <w:top w:val="single" w:color="auto" w:sz="8" w:space="0"/>
              <w:left w:val="nil"/>
              <w:bottom w:val="single" w:color="auto" w:sz="8" w:space="0"/>
              <w:right w:val="single" w:color="auto" w:sz="8" w:space="0"/>
            </w:tcBorders>
            <w:noWrap w:val="0"/>
            <w:vAlign w:val="center"/>
          </w:tcPr>
          <w:p>
            <w:pPr>
              <w:widowControl/>
              <w:autoSpaceDE w:val="0"/>
              <w:autoSpaceDN w:val="0"/>
              <w:adjustRightInd w:val="0"/>
              <w:spacing w:line="440" w:lineRule="exact"/>
              <w:ind w:left="38"/>
              <w:jc w:val="center"/>
              <w:rPr>
                <w:rFonts w:ascii="宋体" w:hAnsi="宋体" w:cs="Arial"/>
                <w:bCs/>
                <w:color w:val="auto"/>
                <w:sz w:val="24"/>
                <w:szCs w:val="24"/>
              </w:rPr>
            </w:pPr>
            <w:r>
              <w:rPr>
                <w:rFonts w:hint="eastAsia" w:ascii="宋体" w:hAnsi="宋体" w:cs="Arial"/>
                <w:bCs/>
                <w:color w:val="auto"/>
                <w:sz w:val="24"/>
                <w:szCs w:val="24"/>
              </w:rPr>
              <w:t>比选申请文件外层</w:t>
            </w:r>
          </w:p>
          <w:p>
            <w:pPr>
              <w:widowControl/>
              <w:autoSpaceDE w:val="0"/>
              <w:autoSpaceDN w:val="0"/>
              <w:adjustRightInd w:val="0"/>
              <w:spacing w:line="440" w:lineRule="exact"/>
              <w:ind w:left="38"/>
              <w:jc w:val="center"/>
              <w:rPr>
                <w:rFonts w:ascii="宋体" w:hAnsi="宋体" w:cs="Arial"/>
                <w:bCs/>
                <w:color w:val="auto"/>
                <w:sz w:val="24"/>
                <w:szCs w:val="24"/>
              </w:rPr>
            </w:pPr>
            <w:r>
              <w:rPr>
                <w:rFonts w:hint="eastAsia" w:ascii="宋体" w:hAnsi="宋体" w:cs="Arial"/>
                <w:bCs/>
                <w:color w:val="auto"/>
                <w:sz w:val="24"/>
                <w:szCs w:val="24"/>
              </w:rPr>
              <w:t>密封袋的标注</w:t>
            </w:r>
          </w:p>
        </w:tc>
        <w:tc>
          <w:tcPr>
            <w:tcW w:w="5914" w:type="dxa"/>
            <w:tcBorders>
              <w:top w:val="single" w:color="auto" w:sz="8" w:space="0"/>
              <w:left w:val="nil"/>
              <w:bottom w:val="single" w:color="auto" w:sz="8" w:space="0"/>
              <w:right w:val="double" w:color="auto" w:sz="2" w:space="0"/>
            </w:tcBorders>
            <w:noWrap w:val="0"/>
            <w:vAlign w:val="center"/>
          </w:tcPr>
          <w:p>
            <w:pPr>
              <w:widowControl/>
              <w:autoSpaceDE w:val="0"/>
              <w:autoSpaceDN w:val="0"/>
              <w:adjustRightInd w:val="0"/>
              <w:spacing w:line="440" w:lineRule="exact"/>
              <w:jc w:val="left"/>
              <w:rPr>
                <w:rFonts w:ascii="宋体" w:hAnsi="宋体" w:cs="Arial"/>
                <w:bCs/>
                <w:color w:val="auto"/>
                <w:sz w:val="24"/>
                <w:szCs w:val="24"/>
              </w:rPr>
            </w:pPr>
            <w:r>
              <w:rPr>
                <w:rFonts w:hint="eastAsia" w:ascii="宋体" w:hAnsi="宋体" w:cs="Arial"/>
                <w:bCs/>
                <w:color w:val="auto"/>
                <w:sz w:val="24"/>
                <w:szCs w:val="24"/>
              </w:rPr>
              <w:t>比选项目名称、项目编号</w:t>
            </w:r>
            <w:r>
              <w:rPr>
                <w:rFonts w:hint="eastAsia" w:ascii="宋体" w:hAnsi="宋体" w:cs="Arial"/>
                <w:bCs/>
                <w:color w:val="auto"/>
                <w:sz w:val="24"/>
                <w:szCs w:val="24"/>
                <w:lang w:eastAsia="zh-CN"/>
              </w:rPr>
              <w:t>（</w:t>
            </w:r>
            <w:r>
              <w:rPr>
                <w:rFonts w:hint="eastAsia" w:ascii="宋体" w:hAnsi="宋体" w:cs="Arial"/>
                <w:bCs/>
                <w:color w:val="auto"/>
                <w:sz w:val="24"/>
                <w:szCs w:val="24"/>
                <w:lang w:val="en-US" w:eastAsia="zh-CN"/>
              </w:rPr>
              <w:t>若有</w:t>
            </w:r>
            <w:r>
              <w:rPr>
                <w:rFonts w:hint="eastAsia" w:ascii="宋体" w:hAnsi="宋体" w:cs="Arial"/>
                <w:bCs/>
                <w:color w:val="auto"/>
                <w:sz w:val="24"/>
                <w:szCs w:val="24"/>
                <w:lang w:eastAsia="zh-CN"/>
              </w:rPr>
              <w:t>）</w:t>
            </w:r>
            <w:r>
              <w:rPr>
                <w:rFonts w:hint="eastAsia" w:ascii="宋体" w:hAnsi="宋体" w:cs="Arial"/>
                <w:bCs/>
                <w:color w:val="auto"/>
                <w:sz w:val="24"/>
                <w:szCs w:val="24"/>
              </w:rPr>
              <w:t>、比选申请人名称、年月日。</w:t>
            </w:r>
          </w:p>
        </w:tc>
      </w:tr>
      <w:bookmarkEnd w:id="15"/>
      <w:bookmarkEnd w:id="16"/>
      <w:bookmarkEnd w:id="17"/>
      <w:bookmarkEnd w:id="18"/>
    </w:tbl>
    <w:p>
      <w:pPr>
        <w:pStyle w:val="3"/>
        <w:spacing w:line="440" w:lineRule="exact"/>
        <w:jc w:val="center"/>
        <w:rPr>
          <w:rFonts w:ascii="宋体" w:hAnsi="宋体" w:eastAsia="宋体"/>
          <w:bCs/>
          <w:color w:val="auto"/>
          <w:sz w:val="24"/>
          <w:szCs w:val="24"/>
        </w:rPr>
      </w:pPr>
      <w:bookmarkStart w:id="29" w:name="_Toc217446033"/>
      <w:bookmarkStart w:id="30" w:name="_Toc89075873"/>
      <w:bookmarkStart w:id="31" w:name="_Toc183682341"/>
      <w:bookmarkStart w:id="32" w:name="_Toc77400778"/>
      <w:bookmarkStart w:id="33" w:name="_Toc183582204"/>
      <w:bookmarkStart w:id="34" w:name="_Toc456171924"/>
      <w:bookmarkStart w:id="35" w:name="_Toc217446081"/>
      <w:r>
        <w:rPr>
          <w:rFonts w:hint="eastAsia" w:ascii="宋体" w:hAnsi="宋体" w:eastAsia="宋体"/>
          <w:bCs/>
          <w:color w:val="auto"/>
          <w:sz w:val="24"/>
          <w:szCs w:val="24"/>
        </w:rPr>
        <w:t xml:space="preserve"> </w:t>
      </w:r>
      <w:bookmarkStart w:id="36" w:name="_Toc335"/>
      <w:r>
        <w:rPr>
          <w:rFonts w:hint="eastAsia" w:ascii="宋体" w:hAnsi="宋体" w:eastAsia="宋体"/>
          <w:bCs/>
          <w:color w:val="auto"/>
          <w:sz w:val="24"/>
          <w:szCs w:val="24"/>
        </w:rPr>
        <w:t>一、总则</w:t>
      </w:r>
      <w:bookmarkEnd w:id="29"/>
      <w:bookmarkEnd w:id="30"/>
      <w:bookmarkEnd w:id="31"/>
      <w:bookmarkEnd w:id="32"/>
      <w:bookmarkEnd w:id="33"/>
      <w:bookmarkEnd w:id="34"/>
      <w:bookmarkEnd w:id="36"/>
    </w:p>
    <w:p>
      <w:pPr>
        <w:spacing w:line="440" w:lineRule="exact"/>
        <w:rPr>
          <w:rFonts w:ascii="宋体" w:hAnsi="宋体"/>
          <w:b/>
          <w:color w:val="auto"/>
          <w:sz w:val="24"/>
          <w:szCs w:val="24"/>
        </w:rPr>
      </w:pPr>
      <w:bookmarkStart w:id="37" w:name="_Toc183582205"/>
      <w:bookmarkStart w:id="38" w:name="_Toc183682342"/>
      <w:bookmarkStart w:id="39" w:name="_Toc217446034"/>
      <w:r>
        <w:rPr>
          <w:rFonts w:hint="eastAsia" w:ascii="宋体" w:hAnsi="宋体"/>
          <w:b/>
          <w:color w:val="auto"/>
          <w:sz w:val="24"/>
          <w:szCs w:val="24"/>
        </w:rPr>
        <w:t>1</w:t>
      </w:r>
      <w:r>
        <w:rPr>
          <w:rFonts w:ascii="宋体" w:hAnsi="宋体"/>
          <w:b/>
          <w:color w:val="auto"/>
          <w:sz w:val="24"/>
          <w:szCs w:val="24"/>
        </w:rPr>
        <w:t>.</w:t>
      </w:r>
      <w:bookmarkEnd w:id="37"/>
      <w:bookmarkEnd w:id="38"/>
      <w:r>
        <w:rPr>
          <w:rFonts w:hint="eastAsia" w:ascii="宋体" w:hAnsi="宋体"/>
          <w:b/>
          <w:color w:val="auto"/>
          <w:sz w:val="24"/>
          <w:szCs w:val="24"/>
        </w:rPr>
        <w:t xml:space="preserve"> 适用范围</w:t>
      </w:r>
      <w:bookmarkEnd w:id="39"/>
    </w:p>
    <w:p>
      <w:pPr>
        <w:tabs>
          <w:tab w:val="left" w:pos="7665"/>
        </w:tabs>
        <w:spacing w:line="440" w:lineRule="exact"/>
        <w:ind w:firstLine="480" w:firstLineChars="200"/>
        <w:rPr>
          <w:rFonts w:ascii="宋体" w:hAnsi="宋体"/>
          <w:color w:val="auto"/>
          <w:sz w:val="24"/>
          <w:szCs w:val="24"/>
        </w:rPr>
      </w:pPr>
      <w:r>
        <w:rPr>
          <w:rFonts w:hint="eastAsia" w:ascii="宋体" w:hAnsi="宋体"/>
          <w:color w:val="auto"/>
          <w:sz w:val="24"/>
          <w:szCs w:val="24"/>
        </w:rPr>
        <w:t>本比选文件仅适用于本次比选所叙述的项目。</w:t>
      </w:r>
    </w:p>
    <w:p>
      <w:pPr>
        <w:spacing w:line="440" w:lineRule="exact"/>
        <w:rPr>
          <w:rFonts w:ascii="宋体" w:hAnsi="宋体"/>
          <w:b/>
          <w:color w:val="auto"/>
          <w:sz w:val="24"/>
          <w:szCs w:val="24"/>
        </w:rPr>
      </w:pPr>
      <w:bookmarkStart w:id="40" w:name="_Toc217446036"/>
      <w:bookmarkStart w:id="41" w:name="_Toc183682344"/>
      <w:bookmarkStart w:id="42" w:name="_Toc217390843"/>
      <w:bookmarkStart w:id="43" w:name="_Toc183582207"/>
      <w:r>
        <w:rPr>
          <w:rFonts w:hint="eastAsia" w:ascii="宋体" w:hAnsi="宋体"/>
          <w:b/>
          <w:color w:val="auto"/>
          <w:sz w:val="24"/>
          <w:szCs w:val="24"/>
        </w:rPr>
        <w:t>2</w:t>
      </w:r>
      <w:r>
        <w:rPr>
          <w:rFonts w:ascii="宋体" w:hAnsi="宋体"/>
          <w:b/>
          <w:color w:val="auto"/>
          <w:sz w:val="24"/>
          <w:szCs w:val="24"/>
        </w:rPr>
        <w:t>.</w:t>
      </w:r>
      <w:r>
        <w:rPr>
          <w:rFonts w:hint="eastAsia" w:ascii="宋体" w:hAnsi="宋体"/>
          <w:b/>
          <w:color w:val="auto"/>
          <w:sz w:val="24"/>
          <w:szCs w:val="24"/>
        </w:rPr>
        <w:t xml:space="preserve"> 合格的比选申请人</w:t>
      </w:r>
      <w:bookmarkEnd w:id="40"/>
      <w:bookmarkEnd w:id="41"/>
      <w:bookmarkEnd w:id="42"/>
      <w:bookmarkEnd w:id="43"/>
    </w:p>
    <w:p>
      <w:pPr>
        <w:tabs>
          <w:tab w:val="left" w:pos="7665"/>
        </w:tabs>
        <w:spacing w:line="440" w:lineRule="exact"/>
        <w:rPr>
          <w:rFonts w:ascii="宋体" w:hAnsi="宋体"/>
          <w:color w:val="auto"/>
          <w:sz w:val="24"/>
          <w:szCs w:val="24"/>
        </w:rPr>
      </w:pPr>
      <w:r>
        <w:rPr>
          <w:rFonts w:hint="eastAsia" w:ascii="宋体" w:hAnsi="宋体"/>
          <w:b/>
          <w:color w:val="auto"/>
          <w:sz w:val="24"/>
          <w:szCs w:val="24"/>
        </w:rPr>
        <w:t xml:space="preserve">    </w:t>
      </w:r>
      <w:r>
        <w:rPr>
          <w:rFonts w:hint="eastAsia" w:ascii="宋体" w:hAnsi="宋体"/>
          <w:color w:val="auto"/>
          <w:sz w:val="24"/>
          <w:szCs w:val="24"/>
        </w:rPr>
        <w:t>合格的比选申请人应具备以下条件：</w:t>
      </w:r>
    </w:p>
    <w:p>
      <w:pPr>
        <w:tabs>
          <w:tab w:val="left" w:pos="7665"/>
        </w:tabs>
        <w:spacing w:line="440" w:lineRule="exact"/>
        <w:ind w:firstLine="570"/>
        <w:rPr>
          <w:rFonts w:ascii="宋体" w:hAnsi="宋体"/>
          <w:color w:val="auto"/>
          <w:sz w:val="24"/>
          <w:szCs w:val="24"/>
        </w:rPr>
      </w:pPr>
      <w:r>
        <w:rPr>
          <w:rFonts w:hint="eastAsia" w:ascii="宋体" w:hAnsi="宋体"/>
          <w:color w:val="auto"/>
          <w:sz w:val="24"/>
          <w:szCs w:val="24"/>
        </w:rPr>
        <w:t>（1）向采购人报名备案并领取了比选文件；</w:t>
      </w:r>
    </w:p>
    <w:p>
      <w:pPr>
        <w:tabs>
          <w:tab w:val="left" w:pos="7665"/>
        </w:tabs>
        <w:spacing w:line="440" w:lineRule="exact"/>
        <w:ind w:firstLine="570"/>
        <w:rPr>
          <w:rFonts w:ascii="宋体" w:hAnsi="宋体"/>
          <w:color w:val="auto"/>
          <w:sz w:val="24"/>
          <w:szCs w:val="24"/>
        </w:rPr>
      </w:pPr>
      <w:r>
        <w:rPr>
          <w:rFonts w:hint="eastAsia" w:ascii="宋体" w:hAnsi="宋体"/>
          <w:color w:val="auto"/>
          <w:sz w:val="24"/>
          <w:szCs w:val="24"/>
        </w:rPr>
        <w:t>（2）遵守国家有关的法律、法规和条例；</w:t>
      </w:r>
    </w:p>
    <w:p>
      <w:pPr>
        <w:tabs>
          <w:tab w:val="left" w:pos="7665"/>
        </w:tabs>
        <w:spacing w:line="440" w:lineRule="exact"/>
        <w:ind w:firstLine="570"/>
        <w:rPr>
          <w:rFonts w:ascii="宋体" w:hAnsi="宋体"/>
          <w:color w:val="auto"/>
          <w:sz w:val="24"/>
          <w:szCs w:val="24"/>
        </w:rPr>
      </w:pPr>
      <w:r>
        <w:rPr>
          <w:rFonts w:hint="eastAsia" w:ascii="宋体" w:hAnsi="宋体"/>
          <w:color w:val="auto"/>
          <w:sz w:val="24"/>
          <w:szCs w:val="24"/>
        </w:rPr>
        <w:t>（3）比选文件和法律、行政法规规定的其他条件。</w:t>
      </w:r>
    </w:p>
    <w:p>
      <w:pPr>
        <w:spacing w:line="440" w:lineRule="exact"/>
        <w:rPr>
          <w:rFonts w:ascii="宋体" w:hAnsi="宋体"/>
          <w:b/>
          <w:color w:val="auto"/>
          <w:sz w:val="24"/>
          <w:szCs w:val="24"/>
        </w:rPr>
      </w:pPr>
      <w:bookmarkStart w:id="44" w:name="_Toc183582208"/>
      <w:bookmarkStart w:id="45" w:name="_Toc183682345"/>
      <w:bookmarkStart w:id="46" w:name="_Toc217446037"/>
      <w:r>
        <w:rPr>
          <w:rFonts w:hint="eastAsia" w:ascii="宋体" w:hAnsi="宋体"/>
          <w:b/>
          <w:color w:val="auto"/>
          <w:sz w:val="24"/>
          <w:szCs w:val="24"/>
        </w:rPr>
        <w:t>3. 比选费用</w:t>
      </w:r>
      <w:bookmarkEnd w:id="44"/>
      <w:bookmarkEnd w:id="45"/>
      <w:bookmarkEnd w:id="46"/>
    </w:p>
    <w:p>
      <w:pPr>
        <w:tabs>
          <w:tab w:val="left" w:pos="7665"/>
        </w:tabs>
        <w:spacing w:line="440" w:lineRule="exact"/>
        <w:rPr>
          <w:rFonts w:ascii="宋体" w:hAnsi="宋体"/>
          <w:b/>
          <w:color w:val="auto"/>
          <w:sz w:val="24"/>
          <w:szCs w:val="24"/>
        </w:rPr>
      </w:pPr>
      <w:r>
        <w:rPr>
          <w:rFonts w:hint="eastAsia" w:ascii="宋体" w:hAnsi="宋体"/>
          <w:color w:val="auto"/>
          <w:sz w:val="24"/>
          <w:szCs w:val="24"/>
        </w:rPr>
        <w:t xml:space="preserve">    比选申请人参加比选的有关费用由比选申请人自行承担。</w:t>
      </w:r>
    </w:p>
    <w:p>
      <w:pPr>
        <w:pStyle w:val="3"/>
        <w:spacing w:line="440" w:lineRule="exact"/>
        <w:jc w:val="center"/>
        <w:rPr>
          <w:rStyle w:val="62"/>
          <w:rFonts w:ascii="宋体" w:hAnsi="宋体"/>
          <w:b/>
          <w:bCs/>
          <w:color w:val="auto"/>
          <w:sz w:val="24"/>
          <w:szCs w:val="24"/>
        </w:rPr>
      </w:pPr>
      <w:bookmarkStart w:id="47" w:name="_Toc183582209"/>
      <w:bookmarkStart w:id="48" w:name="_Toc77400779"/>
      <w:bookmarkStart w:id="49" w:name="_Toc18939"/>
      <w:bookmarkStart w:id="50" w:name="_Toc89075875"/>
      <w:bookmarkStart w:id="51" w:name="_Toc217446038"/>
      <w:bookmarkStart w:id="52" w:name="_Toc456171925"/>
      <w:bookmarkStart w:id="53" w:name="_Toc183682346"/>
      <w:r>
        <w:rPr>
          <w:rStyle w:val="62"/>
          <w:rFonts w:hint="eastAsia" w:ascii="宋体" w:hAnsi="宋体"/>
          <w:b/>
          <w:bCs/>
          <w:color w:val="auto"/>
          <w:sz w:val="24"/>
          <w:szCs w:val="24"/>
        </w:rPr>
        <w:t>二、比选文件</w:t>
      </w:r>
      <w:bookmarkEnd w:id="47"/>
      <w:bookmarkEnd w:id="48"/>
      <w:bookmarkEnd w:id="49"/>
      <w:bookmarkEnd w:id="50"/>
      <w:bookmarkEnd w:id="51"/>
      <w:bookmarkEnd w:id="52"/>
      <w:bookmarkEnd w:id="53"/>
    </w:p>
    <w:p>
      <w:pPr>
        <w:spacing w:line="440" w:lineRule="exact"/>
        <w:rPr>
          <w:rFonts w:ascii="宋体" w:hAnsi="宋体"/>
          <w:b/>
          <w:color w:val="auto"/>
          <w:sz w:val="24"/>
          <w:szCs w:val="24"/>
        </w:rPr>
      </w:pPr>
      <w:bookmarkStart w:id="54" w:name="_Toc183582210"/>
      <w:bookmarkStart w:id="55" w:name="_Toc217446039"/>
      <w:bookmarkStart w:id="56" w:name="_Toc183682347"/>
      <w:r>
        <w:rPr>
          <w:rFonts w:hint="eastAsia" w:ascii="宋体" w:hAnsi="宋体"/>
          <w:b/>
          <w:color w:val="auto"/>
          <w:sz w:val="24"/>
          <w:szCs w:val="24"/>
        </w:rPr>
        <w:t>4．比选文件的构成</w:t>
      </w:r>
      <w:bookmarkEnd w:id="54"/>
      <w:bookmarkEnd w:id="55"/>
      <w:bookmarkEnd w:id="56"/>
    </w:p>
    <w:p>
      <w:pPr>
        <w:tabs>
          <w:tab w:val="left" w:pos="7665"/>
        </w:tabs>
        <w:spacing w:line="440" w:lineRule="exact"/>
        <w:rPr>
          <w:rFonts w:ascii="宋体" w:hAnsi="宋体"/>
          <w:color w:val="auto"/>
          <w:sz w:val="24"/>
          <w:szCs w:val="24"/>
        </w:rPr>
      </w:pPr>
      <w:r>
        <w:rPr>
          <w:rFonts w:hint="eastAsia" w:ascii="宋体" w:hAnsi="宋体"/>
          <w:color w:val="auto"/>
          <w:sz w:val="24"/>
          <w:szCs w:val="24"/>
        </w:rPr>
        <w:t xml:space="preserve">    4</w:t>
      </w:r>
      <w:r>
        <w:rPr>
          <w:rFonts w:ascii="宋体" w:hAnsi="宋体"/>
          <w:b/>
          <w:bCs/>
          <w:color w:val="auto"/>
          <w:sz w:val="24"/>
          <w:szCs w:val="24"/>
        </w:rPr>
        <w:t>.</w:t>
      </w:r>
      <w:r>
        <w:rPr>
          <w:rFonts w:hint="eastAsia" w:ascii="宋体" w:hAnsi="宋体"/>
          <w:color w:val="auto"/>
          <w:sz w:val="24"/>
          <w:szCs w:val="24"/>
        </w:rPr>
        <w:t>1 本比选文件包括以下内容：</w:t>
      </w:r>
    </w:p>
    <w:p>
      <w:pPr>
        <w:tabs>
          <w:tab w:val="left" w:pos="7665"/>
        </w:tabs>
        <w:spacing w:line="440" w:lineRule="exact"/>
        <w:ind w:firstLine="480" w:firstLineChars="200"/>
        <w:rPr>
          <w:rFonts w:ascii="宋体" w:hAnsi="宋体"/>
          <w:color w:val="auto"/>
          <w:sz w:val="24"/>
          <w:szCs w:val="24"/>
        </w:rPr>
      </w:pPr>
      <w:r>
        <w:rPr>
          <w:rFonts w:hint="eastAsia" w:ascii="宋体" w:hAnsi="宋体"/>
          <w:color w:val="auto"/>
          <w:sz w:val="24"/>
          <w:szCs w:val="24"/>
        </w:rPr>
        <w:t xml:space="preserve">（1）比选邀请；  </w:t>
      </w:r>
    </w:p>
    <w:p>
      <w:pPr>
        <w:tabs>
          <w:tab w:val="left" w:pos="7665"/>
        </w:tabs>
        <w:spacing w:line="440" w:lineRule="exact"/>
        <w:ind w:firstLine="480" w:firstLineChars="200"/>
        <w:rPr>
          <w:rFonts w:ascii="宋体" w:hAnsi="宋体"/>
          <w:color w:val="auto"/>
          <w:sz w:val="24"/>
          <w:szCs w:val="24"/>
        </w:rPr>
      </w:pPr>
      <w:r>
        <w:rPr>
          <w:rFonts w:hint="eastAsia" w:ascii="宋体" w:hAnsi="宋体"/>
          <w:color w:val="auto"/>
          <w:sz w:val="24"/>
          <w:szCs w:val="24"/>
        </w:rPr>
        <w:t>（2）比选申请人须知及前附表；</w:t>
      </w:r>
    </w:p>
    <w:p>
      <w:pPr>
        <w:tabs>
          <w:tab w:val="left" w:pos="7665"/>
        </w:tabs>
        <w:spacing w:line="440" w:lineRule="exact"/>
        <w:ind w:firstLine="480" w:firstLineChars="200"/>
        <w:rPr>
          <w:rFonts w:ascii="宋体" w:hAnsi="宋体"/>
          <w:color w:val="auto"/>
          <w:sz w:val="24"/>
          <w:szCs w:val="24"/>
        </w:rPr>
      </w:pPr>
      <w:r>
        <w:rPr>
          <w:rFonts w:hint="eastAsia" w:ascii="宋体" w:hAnsi="宋体"/>
          <w:color w:val="auto"/>
          <w:sz w:val="24"/>
          <w:szCs w:val="24"/>
        </w:rPr>
        <w:t>（3）比选文件格式要求；</w:t>
      </w:r>
    </w:p>
    <w:p>
      <w:pPr>
        <w:tabs>
          <w:tab w:val="left" w:pos="7665"/>
        </w:tabs>
        <w:spacing w:line="440" w:lineRule="exact"/>
        <w:ind w:firstLine="480" w:firstLineChars="200"/>
        <w:rPr>
          <w:rFonts w:ascii="宋体" w:hAnsi="宋体"/>
          <w:color w:val="auto"/>
          <w:sz w:val="24"/>
          <w:szCs w:val="24"/>
        </w:rPr>
      </w:pPr>
      <w:r>
        <w:rPr>
          <w:rFonts w:hint="eastAsia" w:ascii="宋体" w:hAnsi="宋体"/>
          <w:color w:val="auto"/>
          <w:sz w:val="24"/>
          <w:szCs w:val="24"/>
        </w:rPr>
        <w:t>（4）比选申请人有关资格证明文件要求；</w:t>
      </w:r>
    </w:p>
    <w:p>
      <w:pPr>
        <w:tabs>
          <w:tab w:val="left" w:pos="7665"/>
        </w:tabs>
        <w:spacing w:line="440" w:lineRule="exact"/>
        <w:ind w:firstLine="480" w:firstLineChars="200"/>
        <w:rPr>
          <w:rFonts w:ascii="宋体" w:hAnsi="宋体"/>
          <w:color w:val="auto"/>
          <w:sz w:val="24"/>
          <w:szCs w:val="24"/>
        </w:rPr>
      </w:pPr>
      <w:r>
        <w:rPr>
          <w:rFonts w:hint="eastAsia" w:ascii="宋体" w:hAnsi="宋体"/>
          <w:color w:val="auto"/>
          <w:sz w:val="24"/>
          <w:szCs w:val="24"/>
        </w:rPr>
        <w:t>（5）比选项目及要求；</w:t>
      </w:r>
    </w:p>
    <w:p>
      <w:pPr>
        <w:tabs>
          <w:tab w:val="left" w:pos="7665"/>
        </w:tabs>
        <w:spacing w:line="440" w:lineRule="exact"/>
        <w:ind w:firstLine="480" w:firstLineChars="200"/>
        <w:rPr>
          <w:rFonts w:ascii="宋体" w:hAnsi="宋体"/>
          <w:color w:val="auto"/>
          <w:sz w:val="24"/>
          <w:szCs w:val="24"/>
        </w:rPr>
      </w:pPr>
      <w:r>
        <w:rPr>
          <w:rFonts w:hint="eastAsia" w:ascii="宋体" w:hAnsi="宋体"/>
          <w:color w:val="auto"/>
          <w:sz w:val="24"/>
          <w:szCs w:val="24"/>
        </w:rPr>
        <w:t>（6）评审办法。</w:t>
      </w:r>
    </w:p>
    <w:p>
      <w:pPr>
        <w:tabs>
          <w:tab w:val="left" w:pos="7665"/>
        </w:tabs>
        <w:spacing w:line="440" w:lineRule="exact"/>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b/>
          <w:bCs/>
          <w:color w:val="auto"/>
          <w:sz w:val="24"/>
          <w:szCs w:val="24"/>
        </w:rPr>
        <w:t>.</w:t>
      </w:r>
      <w:r>
        <w:rPr>
          <w:rFonts w:hint="eastAsia" w:ascii="宋体" w:hAnsi="宋体"/>
          <w:color w:val="auto"/>
          <w:sz w:val="24"/>
          <w:szCs w:val="24"/>
        </w:rPr>
        <w:t>2 比选申请人应认真阅读和充分理解比选文件中所有的事项、格式条款和规范要求。比选申请人没有对比选文件全面做出实质性响应是比选申请人的风险。没有按照比选文件要求作出实质性响应的比选申请文件将被拒绝。</w:t>
      </w:r>
    </w:p>
    <w:p>
      <w:pPr>
        <w:spacing w:line="440" w:lineRule="exact"/>
        <w:rPr>
          <w:rFonts w:ascii="宋体" w:hAnsi="宋体"/>
          <w:b/>
          <w:color w:val="auto"/>
          <w:sz w:val="24"/>
          <w:szCs w:val="24"/>
        </w:rPr>
      </w:pPr>
      <w:bookmarkStart w:id="57" w:name="_Toc183582211"/>
      <w:bookmarkStart w:id="58" w:name="_Toc183682348"/>
      <w:bookmarkStart w:id="59" w:name="_Toc217446040"/>
      <w:r>
        <w:rPr>
          <w:rFonts w:hint="eastAsia" w:ascii="宋体" w:hAnsi="宋体"/>
          <w:b/>
          <w:color w:val="auto"/>
          <w:sz w:val="24"/>
          <w:szCs w:val="24"/>
        </w:rPr>
        <w:t>5. 比选文件的澄清</w:t>
      </w:r>
      <w:bookmarkEnd w:id="57"/>
      <w:bookmarkEnd w:id="58"/>
      <w:r>
        <w:rPr>
          <w:rFonts w:hint="eastAsia" w:ascii="宋体" w:hAnsi="宋体"/>
          <w:b/>
          <w:color w:val="auto"/>
          <w:sz w:val="24"/>
          <w:szCs w:val="24"/>
        </w:rPr>
        <w:t>和修改</w:t>
      </w:r>
      <w:bookmarkEnd w:id="59"/>
    </w:p>
    <w:p>
      <w:pPr>
        <w:spacing w:line="440" w:lineRule="exact"/>
        <w:ind w:firstLine="470" w:firstLineChars="196"/>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.1</w:t>
      </w:r>
      <w:r>
        <w:rPr>
          <w:rFonts w:hint="eastAsia" w:ascii="宋体" w:hAnsi="宋体"/>
          <w:color w:val="auto"/>
          <w:sz w:val="24"/>
          <w:szCs w:val="24"/>
        </w:rPr>
        <w:t xml:space="preserve"> 在比选截止时间前，采购人无论出于何种原因，可以对比选文件进行澄清或者修改。</w:t>
      </w:r>
    </w:p>
    <w:p>
      <w:pPr>
        <w:spacing w:line="440" w:lineRule="exact"/>
        <w:ind w:firstLine="470" w:firstLineChars="196"/>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.2</w:t>
      </w:r>
      <w:r>
        <w:rPr>
          <w:rFonts w:hint="eastAsia" w:ascii="宋体" w:hAnsi="宋体"/>
          <w:color w:val="auto"/>
          <w:sz w:val="24"/>
          <w:szCs w:val="24"/>
        </w:rPr>
        <w:t xml:space="preserve"> 比选采购单位对已发出的比选文件进行澄清或者修改，将在比选文件要求的递交比选申请文件截止时间1天前进行，并以书面形式将澄清或者修改的内容通知所有购买了比选文件的比选申请人。该澄清或者修改的内容为比选文件的组成部分。</w:t>
      </w:r>
    </w:p>
    <w:p>
      <w:pPr>
        <w:spacing w:line="440" w:lineRule="exact"/>
        <w:ind w:firstLine="470" w:firstLineChars="196"/>
        <w:rPr>
          <w:rFonts w:ascii="宋体" w:hAnsi="宋体"/>
          <w:color w:val="auto"/>
          <w:sz w:val="24"/>
          <w:szCs w:val="24"/>
        </w:rPr>
      </w:pPr>
      <w:r>
        <w:rPr>
          <w:rFonts w:hint="eastAsia" w:ascii="宋体" w:hAnsi="宋体"/>
          <w:color w:val="auto"/>
          <w:sz w:val="24"/>
          <w:szCs w:val="24"/>
        </w:rPr>
        <w:t>5</w:t>
      </w:r>
      <w:r>
        <w:rPr>
          <w:rFonts w:ascii="宋体" w:hAnsi="宋体"/>
          <w:b/>
          <w:bCs/>
          <w:color w:val="auto"/>
          <w:sz w:val="24"/>
          <w:szCs w:val="24"/>
        </w:rPr>
        <w:t>.</w:t>
      </w:r>
      <w:r>
        <w:rPr>
          <w:rFonts w:hint="eastAsia" w:ascii="宋体" w:hAnsi="宋体"/>
          <w:color w:val="auto"/>
          <w:sz w:val="24"/>
          <w:szCs w:val="24"/>
        </w:rPr>
        <w:t>3 比选申请人要求对比选文件进行澄清的，均应在递交比选申请文件截止日1天前按比选文件中的联系方式，以书面形式通知比选采购单位。</w:t>
      </w:r>
    </w:p>
    <w:p>
      <w:pPr>
        <w:spacing w:line="440" w:lineRule="exact"/>
        <w:ind w:firstLine="470" w:firstLineChars="196"/>
        <w:rPr>
          <w:rFonts w:ascii="宋体" w:hAnsi="宋体"/>
          <w:color w:val="auto"/>
          <w:sz w:val="24"/>
          <w:szCs w:val="24"/>
        </w:rPr>
      </w:pPr>
      <w:r>
        <w:rPr>
          <w:rFonts w:hint="eastAsia" w:ascii="宋体" w:hAnsi="宋体"/>
          <w:color w:val="auto"/>
          <w:sz w:val="24"/>
          <w:szCs w:val="24"/>
        </w:rPr>
        <w:t>5.4 在递交比选申请文件截止时间前，采购人可以视采购具体情况，延长递交比选申请文件截止时间和比选时间，并在比选文件要求提交比选申请文件的截止时间1日前，将变更时间以电话或书面形式通知所有购买了比选文件的比选申请人。</w:t>
      </w:r>
    </w:p>
    <w:p>
      <w:pPr>
        <w:spacing w:line="440" w:lineRule="exact"/>
        <w:rPr>
          <w:rFonts w:ascii="宋体" w:hAnsi="宋体"/>
          <w:b/>
          <w:color w:val="auto"/>
          <w:sz w:val="24"/>
          <w:szCs w:val="24"/>
        </w:rPr>
      </w:pPr>
      <w:bookmarkStart w:id="60" w:name="_Toc208848971"/>
      <w:bookmarkStart w:id="61" w:name="_Toc217446041"/>
      <w:r>
        <w:rPr>
          <w:rFonts w:hint="eastAsia" w:ascii="宋体" w:hAnsi="宋体"/>
          <w:b/>
          <w:color w:val="auto"/>
          <w:sz w:val="24"/>
          <w:szCs w:val="24"/>
        </w:rPr>
        <w:t>6. 答疑会和现场考察</w:t>
      </w:r>
      <w:bookmarkEnd w:id="60"/>
      <w:bookmarkEnd w:id="61"/>
    </w:p>
    <w:p>
      <w:pPr>
        <w:spacing w:line="440" w:lineRule="exact"/>
        <w:ind w:firstLine="480" w:firstLineChars="200"/>
        <w:rPr>
          <w:rFonts w:ascii="宋体" w:hAnsi="宋体"/>
          <w:color w:val="auto"/>
          <w:sz w:val="24"/>
          <w:szCs w:val="24"/>
        </w:rPr>
      </w:pPr>
      <w:r>
        <w:rPr>
          <w:rFonts w:hint="eastAsia" w:ascii="宋体" w:hAnsi="宋体"/>
          <w:color w:val="auto"/>
          <w:sz w:val="24"/>
          <w:szCs w:val="24"/>
        </w:rPr>
        <w:t>6.1 根据采购项目和具体情况，比选申请人可自行决定是否对项目现场进行考察。</w:t>
      </w:r>
    </w:p>
    <w:p>
      <w:pPr>
        <w:adjustRightInd w:val="0"/>
        <w:snapToGrid w:val="0"/>
        <w:spacing w:line="440" w:lineRule="exact"/>
        <w:ind w:firstLine="480" w:firstLineChars="200"/>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w:t>
      </w:r>
      <w:r>
        <w:rPr>
          <w:rFonts w:hint="eastAsia" w:ascii="宋体" w:hAnsi="宋体"/>
          <w:color w:val="auto"/>
          <w:sz w:val="24"/>
          <w:szCs w:val="24"/>
        </w:rPr>
        <w:t>2 比选申请人考察现场所发生的一切费用由比选申请人自己承担。</w:t>
      </w:r>
    </w:p>
    <w:p>
      <w:pPr>
        <w:pStyle w:val="3"/>
        <w:spacing w:line="440" w:lineRule="exact"/>
        <w:jc w:val="center"/>
        <w:rPr>
          <w:rStyle w:val="62"/>
          <w:rFonts w:ascii="宋体" w:hAnsi="宋体"/>
          <w:b/>
          <w:bCs/>
          <w:color w:val="auto"/>
          <w:sz w:val="24"/>
          <w:szCs w:val="24"/>
        </w:rPr>
      </w:pPr>
      <w:bookmarkStart w:id="62" w:name="_Toc183582214"/>
      <w:bookmarkStart w:id="63" w:name="_Toc183682351"/>
      <w:bookmarkStart w:id="64" w:name="_Toc77400780"/>
      <w:bookmarkStart w:id="65" w:name="_Toc23102"/>
      <w:bookmarkStart w:id="66" w:name="_Toc89075876"/>
      <w:bookmarkStart w:id="67" w:name="_Toc217446042"/>
      <w:bookmarkStart w:id="68" w:name="_Toc456171926"/>
      <w:r>
        <w:rPr>
          <w:rStyle w:val="62"/>
          <w:rFonts w:hint="eastAsia" w:ascii="宋体" w:hAnsi="宋体"/>
          <w:b/>
          <w:bCs/>
          <w:color w:val="auto"/>
          <w:sz w:val="24"/>
          <w:szCs w:val="24"/>
        </w:rPr>
        <w:t>三、比选申请文件</w:t>
      </w:r>
      <w:bookmarkEnd w:id="62"/>
      <w:bookmarkEnd w:id="63"/>
      <w:bookmarkEnd w:id="64"/>
      <w:bookmarkEnd w:id="65"/>
      <w:bookmarkEnd w:id="66"/>
      <w:bookmarkEnd w:id="67"/>
      <w:bookmarkEnd w:id="68"/>
    </w:p>
    <w:p>
      <w:pPr>
        <w:spacing w:line="440" w:lineRule="exact"/>
        <w:rPr>
          <w:rFonts w:ascii="宋体" w:hAnsi="宋体"/>
          <w:b/>
          <w:color w:val="auto"/>
          <w:sz w:val="24"/>
          <w:szCs w:val="24"/>
        </w:rPr>
      </w:pPr>
      <w:bookmarkStart w:id="69" w:name="_Toc183582215"/>
      <w:bookmarkStart w:id="70" w:name="_Toc217446043"/>
      <w:bookmarkStart w:id="71" w:name="_Toc183682352"/>
      <w:r>
        <w:rPr>
          <w:rFonts w:hint="eastAsia" w:ascii="宋体" w:hAnsi="宋体"/>
          <w:b/>
          <w:color w:val="auto"/>
          <w:sz w:val="24"/>
          <w:szCs w:val="24"/>
        </w:rPr>
        <w:t>7．比选申请文件的语言</w:t>
      </w:r>
      <w:bookmarkEnd w:id="69"/>
      <w:bookmarkEnd w:id="70"/>
      <w:bookmarkEnd w:id="71"/>
    </w:p>
    <w:p>
      <w:pPr>
        <w:spacing w:line="440" w:lineRule="exact"/>
        <w:ind w:firstLine="470" w:firstLineChars="196"/>
        <w:rPr>
          <w:rFonts w:ascii="宋体" w:hAnsi="宋体"/>
          <w:color w:val="auto"/>
          <w:sz w:val="24"/>
          <w:szCs w:val="24"/>
        </w:rPr>
      </w:pPr>
      <w:r>
        <w:rPr>
          <w:rFonts w:hint="eastAsia" w:ascii="宋体" w:hAnsi="宋体"/>
          <w:color w:val="auto"/>
          <w:sz w:val="24"/>
          <w:szCs w:val="24"/>
        </w:rPr>
        <w:t>7.1 比选申请人提交的比选申请文件以及比选申请人与采购人就有关比选的所有来往书面文件均须使用中文。比选申请文件中如附有外文资料，必须逐一对应翻译成中文并加盖比选申请人公章后附在相关外文资料后面，否则，比选申请人的比选申请文件将作为无效比选申请文件处理。</w:t>
      </w:r>
    </w:p>
    <w:p>
      <w:pPr>
        <w:spacing w:line="440" w:lineRule="exact"/>
        <w:ind w:firstLine="470" w:firstLineChars="196"/>
        <w:rPr>
          <w:rFonts w:ascii="宋体" w:hAnsi="宋体"/>
          <w:color w:val="auto"/>
          <w:sz w:val="24"/>
          <w:szCs w:val="24"/>
        </w:rPr>
      </w:pPr>
      <w:r>
        <w:rPr>
          <w:rFonts w:hint="eastAsia" w:ascii="宋体" w:hAnsi="宋体"/>
          <w:color w:val="auto"/>
          <w:sz w:val="24"/>
          <w:szCs w:val="24"/>
        </w:rPr>
        <w:t>7.2 翻译的中文资料与外文资料如果出现差异和矛盾时，以中文为准。但不能故意错误翻译，否则，比选申请人的比选申请文件将作为无效比选申请文件处理。</w:t>
      </w:r>
    </w:p>
    <w:p>
      <w:pPr>
        <w:spacing w:line="440" w:lineRule="exact"/>
        <w:rPr>
          <w:rFonts w:ascii="宋体" w:hAnsi="宋体"/>
          <w:b/>
          <w:color w:val="auto"/>
          <w:sz w:val="24"/>
          <w:szCs w:val="24"/>
        </w:rPr>
      </w:pPr>
      <w:bookmarkStart w:id="72" w:name="_Toc183682353"/>
      <w:bookmarkStart w:id="73" w:name="_Toc217446044"/>
      <w:bookmarkStart w:id="74" w:name="_Toc183582216"/>
      <w:r>
        <w:rPr>
          <w:rFonts w:hint="eastAsia" w:ascii="宋体" w:hAnsi="宋体"/>
          <w:b/>
          <w:color w:val="auto"/>
          <w:sz w:val="24"/>
          <w:szCs w:val="24"/>
        </w:rPr>
        <w:t>8．计量单位</w:t>
      </w:r>
      <w:bookmarkEnd w:id="72"/>
      <w:bookmarkEnd w:id="73"/>
      <w:bookmarkEnd w:id="74"/>
    </w:p>
    <w:p>
      <w:pPr>
        <w:spacing w:line="440" w:lineRule="exact"/>
        <w:ind w:left="412" w:leftChars="196"/>
        <w:rPr>
          <w:rFonts w:ascii="宋体" w:hAnsi="宋体"/>
          <w:color w:val="auto"/>
          <w:sz w:val="24"/>
          <w:szCs w:val="24"/>
        </w:rPr>
      </w:pPr>
      <w:r>
        <w:rPr>
          <w:rFonts w:hint="eastAsia" w:ascii="宋体" w:hAnsi="宋体"/>
          <w:color w:val="auto"/>
          <w:sz w:val="24"/>
          <w:szCs w:val="24"/>
        </w:rPr>
        <w:t>除技术规格及要求中另有规定外，本采购项目的比选申请文件均采用国家法定计量</w:t>
      </w:r>
    </w:p>
    <w:p>
      <w:pPr>
        <w:spacing w:line="440" w:lineRule="exact"/>
        <w:rPr>
          <w:rFonts w:ascii="宋体" w:hAnsi="宋体"/>
          <w:color w:val="auto"/>
          <w:sz w:val="24"/>
          <w:szCs w:val="24"/>
        </w:rPr>
      </w:pPr>
      <w:r>
        <w:rPr>
          <w:rFonts w:hint="eastAsia" w:ascii="宋体" w:hAnsi="宋体"/>
          <w:color w:val="auto"/>
          <w:sz w:val="24"/>
          <w:szCs w:val="24"/>
        </w:rPr>
        <w:t>单位。</w:t>
      </w:r>
    </w:p>
    <w:p>
      <w:pPr>
        <w:spacing w:line="440" w:lineRule="exact"/>
        <w:rPr>
          <w:rFonts w:ascii="宋体" w:hAnsi="宋体"/>
          <w:b/>
          <w:color w:val="auto"/>
          <w:sz w:val="24"/>
          <w:szCs w:val="24"/>
        </w:rPr>
      </w:pPr>
      <w:bookmarkStart w:id="75" w:name="_Toc217446045"/>
      <w:r>
        <w:rPr>
          <w:rFonts w:hint="eastAsia" w:ascii="宋体" w:hAnsi="宋体"/>
          <w:b/>
          <w:color w:val="auto"/>
          <w:sz w:val="24"/>
          <w:szCs w:val="24"/>
        </w:rPr>
        <w:t>9. 比选货币</w:t>
      </w:r>
      <w:bookmarkEnd w:id="75"/>
    </w:p>
    <w:p>
      <w:pPr>
        <w:tabs>
          <w:tab w:val="left" w:pos="7665"/>
        </w:tabs>
        <w:spacing w:line="440" w:lineRule="exact"/>
        <w:ind w:left="13" w:hanging="118"/>
        <w:rPr>
          <w:rFonts w:ascii="宋体" w:hAnsi="宋体"/>
          <w:color w:val="auto"/>
          <w:sz w:val="24"/>
          <w:szCs w:val="24"/>
        </w:rPr>
      </w:pPr>
      <w:r>
        <w:rPr>
          <w:rFonts w:hint="eastAsia" w:ascii="宋体" w:hAnsi="宋体"/>
          <w:b/>
          <w:color w:val="auto"/>
          <w:sz w:val="24"/>
          <w:szCs w:val="24"/>
        </w:rPr>
        <w:t xml:space="preserve">    </w:t>
      </w:r>
      <w:r>
        <w:rPr>
          <w:rFonts w:hint="eastAsia" w:ascii="宋体" w:hAnsi="宋体"/>
          <w:color w:val="auto"/>
          <w:sz w:val="24"/>
          <w:szCs w:val="24"/>
        </w:rPr>
        <w:t xml:space="preserve"> 本次比选项目的比选申请文件均以人民币报价。</w:t>
      </w:r>
    </w:p>
    <w:p>
      <w:pPr>
        <w:spacing w:line="440" w:lineRule="exact"/>
        <w:rPr>
          <w:rFonts w:ascii="宋体" w:hAnsi="宋体"/>
          <w:b/>
          <w:color w:val="auto"/>
          <w:sz w:val="24"/>
          <w:szCs w:val="24"/>
        </w:rPr>
      </w:pPr>
      <w:bookmarkStart w:id="76" w:name="_Toc217446046"/>
      <w:r>
        <w:rPr>
          <w:rFonts w:hint="eastAsia" w:ascii="宋体" w:hAnsi="宋体"/>
          <w:b/>
          <w:color w:val="auto"/>
          <w:sz w:val="24"/>
          <w:szCs w:val="24"/>
        </w:rPr>
        <w:t>10. 联合</w:t>
      </w:r>
      <w:bookmarkEnd w:id="76"/>
      <w:r>
        <w:rPr>
          <w:rFonts w:hint="eastAsia" w:ascii="宋体" w:hAnsi="宋体"/>
          <w:b/>
          <w:color w:val="auto"/>
          <w:sz w:val="24"/>
          <w:szCs w:val="24"/>
        </w:rPr>
        <w:t>比选申请人</w:t>
      </w:r>
    </w:p>
    <w:p>
      <w:pPr>
        <w:pStyle w:val="17"/>
        <w:spacing w:line="440" w:lineRule="exact"/>
        <w:ind w:firstLine="480" w:firstLineChars="200"/>
        <w:rPr>
          <w:rFonts w:ascii="宋体" w:hAnsi="宋体"/>
          <w:bCs/>
          <w:color w:val="auto"/>
          <w:sz w:val="24"/>
          <w:szCs w:val="24"/>
        </w:rPr>
      </w:pPr>
      <w:r>
        <w:rPr>
          <w:rFonts w:hint="eastAsia" w:ascii="宋体" w:hAnsi="宋体"/>
          <w:bCs/>
          <w:color w:val="auto"/>
          <w:sz w:val="24"/>
          <w:szCs w:val="24"/>
        </w:rPr>
        <w:t>本项目不允许联合体比选申请人。</w:t>
      </w:r>
    </w:p>
    <w:p>
      <w:pPr>
        <w:spacing w:line="440" w:lineRule="exact"/>
        <w:rPr>
          <w:rFonts w:ascii="宋体" w:hAnsi="宋体"/>
          <w:b/>
          <w:color w:val="auto"/>
          <w:sz w:val="24"/>
          <w:szCs w:val="24"/>
        </w:rPr>
      </w:pPr>
      <w:bookmarkStart w:id="77" w:name="_Toc217446047"/>
      <w:r>
        <w:rPr>
          <w:rFonts w:ascii="宋体" w:hAnsi="宋体"/>
          <w:b/>
          <w:color w:val="auto"/>
          <w:sz w:val="24"/>
          <w:szCs w:val="24"/>
        </w:rPr>
        <w:t>1</w:t>
      </w:r>
      <w:r>
        <w:rPr>
          <w:rFonts w:hint="eastAsia" w:ascii="宋体" w:hAnsi="宋体"/>
          <w:b/>
          <w:color w:val="auto"/>
          <w:sz w:val="24"/>
          <w:szCs w:val="24"/>
        </w:rPr>
        <w:t>1</w:t>
      </w:r>
      <w:r>
        <w:rPr>
          <w:rFonts w:ascii="宋体" w:hAnsi="宋体"/>
          <w:b/>
          <w:color w:val="auto"/>
          <w:sz w:val="24"/>
          <w:szCs w:val="24"/>
        </w:rPr>
        <w:t>.</w:t>
      </w:r>
      <w:r>
        <w:rPr>
          <w:rFonts w:hint="eastAsia" w:ascii="宋体" w:hAnsi="宋体"/>
          <w:b/>
          <w:color w:val="auto"/>
          <w:sz w:val="24"/>
          <w:szCs w:val="24"/>
        </w:rPr>
        <w:t xml:space="preserve"> 知识产权</w:t>
      </w:r>
      <w:bookmarkEnd w:id="77"/>
    </w:p>
    <w:p>
      <w:pPr>
        <w:pStyle w:val="17"/>
        <w:spacing w:line="440" w:lineRule="exact"/>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1</w:t>
      </w:r>
      <w:r>
        <w:rPr>
          <w:rFonts w:ascii="宋体" w:hAnsi="宋体"/>
          <w:color w:val="auto"/>
          <w:sz w:val="24"/>
          <w:szCs w:val="24"/>
        </w:rPr>
        <w:t>.1</w:t>
      </w:r>
      <w:r>
        <w:rPr>
          <w:rFonts w:hint="eastAsia" w:ascii="宋体" w:hAnsi="宋体"/>
          <w:color w:val="auto"/>
          <w:sz w:val="24"/>
          <w:szCs w:val="24"/>
        </w:rPr>
        <w:t xml:space="preserve"> 比选申请人应保证在本项目使用的任何产品和服务（包括部分使用）时，不会产生因第三方提出侵犯其专利权、商标权或其他知识产权而引起的法律和经济纠纷，如因专利权、商标权或其他知识产权而引起法律和经济纠纷，由比选申请人承担所有相关责任。</w:t>
      </w:r>
    </w:p>
    <w:p>
      <w:pPr>
        <w:pStyle w:val="17"/>
        <w:spacing w:line="440" w:lineRule="exact"/>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1</w:t>
      </w:r>
      <w:r>
        <w:rPr>
          <w:rFonts w:ascii="宋体" w:hAnsi="宋体"/>
          <w:color w:val="auto"/>
          <w:sz w:val="24"/>
          <w:szCs w:val="24"/>
        </w:rPr>
        <w:t>.2</w:t>
      </w:r>
      <w:r>
        <w:rPr>
          <w:rFonts w:hint="eastAsia" w:ascii="宋体" w:hAnsi="宋体"/>
          <w:color w:val="auto"/>
          <w:sz w:val="24"/>
          <w:szCs w:val="24"/>
        </w:rPr>
        <w:t xml:space="preserve"> 采购人享有本项目实施过程中产生的知识成果及知识产权。</w:t>
      </w:r>
    </w:p>
    <w:p>
      <w:pPr>
        <w:spacing w:line="440" w:lineRule="exact"/>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1</w:t>
      </w:r>
      <w:r>
        <w:rPr>
          <w:rFonts w:ascii="宋体" w:hAnsi="宋体"/>
          <w:color w:val="auto"/>
          <w:sz w:val="24"/>
          <w:szCs w:val="24"/>
        </w:rPr>
        <w:t>.3</w:t>
      </w:r>
      <w:r>
        <w:rPr>
          <w:rFonts w:hint="eastAsia" w:ascii="宋体" w:hAnsi="宋体"/>
          <w:color w:val="auto"/>
          <w:sz w:val="24"/>
          <w:szCs w:val="24"/>
        </w:rPr>
        <w:t xml:space="preserve"> 比选申请人如欲在项目实施过程中采用自有知识成果，需在比选申请文件中声明，并提供相关知识产权证明文件。使用该知识成果后，比选申请人需提供开发接口和开发手册等技术文档，并承诺提供无限期技术支持，采购人享有永久使用权。</w:t>
      </w:r>
    </w:p>
    <w:p>
      <w:pPr>
        <w:spacing w:line="440" w:lineRule="exact"/>
        <w:ind w:firstLine="460" w:firstLineChars="192"/>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1</w:t>
      </w:r>
      <w:r>
        <w:rPr>
          <w:rFonts w:ascii="宋体" w:hAnsi="宋体"/>
          <w:color w:val="auto"/>
          <w:sz w:val="24"/>
          <w:szCs w:val="24"/>
        </w:rPr>
        <w:t>.4</w:t>
      </w:r>
      <w:r>
        <w:rPr>
          <w:rFonts w:hint="eastAsia" w:ascii="宋体" w:hAnsi="宋体"/>
          <w:color w:val="auto"/>
          <w:sz w:val="24"/>
          <w:szCs w:val="24"/>
        </w:rPr>
        <w:t xml:space="preserve"> 如采用比选申请人所不拥有的知识产权，则在比选申请文件报价中必须包括合法获取该知识产权的相关费用。 </w:t>
      </w:r>
    </w:p>
    <w:p>
      <w:pPr>
        <w:spacing w:line="440" w:lineRule="exact"/>
        <w:rPr>
          <w:rFonts w:ascii="宋体" w:hAnsi="宋体"/>
          <w:b/>
          <w:color w:val="auto"/>
          <w:sz w:val="24"/>
          <w:szCs w:val="24"/>
        </w:rPr>
      </w:pPr>
      <w:bookmarkStart w:id="78" w:name="_Toc183582217"/>
      <w:bookmarkStart w:id="79" w:name="_Toc217446048"/>
      <w:bookmarkStart w:id="80" w:name="_Toc183682354"/>
      <w:r>
        <w:rPr>
          <w:rFonts w:hint="eastAsia" w:ascii="宋体" w:hAnsi="宋体"/>
          <w:b/>
          <w:color w:val="auto"/>
          <w:sz w:val="24"/>
          <w:szCs w:val="24"/>
        </w:rPr>
        <w:t>12．比选申请文件的组成</w:t>
      </w:r>
      <w:bookmarkEnd w:id="78"/>
      <w:bookmarkEnd w:id="79"/>
      <w:bookmarkEnd w:id="80"/>
    </w:p>
    <w:p>
      <w:pPr>
        <w:spacing w:line="440" w:lineRule="exact"/>
        <w:ind w:firstLine="470" w:firstLineChars="196"/>
        <w:rPr>
          <w:rFonts w:ascii="宋体" w:hAnsi="宋体"/>
          <w:color w:val="auto"/>
          <w:sz w:val="24"/>
          <w:szCs w:val="24"/>
        </w:rPr>
      </w:pPr>
      <w:r>
        <w:rPr>
          <w:rFonts w:hint="eastAsia" w:ascii="宋体" w:hAnsi="宋体"/>
          <w:color w:val="auto"/>
          <w:sz w:val="24"/>
          <w:szCs w:val="24"/>
        </w:rPr>
        <w:t xml:space="preserve"> 比选申请人应按照比选文件的规定和要求编制比选申请文件。比选申请人编写的比选申请文件应包括下列部分：</w:t>
      </w:r>
    </w:p>
    <w:p>
      <w:pPr>
        <w:spacing w:line="440" w:lineRule="exact"/>
        <w:ind w:firstLine="472" w:firstLineChars="196"/>
        <w:rPr>
          <w:rFonts w:ascii="宋体" w:hAnsi="宋体"/>
          <w:b/>
          <w:bCs/>
          <w:color w:val="auto"/>
          <w:sz w:val="24"/>
          <w:szCs w:val="24"/>
        </w:rPr>
      </w:pPr>
      <w:r>
        <w:rPr>
          <w:rFonts w:hint="eastAsia" w:ascii="宋体" w:hAnsi="宋体"/>
          <w:b/>
          <w:bCs/>
          <w:color w:val="auto"/>
          <w:sz w:val="24"/>
          <w:szCs w:val="24"/>
        </w:rPr>
        <w:t>12.</w:t>
      </w:r>
      <w:r>
        <w:rPr>
          <w:rFonts w:hint="eastAsia" w:ascii="宋体" w:hAnsi="宋体"/>
          <w:b/>
          <w:bCs/>
          <w:color w:val="auto"/>
          <w:sz w:val="24"/>
          <w:szCs w:val="24"/>
          <w:lang w:val="en-US" w:eastAsia="zh-CN"/>
        </w:rPr>
        <w:t>1</w:t>
      </w:r>
      <w:r>
        <w:rPr>
          <w:rFonts w:hint="eastAsia" w:ascii="宋体" w:hAnsi="宋体"/>
          <w:b/>
          <w:bCs/>
          <w:color w:val="auto"/>
          <w:sz w:val="24"/>
          <w:szCs w:val="24"/>
        </w:rPr>
        <w:t xml:space="preserve"> 商务部分</w:t>
      </w:r>
    </w:p>
    <w:p>
      <w:pPr>
        <w:spacing w:line="420" w:lineRule="exact"/>
        <w:ind w:firstLine="470" w:firstLineChars="196"/>
        <w:rPr>
          <w:rFonts w:ascii="宋体" w:hAnsi="宋体"/>
          <w:color w:val="auto"/>
          <w:sz w:val="24"/>
          <w:szCs w:val="24"/>
        </w:rPr>
      </w:pPr>
      <w:r>
        <w:rPr>
          <w:rFonts w:hint="eastAsia" w:ascii="宋体" w:hAnsi="宋体"/>
          <w:bCs/>
          <w:color w:val="auto"/>
          <w:sz w:val="24"/>
          <w:szCs w:val="24"/>
        </w:rPr>
        <w:t>比选申请人</w:t>
      </w:r>
      <w:r>
        <w:rPr>
          <w:rFonts w:hint="eastAsia" w:ascii="宋体" w:hAnsi="宋体"/>
          <w:color w:val="auto"/>
          <w:sz w:val="24"/>
          <w:szCs w:val="24"/>
        </w:rPr>
        <w:t>按照比选文件要求提供的有关资质证明文件及优惠承诺。包括以下内容：</w:t>
      </w:r>
    </w:p>
    <w:p>
      <w:pPr>
        <w:spacing w:line="360" w:lineRule="auto"/>
        <w:ind w:left="508" w:leftChars="169" w:hanging="153" w:hangingChars="64"/>
        <w:rPr>
          <w:rFonts w:ascii="宋体" w:hAnsi="宋体"/>
          <w:color w:val="auto"/>
          <w:sz w:val="24"/>
          <w:szCs w:val="24"/>
        </w:rPr>
      </w:pPr>
      <w:r>
        <w:rPr>
          <w:rFonts w:hint="eastAsia" w:ascii="宋体" w:hAnsi="宋体"/>
          <w:color w:val="auto"/>
          <w:sz w:val="24"/>
          <w:szCs w:val="24"/>
        </w:rPr>
        <w:t>（1）比选申请函；</w:t>
      </w:r>
    </w:p>
    <w:p>
      <w:pPr>
        <w:spacing w:line="360" w:lineRule="auto"/>
        <w:ind w:left="508" w:leftChars="169" w:hanging="153" w:hangingChars="64"/>
        <w:rPr>
          <w:rFonts w:ascii="宋体" w:hAnsi="宋体"/>
          <w:color w:val="auto"/>
          <w:sz w:val="24"/>
          <w:szCs w:val="24"/>
        </w:rPr>
      </w:pPr>
      <w:r>
        <w:rPr>
          <w:rFonts w:hint="eastAsia" w:ascii="宋体" w:hAnsi="宋体"/>
          <w:color w:val="auto"/>
          <w:sz w:val="24"/>
          <w:szCs w:val="24"/>
        </w:rPr>
        <w:t>（2）营业执照、组织机构代码、税务登记证（三证合一的提供营业执照）；</w:t>
      </w:r>
    </w:p>
    <w:p>
      <w:pPr>
        <w:spacing w:line="360" w:lineRule="auto"/>
        <w:ind w:left="355" w:leftChars="169"/>
        <w:rPr>
          <w:rFonts w:ascii="宋体" w:hAnsi="宋体"/>
          <w:color w:val="auto"/>
          <w:sz w:val="24"/>
          <w:szCs w:val="24"/>
        </w:rPr>
      </w:pPr>
      <w:r>
        <w:rPr>
          <w:rFonts w:hint="eastAsia" w:ascii="宋体" w:hAnsi="宋体"/>
          <w:color w:val="auto"/>
          <w:sz w:val="24"/>
          <w:szCs w:val="24"/>
        </w:rPr>
        <w:t>（3）法定代表人授权书原件；</w:t>
      </w:r>
    </w:p>
    <w:p>
      <w:pPr>
        <w:spacing w:line="360" w:lineRule="auto"/>
        <w:ind w:left="508" w:leftChars="169" w:hanging="153" w:hangingChars="64"/>
        <w:rPr>
          <w:rFonts w:ascii="宋体" w:hAnsi="宋体"/>
          <w:color w:val="auto"/>
          <w:sz w:val="24"/>
          <w:szCs w:val="24"/>
        </w:rPr>
      </w:pPr>
      <w:r>
        <w:rPr>
          <w:rFonts w:hint="eastAsia" w:ascii="宋体" w:hAnsi="宋体"/>
          <w:color w:val="auto"/>
          <w:sz w:val="24"/>
          <w:szCs w:val="24"/>
        </w:rPr>
        <w:t>（4）法人身份证复印件及授权代表身份证复印件；</w:t>
      </w:r>
    </w:p>
    <w:p>
      <w:pPr>
        <w:spacing w:line="360" w:lineRule="auto"/>
        <w:ind w:left="508" w:leftChars="169" w:hanging="153" w:hangingChars="64"/>
        <w:rPr>
          <w:rFonts w:ascii="宋体" w:hAnsi="宋体"/>
          <w:color w:val="auto"/>
          <w:sz w:val="24"/>
          <w:szCs w:val="24"/>
        </w:rPr>
      </w:pPr>
      <w:r>
        <w:rPr>
          <w:rFonts w:hint="eastAsia" w:ascii="宋体" w:hAnsi="宋体"/>
          <w:color w:val="auto"/>
          <w:sz w:val="24"/>
          <w:szCs w:val="24"/>
        </w:rPr>
        <w:t>（5）其他比选申请人认为需要提供的文件和资料。</w:t>
      </w:r>
    </w:p>
    <w:p>
      <w:pPr>
        <w:spacing w:line="420" w:lineRule="exact"/>
        <w:ind w:firstLine="481" w:firstLineChars="200"/>
        <w:rPr>
          <w:rFonts w:ascii="宋体" w:hAnsi="宋体" w:cs="Courier New"/>
          <w:color w:val="auto"/>
          <w:sz w:val="24"/>
          <w:szCs w:val="24"/>
        </w:rPr>
      </w:pPr>
      <w:r>
        <w:rPr>
          <w:rFonts w:hint="eastAsia" w:ascii="宋体" w:hAnsi="宋体" w:cs="宋体"/>
          <w:b/>
          <w:color w:val="auto"/>
          <w:kern w:val="0"/>
          <w:sz w:val="24"/>
          <w:szCs w:val="24"/>
        </w:rPr>
        <w:t>注</w:t>
      </w:r>
      <w:r>
        <w:rPr>
          <w:rFonts w:hint="eastAsia" w:ascii="宋体" w:hAnsi="宋体" w:cs="宋体"/>
          <w:color w:val="auto"/>
          <w:kern w:val="0"/>
          <w:sz w:val="24"/>
          <w:szCs w:val="24"/>
        </w:rPr>
        <w:t>：</w:t>
      </w:r>
      <w:r>
        <w:rPr>
          <w:rFonts w:hint="eastAsia" w:ascii="宋体" w:hAnsi="宋体" w:cs="Courier New"/>
          <w:color w:val="auto"/>
          <w:sz w:val="24"/>
          <w:szCs w:val="24"/>
        </w:rPr>
        <w:t>1-4项必须提供，否则按无效比选申请文件处理。</w:t>
      </w:r>
    </w:p>
    <w:p>
      <w:pPr>
        <w:spacing w:line="420" w:lineRule="exact"/>
        <w:ind w:firstLine="481" w:firstLineChars="200"/>
        <w:rPr>
          <w:rFonts w:ascii="宋体" w:hAnsi="宋体"/>
          <w:b/>
          <w:bCs/>
          <w:color w:val="auto"/>
          <w:sz w:val="24"/>
          <w:szCs w:val="24"/>
        </w:rPr>
      </w:pPr>
      <w:r>
        <w:rPr>
          <w:rFonts w:hint="eastAsia" w:ascii="宋体" w:hAnsi="宋体"/>
          <w:b/>
          <w:bCs/>
          <w:color w:val="auto"/>
          <w:sz w:val="24"/>
          <w:szCs w:val="24"/>
        </w:rPr>
        <w:t>12.2 技术部分</w:t>
      </w:r>
    </w:p>
    <w:p>
      <w:pPr>
        <w:tabs>
          <w:tab w:val="left" w:pos="540"/>
        </w:tabs>
        <w:spacing w:line="440" w:lineRule="exact"/>
        <w:ind w:firstLine="470" w:firstLineChars="196"/>
        <w:rPr>
          <w:rFonts w:ascii="宋体" w:hAnsi="宋体"/>
          <w:color w:val="auto"/>
          <w:sz w:val="24"/>
          <w:szCs w:val="24"/>
        </w:rPr>
      </w:pPr>
      <w:r>
        <w:rPr>
          <w:rFonts w:hint="eastAsia" w:ascii="宋体" w:hAnsi="宋体"/>
          <w:bCs/>
          <w:color w:val="auto"/>
          <w:sz w:val="24"/>
          <w:szCs w:val="24"/>
        </w:rPr>
        <w:t>比选申请人</w:t>
      </w:r>
      <w:r>
        <w:rPr>
          <w:rFonts w:hint="eastAsia" w:ascii="宋体" w:hAnsi="宋体"/>
          <w:color w:val="auto"/>
          <w:sz w:val="24"/>
          <w:szCs w:val="24"/>
        </w:rPr>
        <w:t>按照比选文件要求作出的技术应答，主要是针对比选项目的技术指标、参数和技术要求作出的真实、具体的实际响应和满足情况。比选申请人的技术应答应包括下列内容：</w:t>
      </w:r>
    </w:p>
    <w:p>
      <w:pPr>
        <w:spacing w:line="440" w:lineRule="exact"/>
        <w:ind w:left="526" w:leftChars="236" w:hanging="31" w:hangingChars="13"/>
        <w:rPr>
          <w:rFonts w:ascii="宋体" w:hAnsi="宋体"/>
          <w:color w:val="auto"/>
          <w:sz w:val="24"/>
          <w:szCs w:val="24"/>
        </w:rPr>
      </w:pPr>
      <w:r>
        <w:rPr>
          <w:rFonts w:hint="eastAsia" w:ascii="宋体" w:hAnsi="宋体"/>
          <w:color w:val="auto"/>
          <w:sz w:val="24"/>
          <w:szCs w:val="24"/>
        </w:rPr>
        <w:t>（1）项目服务方案；</w:t>
      </w:r>
    </w:p>
    <w:p>
      <w:pPr>
        <w:spacing w:line="440" w:lineRule="exact"/>
        <w:ind w:left="526" w:leftChars="236" w:hanging="31" w:hangingChars="13"/>
        <w:rPr>
          <w:rFonts w:ascii="宋体" w:hAnsi="宋体"/>
          <w:color w:val="auto"/>
          <w:sz w:val="24"/>
          <w:szCs w:val="24"/>
        </w:rPr>
      </w:pPr>
      <w:r>
        <w:rPr>
          <w:rFonts w:hint="eastAsia" w:ascii="宋体" w:hAnsi="宋体"/>
          <w:color w:val="auto"/>
          <w:sz w:val="24"/>
          <w:szCs w:val="24"/>
        </w:rPr>
        <w:t>（2）比选申请人认为需要提供的文件和资料。</w:t>
      </w:r>
    </w:p>
    <w:p>
      <w:pPr>
        <w:spacing w:line="420" w:lineRule="exact"/>
        <w:ind w:left="526" w:leftChars="236" w:hanging="31" w:hangingChars="13"/>
        <w:rPr>
          <w:rFonts w:ascii="宋体" w:hAnsi="宋体"/>
          <w:bCs/>
          <w:color w:val="auto"/>
          <w:sz w:val="24"/>
          <w:szCs w:val="24"/>
        </w:rPr>
      </w:pPr>
      <w:r>
        <w:rPr>
          <w:rFonts w:hint="eastAsia" w:ascii="宋体" w:hAnsi="宋体"/>
          <w:bCs/>
          <w:color w:val="auto"/>
          <w:sz w:val="24"/>
          <w:szCs w:val="24"/>
        </w:rPr>
        <w:t>比选申请人须对所做出的全部技术指标、参数和技术要求实际响应和满足情况的</w:t>
      </w:r>
    </w:p>
    <w:p>
      <w:pPr>
        <w:spacing w:line="420" w:lineRule="exact"/>
        <w:rPr>
          <w:rFonts w:ascii="宋体" w:hAnsi="宋体"/>
          <w:bCs/>
          <w:color w:val="auto"/>
          <w:sz w:val="24"/>
          <w:szCs w:val="24"/>
        </w:rPr>
      </w:pPr>
      <w:r>
        <w:rPr>
          <w:rFonts w:hint="eastAsia" w:ascii="宋体" w:hAnsi="宋体"/>
          <w:bCs/>
          <w:color w:val="auto"/>
          <w:sz w:val="24"/>
          <w:szCs w:val="24"/>
        </w:rPr>
        <w:t>真实性、合法性负责。凡出现虚假响应的，比选评审即予以该项目不得分；如已中选，采购人即予以取消中选资格，追究其法律责任和所有经济责任并列入黑名单，所造成的一切损失由其自己承担。</w:t>
      </w:r>
    </w:p>
    <w:p>
      <w:pPr>
        <w:spacing w:line="440" w:lineRule="exact"/>
        <w:ind w:firstLine="472" w:firstLineChars="196"/>
        <w:rPr>
          <w:rFonts w:ascii="宋体" w:hAnsi="宋体"/>
          <w:b/>
          <w:bCs/>
          <w:color w:val="auto"/>
          <w:sz w:val="24"/>
          <w:szCs w:val="24"/>
        </w:rPr>
      </w:pPr>
      <w:bookmarkStart w:id="81" w:name="_Toc183682368"/>
      <w:bookmarkStart w:id="82" w:name="_Toc89075878"/>
      <w:bookmarkStart w:id="83" w:name="_Toc183582231"/>
      <w:bookmarkStart w:id="84" w:name="_Toc217446056"/>
      <w:bookmarkStart w:id="85" w:name="_Toc77400782"/>
      <w:r>
        <w:rPr>
          <w:rFonts w:hint="eastAsia" w:ascii="宋体" w:hAnsi="宋体"/>
          <w:b/>
          <w:bCs/>
          <w:color w:val="auto"/>
          <w:sz w:val="24"/>
          <w:szCs w:val="24"/>
        </w:rPr>
        <w:t>12.</w:t>
      </w:r>
      <w:r>
        <w:rPr>
          <w:rFonts w:hint="eastAsia" w:ascii="宋体" w:hAnsi="宋体"/>
          <w:b/>
          <w:bCs/>
          <w:color w:val="auto"/>
          <w:sz w:val="24"/>
          <w:szCs w:val="24"/>
          <w:lang w:val="en-US" w:eastAsia="zh-CN"/>
        </w:rPr>
        <w:t>3</w:t>
      </w:r>
      <w:r>
        <w:rPr>
          <w:rFonts w:hint="eastAsia" w:ascii="宋体" w:hAnsi="宋体"/>
          <w:b/>
          <w:bCs/>
          <w:color w:val="auto"/>
          <w:sz w:val="24"/>
          <w:szCs w:val="24"/>
        </w:rPr>
        <w:t>其他部分</w:t>
      </w:r>
    </w:p>
    <w:p>
      <w:pPr>
        <w:spacing w:line="440" w:lineRule="exact"/>
        <w:ind w:firstLine="540" w:firstLineChars="225"/>
        <w:rPr>
          <w:rFonts w:ascii="宋体" w:hAnsi="宋体"/>
          <w:color w:val="auto"/>
          <w:sz w:val="24"/>
          <w:szCs w:val="24"/>
        </w:rPr>
      </w:pPr>
      <w:r>
        <w:rPr>
          <w:rFonts w:hint="eastAsia" w:ascii="宋体" w:hAnsi="宋体"/>
          <w:bCs/>
          <w:color w:val="auto"/>
          <w:sz w:val="24"/>
          <w:szCs w:val="24"/>
        </w:rPr>
        <w:t>比选申请人按照比选文件中要求作出的积极响应和承诺。</w:t>
      </w:r>
    </w:p>
    <w:p>
      <w:pPr>
        <w:spacing w:line="440" w:lineRule="exact"/>
        <w:rPr>
          <w:rFonts w:ascii="宋体" w:hAnsi="宋体"/>
          <w:b/>
          <w:color w:val="auto"/>
          <w:sz w:val="24"/>
          <w:szCs w:val="24"/>
        </w:rPr>
      </w:pPr>
      <w:bookmarkStart w:id="86" w:name="_Toc217446049"/>
      <w:bookmarkStart w:id="87" w:name="_Toc183682355"/>
      <w:bookmarkStart w:id="88" w:name="_Toc183582218"/>
      <w:r>
        <w:rPr>
          <w:rFonts w:hint="eastAsia" w:ascii="宋体" w:hAnsi="宋体"/>
          <w:b/>
          <w:color w:val="auto"/>
          <w:sz w:val="24"/>
          <w:szCs w:val="24"/>
        </w:rPr>
        <w:t>13．比选申请文件格式</w:t>
      </w:r>
      <w:bookmarkEnd w:id="86"/>
      <w:bookmarkEnd w:id="87"/>
      <w:bookmarkEnd w:id="88"/>
      <w:r>
        <w:rPr>
          <w:rFonts w:ascii="宋体" w:hAnsi="宋体"/>
          <w:b/>
          <w:color w:val="auto"/>
          <w:sz w:val="24"/>
          <w:szCs w:val="24"/>
        </w:rPr>
        <w:tab/>
      </w:r>
    </w:p>
    <w:p>
      <w:pPr>
        <w:tabs>
          <w:tab w:val="left" w:pos="7665"/>
        </w:tabs>
        <w:spacing w:line="440" w:lineRule="exact"/>
        <w:ind w:left="12" w:leftChars="6" w:firstLine="480" w:firstLineChars="200"/>
        <w:rPr>
          <w:rFonts w:ascii="宋体" w:hAnsi="宋体"/>
          <w:color w:val="auto"/>
          <w:sz w:val="24"/>
          <w:szCs w:val="24"/>
        </w:rPr>
      </w:pPr>
      <w:r>
        <w:rPr>
          <w:rFonts w:hint="eastAsia" w:ascii="宋体" w:hAnsi="宋体"/>
          <w:color w:val="auto"/>
          <w:sz w:val="24"/>
          <w:szCs w:val="24"/>
        </w:rPr>
        <w:t>13.1 比选申请人应严格按照比选文件第三章中提供的“比选申请文件格式”填写相关内容。除明确允许比选申请人可以自行编写的外，比选申请人不得以“比选申请文件格式”规定之外的方式填写相关内容。否则，比选申请人提供的比选申请文件将作为无效比选申请文件处理。</w:t>
      </w:r>
    </w:p>
    <w:p>
      <w:pPr>
        <w:tabs>
          <w:tab w:val="left" w:pos="7665"/>
        </w:tabs>
        <w:spacing w:line="440" w:lineRule="exact"/>
        <w:ind w:left="12" w:leftChars="6" w:firstLine="480" w:firstLineChars="200"/>
        <w:rPr>
          <w:rFonts w:ascii="宋体" w:hAnsi="宋体"/>
          <w:color w:val="auto"/>
          <w:sz w:val="24"/>
          <w:szCs w:val="24"/>
        </w:rPr>
      </w:pPr>
      <w:r>
        <w:rPr>
          <w:rFonts w:hint="eastAsia" w:ascii="宋体" w:hAnsi="宋体"/>
          <w:color w:val="auto"/>
          <w:sz w:val="24"/>
          <w:szCs w:val="24"/>
        </w:rPr>
        <w:t>13.2 对于没有格式要求的比选申请文件由比选申请人自行编写。</w:t>
      </w:r>
    </w:p>
    <w:p>
      <w:pPr>
        <w:spacing w:line="440" w:lineRule="exact"/>
        <w:rPr>
          <w:rFonts w:ascii="宋体" w:hAnsi="宋体"/>
          <w:b/>
          <w:color w:val="auto"/>
          <w:sz w:val="24"/>
          <w:szCs w:val="24"/>
        </w:rPr>
      </w:pPr>
      <w:bookmarkStart w:id="89" w:name="_Toc183582223"/>
      <w:bookmarkStart w:id="90" w:name="_Toc183682360"/>
      <w:bookmarkStart w:id="91" w:name="_Toc217446050"/>
      <w:r>
        <w:rPr>
          <w:rFonts w:hint="eastAsia" w:ascii="宋体" w:hAnsi="宋体"/>
          <w:b/>
          <w:color w:val="auto"/>
          <w:sz w:val="24"/>
          <w:szCs w:val="24"/>
        </w:rPr>
        <w:t>14．比选保证金</w:t>
      </w:r>
      <w:bookmarkEnd w:id="89"/>
      <w:bookmarkEnd w:id="90"/>
      <w:bookmarkEnd w:id="91"/>
    </w:p>
    <w:p>
      <w:pPr>
        <w:spacing w:line="440" w:lineRule="exact"/>
        <w:ind w:firstLine="481" w:firstLineChars="200"/>
        <w:rPr>
          <w:rFonts w:ascii="宋体" w:hAnsi="宋体"/>
          <w:b/>
          <w:color w:val="auto"/>
          <w:sz w:val="24"/>
          <w:szCs w:val="24"/>
        </w:rPr>
      </w:pPr>
      <w:bookmarkStart w:id="92" w:name="_Toc183682361"/>
      <w:bookmarkStart w:id="93" w:name="_Toc183582224"/>
      <w:bookmarkStart w:id="94" w:name="_Toc217446051"/>
      <w:r>
        <w:rPr>
          <w:rFonts w:hint="eastAsia" w:ascii="宋体" w:hAnsi="宋体"/>
          <w:b/>
          <w:color w:val="auto"/>
          <w:sz w:val="24"/>
          <w:szCs w:val="24"/>
        </w:rPr>
        <w:t>本次比选无需缴纳比选保证金。</w:t>
      </w:r>
    </w:p>
    <w:p>
      <w:pPr>
        <w:spacing w:line="440" w:lineRule="exact"/>
        <w:rPr>
          <w:rFonts w:ascii="宋体" w:hAnsi="宋体"/>
          <w:b/>
          <w:color w:val="auto"/>
          <w:sz w:val="24"/>
          <w:szCs w:val="24"/>
        </w:rPr>
      </w:pPr>
      <w:r>
        <w:rPr>
          <w:rFonts w:hint="eastAsia" w:ascii="宋体" w:hAnsi="宋体"/>
          <w:b/>
          <w:color w:val="auto"/>
          <w:sz w:val="24"/>
          <w:szCs w:val="24"/>
        </w:rPr>
        <w:t>15．比选有效期</w:t>
      </w:r>
      <w:bookmarkEnd w:id="92"/>
      <w:bookmarkEnd w:id="93"/>
      <w:bookmarkEnd w:id="94"/>
    </w:p>
    <w:p>
      <w:pPr>
        <w:tabs>
          <w:tab w:val="left" w:pos="7665"/>
        </w:tabs>
        <w:spacing w:line="440" w:lineRule="exact"/>
        <w:ind w:left="12" w:leftChars="6" w:firstLine="480" w:firstLineChars="200"/>
        <w:rPr>
          <w:rFonts w:ascii="宋体" w:hAnsi="宋体"/>
          <w:color w:val="auto"/>
          <w:sz w:val="24"/>
          <w:szCs w:val="24"/>
        </w:rPr>
      </w:pPr>
      <w:r>
        <w:rPr>
          <w:rFonts w:hint="eastAsia" w:ascii="宋体" w:hAnsi="宋体"/>
          <w:color w:val="auto"/>
          <w:sz w:val="24"/>
          <w:szCs w:val="24"/>
        </w:rPr>
        <w:t>比选有效期见比选申请人须知前附表。比选有效期短于此规定期限的比选申请文件，将被拒绝。</w:t>
      </w:r>
    </w:p>
    <w:p>
      <w:pPr>
        <w:spacing w:line="440" w:lineRule="exact"/>
        <w:rPr>
          <w:rFonts w:ascii="宋体" w:hAnsi="宋体"/>
          <w:b/>
          <w:color w:val="auto"/>
          <w:sz w:val="24"/>
          <w:szCs w:val="24"/>
        </w:rPr>
      </w:pPr>
      <w:bookmarkStart w:id="95" w:name="_Toc183682362"/>
      <w:bookmarkStart w:id="96" w:name="_Toc217446052"/>
      <w:bookmarkStart w:id="97" w:name="_Toc183582225"/>
      <w:r>
        <w:rPr>
          <w:rFonts w:hint="eastAsia" w:ascii="宋体" w:hAnsi="宋体"/>
          <w:b/>
          <w:color w:val="auto"/>
          <w:sz w:val="24"/>
          <w:szCs w:val="24"/>
        </w:rPr>
        <w:t>16．比选申请文件的印制和签署</w:t>
      </w:r>
      <w:bookmarkEnd w:id="95"/>
      <w:bookmarkEnd w:id="96"/>
      <w:bookmarkEnd w:id="97"/>
    </w:p>
    <w:p>
      <w:pPr>
        <w:tabs>
          <w:tab w:val="left" w:pos="1080"/>
        </w:tabs>
        <w:spacing w:line="440" w:lineRule="exact"/>
        <w:ind w:firstLine="460" w:firstLineChars="192"/>
        <w:rPr>
          <w:rFonts w:ascii="宋体" w:hAnsi="宋体"/>
          <w:color w:val="auto"/>
          <w:sz w:val="24"/>
          <w:szCs w:val="24"/>
        </w:rPr>
      </w:pPr>
      <w:r>
        <w:rPr>
          <w:rFonts w:hint="eastAsia" w:ascii="宋体" w:hAnsi="宋体"/>
          <w:color w:val="auto"/>
          <w:sz w:val="24"/>
          <w:szCs w:val="24"/>
        </w:rPr>
        <w:t>16</w:t>
      </w:r>
      <w:r>
        <w:rPr>
          <w:rFonts w:ascii="宋体" w:hAnsi="宋体"/>
          <w:color w:val="auto"/>
          <w:sz w:val="24"/>
          <w:szCs w:val="24"/>
        </w:rPr>
        <w:t>.</w:t>
      </w:r>
      <w:r>
        <w:rPr>
          <w:rFonts w:hint="eastAsia" w:ascii="宋体" w:hAnsi="宋体"/>
          <w:color w:val="auto"/>
          <w:sz w:val="24"/>
          <w:szCs w:val="24"/>
        </w:rPr>
        <w:t>1 比选申请人应按比选文件的要求准备比选申请文件正本、副本。比选申请文件的正本和副本应在其封面右上角清楚地标明“正本”或“副本”字样。若正本和副本有不一致的内容，以正本书面比选申请文件为准。</w:t>
      </w:r>
    </w:p>
    <w:p>
      <w:pPr>
        <w:tabs>
          <w:tab w:val="left" w:pos="1095"/>
        </w:tabs>
        <w:spacing w:line="440" w:lineRule="exact"/>
        <w:ind w:firstLine="460" w:firstLineChars="192"/>
        <w:rPr>
          <w:rFonts w:ascii="宋体" w:hAnsi="宋体"/>
          <w:color w:val="auto"/>
          <w:sz w:val="24"/>
          <w:szCs w:val="24"/>
        </w:rPr>
      </w:pPr>
      <w:r>
        <w:rPr>
          <w:rFonts w:hint="eastAsia" w:ascii="宋体" w:hAnsi="宋体"/>
          <w:color w:val="auto"/>
          <w:sz w:val="24"/>
          <w:szCs w:val="24"/>
        </w:rPr>
        <w:t>16.2 比选申请文件的正本和副本均需打印或用不褪色、不变质的墨水书写，并由比选申请人的法定代表人或其授权代表在规定签章处签字和盖章。比选申请文件副本可采用正本的复印件。</w:t>
      </w:r>
    </w:p>
    <w:p>
      <w:pPr>
        <w:tabs>
          <w:tab w:val="left" w:pos="1095"/>
        </w:tabs>
        <w:spacing w:line="440" w:lineRule="exact"/>
        <w:ind w:firstLine="460" w:firstLineChars="192"/>
        <w:rPr>
          <w:rFonts w:ascii="宋体" w:hAnsi="宋体"/>
          <w:color w:val="auto"/>
          <w:sz w:val="24"/>
          <w:szCs w:val="24"/>
        </w:rPr>
      </w:pPr>
      <w:r>
        <w:rPr>
          <w:rFonts w:hint="eastAsia" w:ascii="宋体" w:hAnsi="宋体"/>
          <w:color w:val="auto"/>
          <w:sz w:val="24"/>
          <w:szCs w:val="24"/>
        </w:rPr>
        <w:t>16.3 比选申请文件的打印和书写应清楚工整，任何行间插字、涂改或增删，必须由比选申请人的法定代表人或其授权代表签字或盖个人印鉴。字迹潦草、表达不清或可能导致非唯一理解的比选申请文件可能视为无效比选申请文件。</w:t>
      </w:r>
    </w:p>
    <w:p>
      <w:pPr>
        <w:tabs>
          <w:tab w:val="left" w:pos="1080"/>
        </w:tabs>
        <w:spacing w:line="440" w:lineRule="exact"/>
        <w:ind w:firstLine="460" w:firstLineChars="192"/>
        <w:rPr>
          <w:rFonts w:ascii="宋体" w:hAnsi="宋体"/>
          <w:color w:val="auto"/>
          <w:sz w:val="24"/>
          <w:szCs w:val="24"/>
        </w:rPr>
      </w:pPr>
      <w:r>
        <w:rPr>
          <w:rFonts w:hint="eastAsia" w:ascii="宋体" w:hAnsi="宋体"/>
          <w:color w:val="auto"/>
          <w:sz w:val="24"/>
          <w:szCs w:val="24"/>
        </w:rPr>
        <w:t>16.4 比选申请文件正本和副本必须装订成册。</w:t>
      </w:r>
    </w:p>
    <w:p>
      <w:pPr>
        <w:tabs>
          <w:tab w:val="left" w:pos="1080"/>
        </w:tabs>
        <w:spacing w:line="440" w:lineRule="exact"/>
        <w:ind w:firstLine="460" w:firstLineChars="192"/>
        <w:rPr>
          <w:rFonts w:ascii="宋体" w:hAnsi="宋体"/>
          <w:color w:val="auto"/>
          <w:sz w:val="24"/>
          <w:szCs w:val="24"/>
        </w:rPr>
      </w:pPr>
      <w:r>
        <w:rPr>
          <w:rFonts w:hint="eastAsia" w:ascii="宋体" w:hAnsi="宋体"/>
          <w:color w:val="auto"/>
          <w:sz w:val="24"/>
          <w:szCs w:val="24"/>
        </w:rPr>
        <w:t>16.5 比选申请文件应根据比选文件的要求制作，签署、盖章和内容应完整，如有遗漏，将被视为无效比选申请文件。</w:t>
      </w:r>
    </w:p>
    <w:p>
      <w:pPr>
        <w:spacing w:line="440" w:lineRule="exact"/>
        <w:rPr>
          <w:rFonts w:ascii="宋体" w:hAnsi="宋体"/>
          <w:b/>
          <w:color w:val="auto"/>
          <w:sz w:val="24"/>
          <w:szCs w:val="24"/>
        </w:rPr>
      </w:pPr>
      <w:bookmarkStart w:id="98" w:name="_Toc77400781"/>
      <w:bookmarkStart w:id="99" w:name="_Toc89075877"/>
      <w:bookmarkStart w:id="100" w:name="_Toc183682363"/>
      <w:bookmarkStart w:id="101" w:name="_Toc183582226"/>
      <w:bookmarkStart w:id="102" w:name="_Toc217446053"/>
      <w:r>
        <w:rPr>
          <w:rFonts w:hint="eastAsia" w:ascii="宋体" w:hAnsi="宋体"/>
          <w:b/>
          <w:color w:val="auto"/>
          <w:sz w:val="24"/>
          <w:szCs w:val="24"/>
        </w:rPr>
        <w:t>17. 比选申请文件的密封和标</w:t>
      </w:r>
      <w:bookmarkEnd w:id="98"/>
      <w:bookmarkEnd w:id="99"/>
      <w:bookmarkEnd w:id="100"/>
      <w:bookmarkEnd w:id="101"/>
      <w:r>
        <w:rPr>
          <w:rFonts w:hint="eastAsia" w:ascii="宋体" w:hAnsi="宋体"/>
          <w:b/>
          <w:color w:val="auto"/>
          <w:sz w:val="24"/>
          <w:szCs w:val="24"/>
        </w:rPr>
        <w:t>注</w:t>
      </w:r>
      <w:bookmarkEnd w:id="102"/>
    </w:p>
    <w:p>
      <w:pPr>
        <w:tabs>
          <w:tab w:val="left" w:pos="1080"/>
        </w:tabs>
        <w:spacing w:line="440" w:lineRule="exact"/>
        <w:rPr>
          <w:rFonts w:ascii="宋体" w:hAnsi="宋体"/>
          <w:color w:val="auto"/>
          <w:sz w:val="24"/>
          <w:szCs w:val="24"/>
        </w:rPr>
      </w:pPr>
      <w:r>
        <w:rPr>
          <w:rFonts w:hint="eastAsia" w:ascii="宋体" w:hAnsi="宋体"/>
          <w:b/>
          <w:color w:val="auto"/>
          <w:sz w:val="24"/>
          <w:szCs w:val="24"/>
        </w:rPr>
        <w:t xml:space="preserve">    </w:t>
      </w:r>
      <w:r>
        <w:rPr>
          <w:rFonts w:hint="eastAsia" w:ascii="宋体" w:hAnsi="宋体"/>
          <w:color w:val="auto"/>
          <w:sz w:val="24"/>
          <w:szCs w:val="24"/>
        </w:rPr>
        <w:t>17.1 比选申请人应在比选申请文件正本和所有副本的封面上注明比选申请人名称、项目编号</w:t>
      </w:r>
      <w:r>
        <w:rPr>
          <w:rFonts w:hint="eastAsia" w:ascii="宋体" w:hAnsi="宋体"/>
          <w:color w:val="auto"/>
          <w:sz w:val="24"/>
          <w:szCs w:val="24"/>
          <w:lang w:eastAsia="zh-CN"/>
        </w:rPr>
        <w:t>（</w:t>
      </w:r>
      <w:r>
        <w:rPr>
          <w:rFonts w:hint="eastAsia" w:ascii="宋体" w:hAnsi="宋体"/>
          <w:color w:val="auto"/>
          <w:sz w:val="24"/>
          <w:szCs w:val="24"/>
          <w:lang w:val="en-US" w:eastAsia="zh-CN"/>
        </w:rPr>
        <w:t>若有</w:t>
      </w:r>
      <w:r>
        <w:rPr>
          <w:rFonts w:hint="eastAsia" w:ascii="宋体" w:hAnsi="宋体"/>
          <w:color w:val="auto"/>
          <w:sz w:val="24"/>
          <w:szCs w:val="24"/>
          <w:lang w:eastAsia="zh-CN"/>
        </w:rPr>
        <w:t>）</w:t>
      </w:r>
      <w:r>
        <w:rPr>
          <w:rFonts w:hint="eastAsia" w:ascii="宋体" w:hAnsi="宋体"/>
          <w:color w:val="auto"/>
          <w:sz w:val="24"/>
          <w:szCs w:val="24"/>
        </w:rPr>
        <w:t>、项目名称及分包号</w:t>
      </w:r>
      <w:r>
        <w:rPr>
          <w:rFonts w:hint="eastAsia" w:ascii="宋体" w:hAnsi="宋体"/>
          <w:color w:val="auto"/>
          <w:sz w:val="24"/>
          <w:szCs w:val="24"/>
          <w:lang w:eastAsia="zh-CN"/>
        </w:rPr>
        <w:t>（</w:t>
      </w:r>
      <w:r>
        <w:rPr>
          <w:rFonts w:hint="eastAsia" w:ascii="宋体" w:hAnsi="宋体"/>
          <w:color w:val="auto"/>
          <w:sz w:val="24"/>
          <w:szCs w:val="24"/>
          <w:lang w:val="en-US" w:eastAsia="zh-CN"/>
        </w:rPr>
        <w:t>若有</w:t>
      </w:r>
      <w:r>
        <w:rPr>
          <w:rFonts w:hint="eastAsia" w:ascii="宋体" w:hAnsi="宋体"/>
          <w:color w:val="auto"/>
          <w:sz w:val="24"/>
          <w:szCs w:val="24"/>
          <w:lang w:eastAsia="zh-CN"/>
        </w:rPr>
        <w:t>）</w:t>
      </w:r>
      <w:r>
        <w:rPr>
          <w:rFonts w:hint="eastAsia" w:ascii="宋体" w:hAnsi="宋体"/>
          <w:color w:val="auto"/>
          <w:sz w:val="24"/>
          <w:szCs w:val="24"/>
        </w:rPr>
        <w:t>。</w:t>
      </w:r>
    </w:p>
    <w:p>
      <w:pPr>
        <w:tabs>
          <w:tab w:val="left" w:pos="1080"/>
        </w:tabs>
        <w:spacing w:line="440" w:lineRule="exact"/>
        <w:ind w:firstLine="460" w:firstLineChars="192"/>
        <w:rPr>
          <w:rFonts w:ascii="宋体" w:hAnsi="宋体"/>
          <w:color w:val="auto"/>
          <w:sz w:val="24"/>
          <w:szCs w:val="24"/>
        </w:rPr>
      </w:pPr>
      <w:r>
        <w:rPr>
          <w:rFonts w:hint="eastAsia" w:ascii="宋体" w:hAnsi="宋体"/>
          <w:color w:val="auto"/>
          <w:sz w:val="24"/>
          <w:szCs w:val="24"/>
        </w:rPr>
        <w:t>17.2 比选申请文件正本、所有副本密封在一个密封袋内，密封袋上应注明比选申请人名称、项目编号</w:t>
      </w:r>
      <w:r>
        <w:rPr>
          <w:rFonts w:hint="eastAsia" w:ascii="宋体" w:hAnsi="宋体"/>
          <w:color w:val="auto"/>
          <w:sz w:val="24"/>
          <w:szCs w:val="24"/>
          <w:lang w:eastAsia="zh-CN"/>
        </w:rPr>
        <w:t>（</w:t>
      </w:r>
      <w:r>
        <w:rPr>
          <w:rFonts w:hint="eastAsia" w:ascii="宋体" w:hAnsi="宋体"/>
          <w:color w:val="auto"/>
          <w:sz w:val="24"/>
          <w:szCs w:val="24"/>
          <w:lang w:val="en-US" w:eastAsia="zh-CN"/>
        </w:rPr>
        <w:t>若有</w:t>
      </w:r>
      <w:r>
        <w:rPr>
          <w:rFonts w:hint="eastAsia" w:ascii="宋体" w:hAnsi="宋体"/>
          <w:color w:val="auto"/>
          <w:sz w:val="24"/>
          <w:szCs w:val="24"/>
          <w:lang w:eastAsia="zh-CN"/>
        </w:rPr>
        <w:t>）</w:t>
      </w:r>
      <w:r>
        <w:rPr>
          <w:rFonts w:hint="eastAsia" w:ascii="宋体" w:hAnsi="宋体"/>
          <w:color w:val="auto"/>
          <w:sz w:val="24"/>
          <w:szCs w:val="24"/>
        </w:rPr>
        <w:t>、项目名称。</w:t>
      </w:r>
    </w:p>
    <w:p>
      <w:pPr>
        <w:tabs>
          <w:tab w:val="left" w:pos="1080"/>
        </w:tabs>
        <w:spacing w:line="440" w:lineRule="exact"/>
        <w:ind w:firstLine="460" w:firstLineChars="192"/>
        <w:rPr>
          <w:rFonts w:ascii="宋体" w:hAnsi="宋体"/>
          <w:color w:val="auto"/>
          <w:sz w:val="24"/>
          <w:szCs w:val="24"/>
        </w:rPr>
      </w:pPr>
      <w:r>
        <w:rPr>
          <w:rFonts w:hint="eastAsia" w:ascii="宋体" w:hAnsi="宋体"/>
          <w:color w:val="auto"/>
          <w:sz w:val="24"/>
          <w:szCs w:val="24"/>
        </w:rPr>
        <w:t>17.3 所有外层密封袋的封口处应粘贴牢固，并加盖密封章（比选申请人印章）。</w:t>
      </w:r>
    </w:p>
    <w:p>
      <w:pPr>
        <w:tabs>
          <w:tab w:val="left" w:pos="1080"/>
        </w:tabs>
        <w:spacing w:line="440" w:lineRule="exact"/>
        <w:rPr>
          <w:rFonts w:ascii="宋体" w:hAnsi="宋体"/>
          <w:color w:val="auto"/>
          <w:sz w:val="24"/>
          <w:szCs w:val="24"/>
        </w:rPr>
      </w:pPr>
      <w:r>
        <w:rPr>
          <w:rFonts w:hint="eastAsia" w:ascii="宋体" w:hAnsi="宋体"/>
          <w:color w:val="auto"/>
          <w:sz w:val="24"/>
          <w:szCs w:val="24"/>
        </w:rPr>
        <w:t xml:space="preserve">    17.4 未按以上要求进行密封和标注的比选申请文件将被拒绝。</w:t>
      </w:r>
    </w:p>
    <w:p>
      <w:pPr>
        <w:spacing w:line="440" w:lineRule="exact"/>
        <w:rPr>
          <w:rFonts w:ascii="宋体" w:hAnsi="宋体"/>
          <w:b/>
          <w:color w:val="auto"/>
          <w:sz w:val="24"/>
          <w:szCs w:val="24"/>
        </w:rPr>
      </w:pPr>
      <w:bookmarkStart w:id="103" w:name="_Toc183582227"/>
      <w:bookmarkStart w:id="104" w:name="_Toc183682364"/>
      <w:bookmarkStart w:id="105" w:name="_Toc217446054"/>
      <w:r>
        <w:rPr>
          <w:rFonts w:hint="eastAsia" w:ascii="宋体" w:hAnsi="宋体"/>
          <w:b/>
          <w:color w:val="auto"/>
          <w:sz w:val="24"/>
          <w:szCs w:val="24"/>
        </w:rPr>
        <w:t>18．比选申请文件的</w:t>
      </w:r>
      <w:bookmarkEnd w:id="103"/>
      <w:bookmarkEnd w:id="104"/>
      <w:r>
        <w:rPr>
          <w:rFonts w:hint="eastAsia" w:ascii="宋体" w:hAnsi="宋体"/>
          <w:b/>
          <w:color w:val="auto"/>
          <w:sz w:val="24"/>
          <w:szCs w:val="24"/>
        </w:rPr>
        <w:t>递交</w:t>
      </w:r>
      <w:bookmarkEnd w:id="105"/>
    </w:p>
    <w:p>
      <w:pPr>
        <w:tabs>
          <w:tab w:val="left" w:pos="1095"/>
        </w:tabs>
        <w:spacing w:line="440" w:lineRule="exact"/>
        <w:ind w:firstLine="460" w:firstLineChars="192"/>
        <w:rPr>
          <w:rFonts w:ascii="宋体" w:hAnsi="宋体"/>
          <w:color w:val="auto"/>
          <w:sz w:val="24"/>
          <w:szCs w:val="24"/>
        </w:rPr>
      </w:pPr>
      <w:r>
        <w:rPr>
          <w:rFonts w:hint="eastAsia" w:ascii="宋体" w:hAnsi="宋体"/>
          <w:color w:val="auto"/>
          <w:sz w:val="24"/>
          <w:szCs w:val="24"/>
        </w:rPr>
        <w:t>18.1 比选申请人应在比选文件规定的递交比选申请文件截止时间前，将比选申请文件送达比选地点。递交比选申请文件截止时间以后送达的比选申请文件将被拒绝。</w:t>
      </w:r>
    </w:p>
    <w:p>
      <w:pPr>
        <w:pStyle w:val="4"/>
        <w:spacing w:line="440" w:lineRule="exact"/>
        <w:ind w:firstLine="480" w:firstLineChars="200"/>
        <w:rPr>
          <w:rFonts w:ascii="宋体" w:hAnsi="宋体"/>
          <w:color w:val="auto"/>
          <w:sz w:val="24"/>
          <w:szCs w:val="24"/>
        </w:rPr>
      </w:pPr>
      <w:r>
        <w:rPr>
          <w:rFonts w:hint="eastAsia" w:ascii="宋体" w:hAnsi="宋体"/>
          <w:color w:val="auto"/>
          <w:sz w:val="24"/>
          <w:szCs w:val="24"/>
        </w:rPr>
        <w:t>18.</w:t>
      </w:r>
      <w:r>
        <w:rPr>
          <w:rFonts w:ascii="宋体" w:hAnsi="宋体"/>
          <w:color w:val="auto"/>
          <w:sz w:val="24"/>
          <w:szCs w:val="24"/>
        </w:rPr>
        <w:t>2</w:t>
      </w:r>
      <w:r>
        <w:rPr>
          <w:rFonts w:hint="eastAsia" w:ascii="宋体" w:hAnsi="宋体"/>
          <w:color w:val="auto"/>
          <w:sz w:val="24"/>
          <w:szCs w:val="24"/>
        </w:rPr>
        <w:t xml:space="preserve"> 本次比选不接受邮寄的比选申请文件。</w:t>
      </w:r>
    </w:p>
    <w:p>
      <w:pPr>
        <w:spacing w:line="440" w:lineRule="exact"/>
        <w:rPr>
          <w:rFonts w:ascii="宋体" w:hAnsi="宋体"/>
          <w:b/>
          <w:color w:val="auto"/>
          <w:sz w:val="24"/>
          <w:szCs w:val="24"/>
        </w:rPr>
      </w:pPr>
      <w:bookmarkStart w:id="106" w:name="_Toc183682365"/>
      <w:bookmarkStart w:id="107" w:name="_Toc183582228"/>
      <w:bookmarkStart w:id="108" w:name="_Toc217446055"/>
      <w:r>
        <w:rPr>
          <w:rFonts w:hint="eastAsia" w:ascii="宋体" w:hAnsi="宋体"/>
          <w:b/>
          <w:color w:val="auto"/>
          <w:sz w:val="24"/>
          <w:szCs w:val="24"/>
        </w:rPr>
        <w:t>19．比选申请文件的修改和撤</w:t>
      </w:r>
      <w:bookmarkEnd w:id="106"/>
      <w:bookmarkEnd w:id="107"/>
      <w:r>
        <w:rPr>
          <w:rFonts w:hint="eastAsia" w:ascii="宋体" w:hAnsi="宋体"/>
          <w:b/>
          <w:color w:val="auto"/>
          <w:sz w:val="24"/>
          <w:szCs w:val="24"/>
        </w:rPr>
        <w:t>回</w:t>
      </w:r>
      <w:bookmarkEnd w:id="108"/>
    </w:p>
    <w:p>
      <w:pPr>
        <w:spacing w:line="440" w:lineRule="exact"/>
        <w:ind w:firstLine="470" w:firstLineChars="196"/>
        <w:rPr>
          <w:rFonts w:ascii="宋体" w:hAnsi="宋体"/>
          <w:color w:val="auto"/>
          <w:sz w:val="24"/>
          <w:szCs w:val="24"/>
        </w:rPr>
      </w:pPr>
      <w:r>
        <w:rPr>
          <w:rFonts w:hint="eastAsia" w:ascii="宋体" w:hAnsi="宋体"/>
          <w:color w:val="auto"/>
          <w:sz w:val="24"/>
          <w:szCs w:val="24"/>
        </w:rPr>
        <w:t>19</w:t>
      </w:r>
      <w:r>
        <w:rPr>
          <w:rFonts w:ascii="宋体" w:hAnsi="宋体"/>
          <w:color w:val="auto"/>
          <w:sz w:val="24"/>
          <w:szCs w:val="24"/>
        </w:rPr>
        <w:t>.</w:t>
      </w:r>
      <w:r>
        <w:rPr>
          <w:rFonts w:hint="eastAsia" w:ascii="宋体" w:hAnsi="宋体"/>
          <w:color w:val="auto"/>
          <w:sz w:val="24"/>
          <w:szCs w:val="24"/>
        </w:rPr>
        <w:t>1 比选申请人在递交了比选申请文件后，可以修改或撤回其比选申请文件，但必须在规定的递交比选申请文件截止时间前，以书面形式通知采购人。</w:t>
      </w:r>
    </w:p>
    <w:p>
      <w:pPr>
        <w:spacing w:line="440" w:lineRule="exact"/>
        <w:ind w:firstLine="470" w:firstLineChars="196"/>
        <w:rPr>
          <w:rFonts w:ascii="宋体" w:hAnsi="宋体"/>
          <w:color w:val="auto"/>
          <w:sz w:val="24"/>
          <w:szCs w:val="24"/>
        </w:rPr>
      </w:pPr>
      <w:r>
        <w:rPr>
          <w:rFonts w:hint="eastAsia" w:ascii="宋体" w:hAnsi="宋体"/>
          <w:color w:val="auto"/>
          <w:sz w:val="24"/>
          <w:szCs w:val="24"/>
        </w:rPr>
        <w:t>19</w:t>
      </w:r>
      <w:r>
        <w:rPr>
          <w:rFonts w:ascii="宋体" w:hAnsi="宋体"/>
          <w:color w:val="auto"/>
          <w:sz w:val="24"/>
          <w:szCs w:val="24"/>
        </w:rPr>
        <w:t>.2</w:t>
      </w:r>
      <w:r>
        <w:rPr>
          <w:rFonts w:hint="eastAsia" w:ascii="宋体" w:hAnsi="宋体"/>
          <w:color w:val="auto"/>
          <w:sz w:val="24"/>
          <w:szCs w:val="24"/>
        </w:rPr>
        <w:t xml:space="preserve"> 比选申请人的修改书或撤回通知书，应由其法定代表人或授权代表签署并盖单位印章。修改书应进行密封，在封面上标注比选申请人名称，加盖公章，并在密封袋上标注“修改”字样。</w:t>
      </w:r>
    </w:p>
    <w:p>
      <w:pPr>
        <w:spacing w:line="440" w:lineRule="exact"/>
        <w:ind w:firstLine="470" w:firstLineChars="196"/>
        <w:rPr>
          <w:rFonts w:ascii="宋体" w:hAnsi="宋体"/>
          <w:color w:val="auto"/>
          <w:sz w:val="24"/>
          <w:szCs w:val="24"/>
        </w:rPr>
      </w:pPr>
      <w:r>
        <w:rPr>
          <w:rFonts w:hint="eastAsia" w:ascii="宋体" w:hAnsi="宋体"/>
          <w:color w:val="auto"/>
          <w:sz w:val="24"/>
          <w:szCs w:val="24"/>
        </w:rPr>
        <w:t>19</w:t>
      </w:r>
      <w:r>
        <w:rPr>
          <w:rFonts w:ascii="宋体" w:hAnsi="宋体"/>
          <w:color w:val="auto"/>
          <w:sz w:val="24"/>
          <w:szCs w:val="24"/>
        </w:rPr>
        <w:t>.3</w:t>
      </w:r>
      <w:r>
        <w:rPr>
          <w:rFonts w:hint="eastAsia" w:ascii="宋体" w:hAnsi="宋体"/>
          <w:color w:val="auto"/>
          <w:sz w:val="24"/>
          <w:szCs w:val="24"/>
        </w:rPr>
        <w:t xml:space="preserve"> 在递交比选申请文件截止时间之后，比选申请人不得对其递交的比选申请文件做任何修改或撤回比选申请文件。</w:t>
      </w:r>
    </w:p>
    <w:bookmarkEnd w:id="81"/>
    <w:bookmarkEnd w:id="82"/>
    <w:bookmarkEnd w:id="83"/>
    <w:bookmarkEnd w:id="84"/>
    <w:bookmarkEnd w:id="85"/>
    <w:p>
      <w:pPr>
        <w:pStyle w:val="3"/>
        <w:spacing w:line="440" w:lineRule="exact"/>
        <w:jc w:val="center"/>
        <w:rPr>
          <w:rStyle w:val="62"/>
          <w:rFonts w:ascii="宋体" w:hAnsi="宋体"/>
          <w:b/>
          <w:bCs/>
          <w:color w:val="auto"/>
          <w:sz w:val="24"/>
          <w:szCs w:val="24"/>
        </w:rPr>
      </w:pPr>
      <w:bookmarkStart w:id="109" w:name="_Toc456171927"/>
      <w:bookmarkStart w:id="110" w:name="_Toc458002911"/>
      <w:bookmarkStart w:id="111" w:name="_Toc18765"/>
      <w:bookmarkStart w:id="112" w:name="_Toc217446060"/>
      <w:r>
        <w:rPr>
          <w:rStyle w:val="62"/>
          <w:rFonts w:hint="eastAsia" w:ascii="宋体" w:hAnsi="宋体"/>
          <w:b/>
          <w:bCs/>
          <w:color w:val="auto"/>
          <w:sz w:val="24"/>
          <w:szCs w:val="24"/>
        </w:rPr>
        <w:t>四、</w:t>
      </w:r>
      <w:bookmarkEnd w:id="109"/>
      <w:bookmarkEnd w:id="110"/>
      <w:r>
        <w:rPr>
          <w:rStyle w:val="62"/>
          <w:rFonts w:hint="eastAsia" w:ascii="宋体" w:hAnsi="宋体"/>
          <w:b/>
          <w:bCs/>
          <w:color w:val="auto"/>
          <w:sz w:val="24"/>
          <w:szCs w:val="24"/>
        </w:rPr>
        <w:t>评审</w:t>
      </w:r>
      <w:bookmarkEnd w:id="111"/>
    </w:p>
    <w:p>
      <w:pPr>
        <w:spacing w:line="440" w:lineRule="exact"/>
        <w:rPr>
          <w:rFonts w:ascii="宋体" w:hAnsi="宋体"/>
          <w:b/>
          <w:color w:val="auto"/>
          <w:sz w:val="24"/>
          <w:szCs w:val="24"/>
        </w:rPr>
      </w:pPr>
      <w:bookmarkStart w:id="113" w:name="_Toc183582232"/>
      <w:bookmarkStart w:id="114" w:name="_Toc183682369"/>
      <w:bookmarkStart w:id="115" w:name="_Toc217446057"/>
      <w:r>
        <w:rPr>
          <w:rFonts w:hint="eastAsia" w:ascii="宋体" w:hAnsi="宋体"/>
          <w:b/>
          <w:color w:val="auto"/>
          <w:sz w:val="24"/>
          <w:szCs w:val="24"/>
        </w:rPr>
        <w:t>20．</w:t>
      </w:r>
      <w:bookmarkEnd w:id="113"/>
      <w:bookmarkEnd w:id="114"/>
      <w:bookmarkEnd w:id="115"/>
      <w:r>
        <w:rPr>
          <w:rFonts w:hint="eastAsia" w:ascii="宋体" w:hAnsi="宋体"/>
          <w:b/>
          <w:color w:val="auto"/>
          <w:sz w:val="24"/>
          <w:szCs w:val="24"/>
        </w:rPr>
        <w:t>比选文件递交</w:t>
      </w:r>
    </w:p>
    <w:p>
      <w:pPr>
        <w:spacing w:before="120" w:line="440" w:lineRule="exact"/>
        <w:ind w:firstLine="480" w:firstLineChars="200"/>
        <w:rPr>
          <w:rFonts w:ascii="宋体" w:hAnsi="宋体"/>
          <w:b/>
          <w:bCs/>
          <w:color w:val="auto"/>
          <w:sz w:val="24"/>
          <w:szCs w:val="24"/>
        </w:rPr>
      </w:pPr>
      <w:r>
        <w:rPr>
          <w:rFonts w:hint="eastAsia" w:ascii="宋体" w:hAnsi="宋体"/>
          <w:color w:val="auto"/>
          <w:sz w:val="24"/>
          <w:szCs w:val="24"/>
        </w:rPr>
        <w:t>采购人在比选文件规定的时间和地点组织比选，比选申请人须派代表参加并递交比选申请文件，签到以证明其出席。</w:t>
      </w:r>
    </w:p>
    <w:p>
      <w:pPr>
        <w:spacing w:line="440" w:lineRule="exact"/>
        <w:rPr>
          <w:rFonts w:ascii="宋体" w:hAnsi="宋体"/>
          <w:b/>
          <w:color w:val="auto"/>
          <w:sz w:val="24"/>
          <w:szCs w:val="24"/>
        </w:rPr>
      </w:pPr>
      <w:r>
        <w:rPr>
          <w:rFonts w:hint="eastAsia" w:ascii="宋体" w:hAnsi="宋体"/>
          <w:b/>
          <w:color w:val="auto"/>
          <w:sz w:val="24"/>
          <w:szCs w:val="24"/>
        </w:rPr>
        <w:t>21．评审小组组建</w:t>
      </w:r>
    </w:p>
    <w:p>
      <w:pPr>
        <w:spacing w:line="440" w:lineRule="exact"/>
        <w:ind w:left="118" w:leftChars="56" w:firstLine="360" w:firstLineChars="150"/>
        <w:rPr>
          <w:rFonts w:ascii="宋体" w:hAnsi="宋体"/>
          <w:color w:val="auto"/>
          <w:sz w:val="24"/>
          <w:szCs w:val="24"/>
        </w:rPr>
      </w:pPr>
      <w:r>
        <w:rPr>
          <w:rFonts w:hint="eastAsia" w:ascii="宋体" w:hAnsi="宋体"/>
          <w:color w:val="auto"/>
          <w:sz w:val="24"/>
          <w:szCs w:val="24"/>
        </w:rPr>
        <w:t>评标工作由采购人组建的比选评审小组（以下简称评审小组）负责。</w:t>
      </w:r>
    </w:p>
    <w:p>
      <w:pPr>
        <w:spacing w:line="440" w:lineRule="exact"/>
        <w:rPr>
          <w:rFonts w:ascii="宋体" w:hAnsi="宋体"/>
          <w:b/>
          <w:color w:val="auto"/>
          <w:sz w:val="24"/>
          <w:szCs w:val="24"/>
        </w:rPr>
      </w:pPr>
      <w:bookmarkStart w:id="116" w:name="_Toc217446059"/>
      <w:r>
        <w:rPr>
          <w:rFonts w:hint="eastAsia" w:ascii="宋体" w:hAnsi="宋体"/>
          <w:b/>
          <w:color w:val="auto"/>
          <w:sz w:val="24"/>
          <w:szCs w:val="24"/>
        </w:rPr>
        <w:t xml:space="preserve">22. </w:t>
      </w:r>
      <w:bookmarkEnd w:id="116"/>
      <w:r>
        <w:rPr>
          <w:rFonts w:hint="eastAsia" w:ascii="宋体" w:hAnsi="宋体"/>
          <w:b/>
          <w:color w:val="auto"/>
          <w:sz w:val="24"/>
          <w:szCs w:val="24"/>
        </w:rPr>
        <w:t>评审</w:t>
      </w:r>
    </w:p>
    <w:bookmarkEnd w:id="112"/>
    <w:p>
      <w:pPr>
        <w:spacing w:line="420" w:lineRule="exact"/>
        <w:ind w:firstLine="480" w:firstLineChars="200"/>
        <w:rPr>
          <w:rFonts w:ascii="宋体" w:hAnsi="宋体"/>
          <w:b/>
          <w:color w:val="auto"/>
          <w:sz w:val="24"/>
          <w:szCs w:val="24"/>
        </w:rPr>
      </w:pPr>
      <w:bookmarkStart w:id="117" w:name="_Toc456171928"/>
      <w:bookmarkStart w:id="118" w:name="_Toc458002914"/>
      <w:bookmarkStart w:id="119" w:name="_Toc456171930"/>
      <w:bookmarkStart w:id="120" w:name="_Toc217446071"/>
      <w:bookmarkStart w:id="121" w:name="_Toc183682377"/>
      <w:bookmarkStart w:id="122" w:name="_Toc183582240"/>
      <w:r>
        <w:rPr>
          <w:rFonts w:hint="eastAsia" w:ascii="宋体" w:hAnsi="宋体"/>
          <w:color w:val="auto"/>
          <w:sz w:val="24"/>
          <w:szCs w:val="24"/>
        </w:rPr>
        <w:t>评审小组根据评分办法及标准对比选申请文件进行评审打分。</w:t>
      </w:r>
    </w:p>
    <w:p>
      <w:pPr>
        <w:pStyle w:val="3"/>
        <w:spacing w:line="440" w:lineRule="exact"/>
        <w:jc w:val="center"/>
        <w:rPr>
          <w:rStyle w:val="62"/>
          <w:rFonts w:ascii="宋体" w:hAnsi="宋体"/>
          <w:b/>
          <w:bCs/>
          <w:color w:val="auto"/>
          <w:sz w:val="24"/>
          <w:szCs w:val="24"/>
        </w:rPr>
      </w:pPr>
      <w:bookmarkStart w:id="123" w:name="_Toc16521"/>
      <w:r>
        <w:rPr>
          <w:rStyle w:val="62"/>
          <w:rFonts w:hint="eastAsia" w:ascii="宋体" w:hAnsi="宋体"/>
          <w:b/>
          <w:bCs/>
          <w:color w:val="auto"/>
          <w:sz w:val="24"/>
          <w:szCs w:val="24"/>
        </w:rPr>
        <w:t>五、定</w:t>
      </w:r>
      <w:bookmarkEnd w:id="117"/>
      <w:bookmarkStart w:id="124" w:name="_Toc217446061"/>
      <w:r>
        <w:rPr>
          <w:rStyle w:val="62"/>
          <w:rFonts w:hint="eastAsia" w:ascii="宋体" w:hAnsi="宋体"/>
          <w:b/>
          <w:bCs/>
          <w:color w:val="auto"/>
          <w:sz w:val="24"/>
          <w:szCs w:val="24"/>
        </w:rPr>
        <w:t>选</w:t>
      </w:r>
      <w:bookmarkEnd w:id="123"/>
    </w:p>
    <w:bookmarkEnd w:id="124"/>
    <w:p>
      <w:pPr>
        <w:spacing w:line="440" w:lineRule="exact"/>
        <w:rPr>
          <w:rFonts w:ascii="宋体" w:hAnsi="宋体"/>
          <w:b/>
          <w:color w:val="auto"/>
          <w:sz w:val="24"/>
          <w:szCs w:val="24"/>
        </w:rPr>
      </w:pPr>
      <w:bookmarkStart w:id="125" w:name="_Toc183682375"/>
      <w:bookmarkStart w:id="126" w:name="_Toc183582238"/>
      <w:bookmarkStart w:id="127" w:name="_Toc217446063"/>
      <w:r>
        <w:rPr>
          <w:rFonts w:hint="eastAsia" w:ascii="宋体" w:hAnsi="宋体"/>
          <w:b/>
          <w:color w:val="auto"/>
          <w:sz w:val="24"/>
          <w:szCs w:val="24"/>
        </w:rPr>
        <w:t>23. 定选原则</w:t>
      </w:r>
    </w:p>
    <w:p>
      <w:pPr>
        <w:tabs>
          <w:tab w:val="left" w:pos="2310"/>
        </w:tabs>
        <w:spacing w:line="440" w:lineRule="exact"/>
        <w:ind w:right="420" w:rightChars="200" w:firstLine="480" w:firstLineChars="200"/>
        <w:rPr>
          <w:rFonts w:ascii="宋体" w:hAnsi="宋体"/>
          <w:color w:val="auto"/>
          <w:sz w:val="24"/>
          <w:szCs w:val="24"/>
        </w:rPr>
      </w:pPr>
      <w:bookmarkStart w:id="128" w:name="_Toc217446062"/>
      <w:r>
        <w:rPr>
          <w:rFonts w:hint="eastAsia" w:ascii="宋体" w:hAnsi="宋体"/>
          <w:color w:val="auto"/>
          <w:sz w:val="24"/>
          <w:szCs w:val="24"/>
        </w:rPr>
        <w:t>23.1根据评审小组评审结果，由</w:t>
      </w:r>
      <w:r>
        <w:rPr>
          <w:rFonts w:hint="eastAsia" w:ascii="宋体" w:hAnsi="宋体"/>
          <w:color w:val="auto"/>
          <w:sz w:val="24"/>
          <w:szCs w:val="24"/>
          <w:lang w:val="en-US" w:eastAsia="zh-CN"/>
        </w:rPr>
        <w:t>采购人</w:t>
      </w:r>
      <w:r>
        <w:rPr>
          <w:rFonts w:hint="eastAsia" w:ascii="宋体" w:hAnsi="宋体"/>
          <w:color w:val="auto"/>
          <w:sz w:val="24"/>
          <w:szCs w:val="24"/>
        </w:rPr>
        <w:t>确定</w:t>
      </w:r>
      <w:r>
        <w:rPr>
          <w:rFonts w:hint="eastAsia" w:ascii="宋体" w:hAnsi="宋体"/>
          <w:color w:val="auto"/>
          <w:sz w:val="24"/>
          <w:szCs w:val="24"/>
          <w:lang w:val="en-US" w:eastAsia="zh-CN"/>
        </w:rPr>
        <w:t>1</w:t>
      </w:r>
      <w:r>
        <w:rPr>
          <w:rFonts w:hint="eastAsia" w:ascii="宋体" w:hAnsi="宋体"/>
          <w:color w:val="auto"/>
          <w:sz w:val="24"/>
          <w:szCs w:val="24"/>
        </w:rPr>
        <w:t>名中选供应商。</w:t>
      </w:r>
    </w:p>
    <w:p>
      <w:pPr>
        <w:spacing w:line="420" w:lineRule="exact"/>
        <w:ind w:firstLine="480" w:firstLineChars="200"/>
        <w:rPr>
          <w:rFonts w:ascii="宋体" w:hAnsi="宋体"/>
          <w:color w:val="auto"/>
          <w:sz w:val="24"/>
          <w:szCs w:val="24"/>
        </w:rPr>
      </w:pPr>
      <w:r>
        <w:rPr>
          <w:rFonts w:hint="eastAsia" w:ascii="宋体" w:hAnsi="宋体"/>
          <w:color w:val="auto"/>
          <w:sz w:val="24"/>
          <w:szCs w:val="24"/>
        </w:rPr>
        <w:t>23.2 采购人不解释中选或落选原因，不退回比选申请文件和其他比选申请资料。</w:t>
      </w:r>
    </w:p>
    <w:p>
      <w:pPr>
        <w:spacing w:line="440" w:lineRule="exact"/>
        <w:rPr>
          <w:rFonts w:ascii="宋体" w:hAnsi="宋体"/>
          <w:color w:val="auto"/>
          <w:sz w:val="24"/>
          <w:szCs w:val="24"/>
        </w:rPr>
      </w:pPr>
    </w:p>
    <w:bookmarkEnd w:id="125"/>
    <w:bookmarkEnd w:id="126"/>
    <w:bookmarkEnd w:id="127"/>
    <w:bookmarkEnd w:id="128"/>
    <w:p>
      <w:pPr>
        <w:pStyle w:val="3"/>
        <w:spacing w:line="440" w:lineRule="exact"/>
        <w:jc w:val="center"/>
        <w:rPr>
          <w:rStyle w:val="62"/>
          <w:rFonts w:ascii="宋体" w:hAnsi="宋体"/>
          <w:b/>
          <w:bCs/>
          <w:color w:val="auto"/>
          <w:sz w:val="24"/>
          <w:szCs w:val="24"/>
        </w:rPr>
      </w:pPr>
      <w:bookmarkStart w:id="129" w:name="_Toc456171929"/>
      <w:bookmarkStart w:id="130" w:name="_Toc25039"/>
      <w:bookmarkStart w:id="131" w:name="_Toc217446064"/>
      <w:r>
        <w:rPr>
          <w:rStyle w:val="62"/>
          <w:rFonts w:hint="eastAsia" w:ascii="宋体" w:hAnsi="宋体"/>
          <w:b/>
          <w:bCs/>
          <w:color w:val="auto"/>
          <w:sz w:val="24"/>
          <w:szCs w:val="24"/>
        </w:rPr>
        <w:t>六、签订及履行合同</w:t>
      </w:r>
      <w:bookmarkEnd w:id="129"/>
      <w:bookmarkEnd w:id="130"/>
      <w:bookmarkEnd w:id="131"/>
    </w:p>
    <w:p>
      <w:pPr>
        <w:spacing w:line="440" w:lineRule="exact"/>
        <w:rPr>
          <w:rFonts w:ascii="宋体" w:hAnsi="宋体"/>
          <w:b/>
          <w:color w:val="auto"/>
          <w:sz w:val="24"/>
          <w:szCs w:val="24"/>
        </w:rPr>
      </w:pPr>
      <w:bookmarkStart w:id="132" w:name="_Toc217446065"/>
      <w:r>
        <w:rPr>
          <w:rFonts w:hint="eastAsia" w:ascii="宋体" w:hAnsi="宋体"/>
          <w:b/>
          <w:color w:val="auto"/>
          <w:sz w:val="24"/>
          <w:szCs w:val="24"/>
        </w:rPr>
        <w:t>24. 签订合同</w:t>
      </w:r>
      <w:bookmarkEnd w:id="132"/>
    </w:p>
    <w:p>
      <w:pPr>
        <w:spacing w:line="440" w:lineRule="exact"/>
        <w:ind w:firstLine="480" w:firstLineChars="200"/>
        <w:rPr>
          <w:rFonts w:ascii="宋体" w:hAnsi="宋体"/>
          <w:color w:val="auto"/>
          <w:sz w:val="24"/>
          <w:szCs w:val="24"/>
        </w:rPr>
      </w:pPr>
      <w:r>
        <w:rPr>
          <w:rFonts w:hint="eastAsia" w:ascii="宋体" w:hAnsi="宋体"/>
          <w:color w:val="auto"/>
          <w:sz w:val="24"/>
          <w:szCs w:val="24"/>
        </w:rPr>
        <w:t>24.1 中选供应商在接到采购人通知后，应在比选文件规定的时间内（结果公示期结束之日起30天内）与采购人签订采购合同。由于中选供应商的原因逾期未与采购人签订采购合同的，将视为放弃成交资格，取消其成交资格并将按相关规定进行处理。</w:t>
      </w:r>
    </w:p>
    <w:p>
      <w:pPr>
        <w:spacing w:line="440" w:lineRule="exact"/>
        <w:ind w:firstLine="420" w:firstLineChars="175"/>
        <w:rPr>
          <w:rFonts w:ascii="宋体" w:hAnsi="宋体"/>
          <w:color w:val="auto"/>
          <w:sz w:val="24"/>
          <w:szCs w:val="24"/>
        </w:rPr>
      </w:pPr>
      <w:r>
        <w:rPr>
          <w:rFonts w:hint="eastAsia" w:ascii="宋体" w:hAnsi="宋体"/>
          <w:color w:val="auto"/>
          <w:sz w:val="24"/>
          <w:szCs w:val="24"/>
        </w:rPr>
        <w:t>24.2 中选供应商因不可抗力原因不能履行采购合同或放弃成交的，采购人可以与排在中选供应商之后第一位的中选候选人签订采购合同，以此类推。</w:t>
      </w:r>
    </w:p>
    <w:p>
      <w:pPr>
        <w:spacing w:line="440" w:lineRule="exact"/>
        <w:rPr>
          <w:rFonts w:ascii="宋体" w:hAnsi="宋体"/>
          <w:b/>
          <w:color w:val="auto"/>
          <w:sz w:val="24"/>
          <w:szCs w:val="24"/>
        </w:rPr>
      </w:pPr>
      <w:bookmarkStart w:id="133" w:name="_Toc217446066"/>
      <w:r>
        <w:rPr>
          <w:rFonts w:hint="eastAsia" w:ascii="宋体" w:hAnsi="宋体"/>
          <w:b/>
          <w:color w:val="auto"/>
          <w:sz w:val="24"/>
          <w:szCs w:val="24"/>
        </w:rPr>
        <w:t>25. 合同分包</w:t>
      </w:r>
      <w:bookmarkEnd w:id="133"/>
    </w:p>
    <w:p>
      <w:pPr>
        <w:spacing w:line="440" w:lineRule="exact"/>
        <w:ind w:firstLine="495"/>
        <w:rPr>
          <w:rFonts w:ascii="宋体" w:hAnsi="宋体"/>
          <w:color w:val="auto"/>
          <w:sz w:val="24"/>
          <w:szCs w:val="24"/>
        </w:rPr>
      </w:pPr>
      <w:r>
        <w:rPr>
          <w:rFonts w:hint="eastAsia" w:ascii="宋体" w:hAnsi="宋体"/>
          <w:color w:val="auto"/>
          <w:sz w:val="24"/>
          <w:szCs w:val="24"/>
        </w:rPr>
        <w:t>本项目不允许分包。</w:t>
      </w:r>
    </w:p>
    <w:p>
      <w:pPr>
        <w:spacing w:line="440" w:lineRule="exact"/>
        <w:rPr>
          <w:rFonts w:ascii="宋体" w:hAnsi="宋体"/>
          <w:b/>
          <w:color w:val="auto"/>
          <w:sz w:val="24"/>
          <w:szCs w:val="24"/>
        </w:rPr>
      </w:pPr>
      <w:bookmarkStart w:id="134" w:name="_Toc217446069"/>
      <w:r>
        <w:rPr>
          <w:rFonts w:ascii="宋体" w:hAnsi="宋体"/>
          <w:b/>
          <w:color w:val="auto"/>
          <w:sz w:val="24"/>
          <w:szCs w:val="24"/>
        </w:rPr>
        <w:t>2</w:t>
      </w:r>
      <w:r>
        <w:rPr>
          <w:rFonts w:hint="eastAsia" w:ascii="宋体" w:hAnsi="宋体"/>
          <w:b/>
          <w:color w:val="auto"/>
          <w:sz w:val="24"/>
          <w:szCs w:val="24"/>
        </w:rPr>
        <w:t>6. 履行合同</w:t>
      </w:r>
      <w:bookmarkEnd w:id="134"/>
    </w:p>
    <w:p>
      <w:pPr>
        <w:spacing w:line="440" w:lineRule="exact"/>
        <w:rPr>
          <w:rFonts w:ascii="宋体" w:hAnsi="宋体"/>
          <w:color w:val="auto"/>
          <w:sz w:val="24"/>
          <w:szCs w:val="24"/>
        </w:rPr>
      </w:pPr>
      <w:r>
        <w:rPr>
          <w:rFonts w:hint="eastAsia" w:ascii="宋体" w:hAnsi="宋体"/>
          <w:color w:val="auto"/>
          <w:sz w:val="24"/>
          <w:szCs w:val="24"/>
        </w:rPr>
        <w:t xml:space="preserve">    </w:t>
      </w:r>
      <w:r>
        <w:rPr>
          <w:rFonts w:ascii="宋体" w:hAnsi="宋体"/>
          <w:color w:val="auto"/>
          <w:sz w:val="24"/>
          <w:szCs w:val="24"/>
        </w:rPr>
        <w:t>2</w:t>
      </w:r>
      <w:r>
        <w:rPr>
          <w:rFonts w:hint="eastAsia" w:ascii="宋体" w:hAnsi="宋体"/>
          <w:color w:val="auto"/>
          <w:sz w:val="24"/>
          <w:szCs w:val="24"/>
        </w:rPr>
        <w:t>6.1 中选供应商与采购人签订合同后，合同双方应严格执行合同条款，履行合同规定的义务，保证合同的顺利完成。</w:t>
      </w:r>
    </w:p>
    <w:p>
      <w:pPr>
        <w:spacing w:line="440" w:lineRule="exact"/>
        <w:rPr>
          <w:rFonts w:ascii="宋体" w:hAnsi="宋体"/>
          <w:color w:val="auto"/>
          <w:sz w:val="24"/>
          <w:szCs w:val="24"/>
        </w:rPr>
      </w:pPr>
      <w:r>
        <w:rPr>
          <w:rFonts w:hint="eastAsia" w:ascii="宋体" w:hAnsi="宋体"/>
          <w:color w:val="auto"/>
          <w:sz w:val="24"/>
          <w:szCs w:val="24"/>
        </w:rPr>
        <w:t xml:space="preserve">    </w:t>
      </w:r>
      <w:r>
        <w:rPr>
          <w:rFonts w:ascii="宋体" w:hAnsi="宋体"/>
          <w:color w:val="auto"/>
          <w:sz w:val="24"/>
          <w:szCs w:val="24"/>
        </w:rPr>
        <w:t>2</w:t>
      </w:r>
      <w:r>
        <w:rPr>
          <w:rFonts w:hint="eastAsia" w:ascii="宋体" w:hAnsi="宋体"/>
          <w:color w:val="auto"/>
          <w:sz w:val="24"/>
          <w:szCs w:val="24"/>
        </w:rPr>
        <w:t>6.2 在合同履行过程中，如发生合同纠纷，合同双方应按照《民法典》的有关规定进行处理。</w:t>
      </w:r>
    </w:p>
    <w:p>
      <w:pPr>
        <w:pStyle w:val="3"/>
        <w:spacing w:line="440" w:lineRule="exact"/>
        <w:jc w:val="center"/>
        <w:rPr>
          <w:rStyle w:val="62"/>
          <w:rFonts w:ascii="宋体" w:hAnsi="宋体"/>
          <w:b/>
          <w:bCs/>
          <w:color w:val="auto"/>
          <w:sz w:val="24"/>
          <w:szCs w:val="24"/>
        </w:rPr>
      </w:pPr>
      <w:bookmarkStart w:id="135" w:name="_Toc11389"/>
      <w:r>
        <w:rPr>
          <w:rStyle w:val="62"/>
          <w:rFonts w:hint="eastAsia" w:ascii="宋体" w:hAnsi="宋体"/>
          <w:b/>
          <w:bCs/>
          <w:color w:val="auto"/>
          <w:sz w:val="24"/>
          <w:szCs w:val="24"/>
        </w:rPr>
        <w:t>七、废标</w:t>
      </w:r>
      <w:bookmarkEnd w:id="118"/>
      <w:bookmarkEnd w:id="119"/>
      <w:bookmarkEnd w:id="120"/>
      <w:bookmarkEnd w:id="135"/>
    </w:p>
    <w:bookmarkEnd w:id="121"/>
    <w:bookmarkEnd w:id="122"/>
    <w:p>
      <w:pPr>
        <w:spacing w:line="440" w:lineRule="exact"/>
        <w:rPr>
          <w:rFonts w:ascii="宋体" w:hAnsi="宋体"/>
          <w:b/>
          <w:color w:val="auto"/>
          <w:sz w:val="24"/>
          <w:szCs w:val="24"/>
        </w:rPr>
      </w:pPr>
      <w:bookmarkStart w:id="136" w:name="_Toc217446072"/>
      <w:bookmarkStart w:id="137" w:name="_Toc183582243"/>
      <w:bookmarkStart w:id="138" w:name="_Toc183682380"/>
      <w:r>
        <w:rPr>
          <w:rFonts w:hint="eastAsia" w:ascii="宋体" w:hAnsi="宋体"/>
          <w:b/>
          <w:color w:val="auto"/>
          <w:sz w:val="24"/>
          <w:szCs w:val="24"/>
        </w:rPr>
        <w:t>27. 废标的情形</w:t>
      </w:r>
      <w:bookmarkEnd w:id="136"/>
    </w:p>
    <w:p>
      <w:pPr>
        <w:pStyle w:val="4"/>
        <w:spacing w:line="440" w:lineRule="exact"/>
        <w:ind w:firstLine="525"/>
        <w:rPr>
          <w:rFonts w:ascii="宋体" w:hAnsi="宋体"/>
          <w:color w:val="auto"/>
          <w:sz w:val="24"/>
          <w:szCs w:val="24"/>
        </w:rPr>
      </w:pPr>
      <w:r>
        <w:rPr>
          <w:rFonts w:hint="eastAsia" w:ascii="宋体" w:hAnsi="宋体"/>
          <w:color w:val="auto"/>
          <w:sz w:val="24"/>
          <w:szCs w:val="24"/>
        </w:rPr>
        <w:t>比选采购中，出现下列情形之一的，予以废标：</w:t>
      </w:r>
    </w:p>
    <w:p>
      <w:pPr>
        <w:pStyle w:val="4"/>
        <w:spacing w:line="440" w:lineRule="exact"/>
        <w:ind w:firstLine="525"/>
        <w:rPr>
          <w:rFonts w:ascii="宋体" w:hAnsi="宋体"/>
          <w:color w:val="auto"/>
          <w:sz w:val="24"/>
          <w:szCs w:val="24"/>
        </w:rPr>
      </w:pPr>
      <w:r>
        <w:rPr>
          <w:rFonts w:hint="eastAsia" w:ascii="宋体" w:hAnsi="宋体"/>
          <w:color w:val="auto"/>
          <w:sz w:val="24"/>
          <w:szCs w:val="24"/>
        </w:rPr>
        <w:t>（1）出现影响采购公正的违法、违规行为；</w:t>
      </w:r>
    </w:p>
    <w:p>
      <w:pPr>
        <w:pStyle w:val="4"/>
        <w:spacing w:line="440" w:lineRule="exact"/>
        <w:ind w:firstLine="525"/>
        <w:rPr>
          <w:rFonts w:hint="eastAsia" w:ascii="宋体" w:hAnsi="宋体" w:eastAsia="宋体"/>
          <w:color w:val="auto"/>
          <w:sz w:val="24"/>
          <w:szCs w:val="24"/>
          <w:lang w:eastAsia="zh-CN"/>
        </w:rPr>
      </w:pPr>
      <w:r>
        <w:rPr>
          <w:rFonts w:hint="eastAsia" w:ascii="宋体" w:hAnsi="宋体"/>
          <w:color w:val="auto"/>
          <w:sz w:val="24"/>
          <w:szCs w:val="24"/>
        </w:rPr>
        <w:t>（2）因重大变故，采购任务取消</w:t>
      </w:r>
      <w:r>
        <w:rPr>
          <w:rFonts w:hint="eastAsia" w:ascii="宋体" w:hAnsi="宋体"/>
          <w:color w:val="auto"/>
          <w:sz w:val="24"/>
          <w:szCs w:val="24"/>
          <w:lang w:eastAsia="zh-CN"/>
        </w:rPr>
        <w:t>。</w:t>
      </w:r>
    </w:p>
    <w:p>
      <w:pPr>
        <w:pStyle w:val="3"/>
        <w:spacing w:line="440" w:lineRule="exact"/>
        <w:jc w:val="center"/>
        <w:rPr>
          <w:rStyle w:val="62"/>
          <w:rFonts w:ascii="宋体" w:hAnsi="宋体"/>
          <w:b/>
          <w:bCs/>
          <w:color w:val="auto"/>
          <w:sz w:val="24"/>
          <w:szCs w:val="24"/>
        </w:rPr>
      </w:pPr>
      <w:bookmarkStart w:id="139" w:name="_Toc456171931"/>
      <w:bookmarkStart w:id="140" w:name="_Toc13982"/>
      <w:bookmarkStart w:id="141" w:name="_Toc458002915"/>
      <w:bookmarkStart w:id="142" w:name="_Toc217446074"/>
      <w:r>
        <w:rPr>
          <w:rStyle w:val="62"/>
          <w:rFonts w:hint="eastAsia" w:ascii="宋体" w:hAnsi="宋体"/>
          <w:b/>
          <w:bCs/>
          <w:color w:val="auto"/>
          <w:sz w:val="24"/>
          <w:szCs w:val="24"/>
        </w:rPr>
        <w:t>八、比选纪律要求</w:t>
      </w:r>
      <w:bookmarkEnd w:id="139"/>
      <w:bookmarkEnd w:id="140"/>
      <w:bookmarkEnd w:id="141"/>
      <w:bookmarkEnd w:id="142"/>
    </w:p>
    <w:p>
      <w:pPr>
        <w:spacing w:line="440" w:lineRule="exact"/>
        <w:rPr>
          <w:rFonts w:ascii="宋体" w:hAnsi="宋体"/>
          <w:b/>
          <w:color w:val="auto"/>
          <w:sz w:val="24"/>
          <w:szCs w:val="24"/>
        </w:rPr>
      </w:pPr>
      <w:bookmarkStart w:id="143" w:name="_Toc217446075"/>
      <w:r>
        <w:rPr>
          <w:rFonts w:hint="eastAsia" w:ascii="宋体" w:hAnsi="宋体"/>
          <w:b/>
          <w:color w:val="auto"/>
          <w:sz w:val="24"/>
          <w:szCs w:val="24"/>
        </w:rPr>
        <w:t>28. 比选申请人不得具有的情形</w:t>
      </w:r>
      <w:bookmarkEnd w:id="143"/>
    </w:p>
    <w:p>
      <w:pPr>
        <w:pStyle w:val="4"/>
        <w:spacing w:line="440" w:lineRule="exact"/>
        <w:rPr>
          <w:rFonts w:ascii="宋体" w:hAnsi="宋体"/>
          <w:color w:val="auto"/>
          <w:sz w:val="24"/>
          <w:szCs w:val="24"/>
        </w:rPr>
      </w:pPr>
      <w:r>
        <w:rPr>
          <w:rFonts w:hint="eastAsia" w:ascii="宋体" w:hAnsi="宋体"/>
          <w:color w:val="auto"/>
          <w:sz w:val="24"/>
          <w:szCs w:val="24"/>
        </w:rPr>
        <w:t>比选申请人参加比选不得有下列情形：</w:t>
      </w:r>
    </w:p>
    <w:p>
      <w:pPr>
        <w:spacing w:line="440" w:lineRule="exact"/>
        <w:ind w:firstLine="460" w:firstLineChars="192"/>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）提供虚假材料谋取成交资格；</w:t>
      </w:r>
    </w:p>
    <w:p>
      <w:pPr>
        <w:spacing w:line="440" w:lineRule="exact"/>
        <w:ind w:firstLine="460" w:firstLineChars="192"/>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）采取不正当手段诋毁、排挤其他比选申请人；</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（3）与采购人、其他比选申请人恶意串通；</w:t>
      </w:r>
    </w:p>
    <w:p>
      <w:pPr>
        <w:spacing w:line="440" w:lineRule="exact"/>
        <w:ind w:left="489" w:leftChars="233"/>
        <w:rPr>
          <w:rFonts w:ascii="宋体" w:hAnsi="宋体"/>
          <w:color w:val="auto"/>
          <w:sz w:val="24"/>
          <w:szCs w:val="24"/>
        </w:rPr>
      </w:pPr>
      <w:r>
        <w:rPr>
          <w:rFonts w:hint="eastAsia" w:ascii="宋体" w:hAnsi="宋体"/>
          <w:color w:val="auto"/>
          <w:sz w:val="24"/>
          <w:szCs w:val="24"/>
        </w:rPr>
        <w:t>（4）向采购人、评审小组成员行贿或者提供其他不正当利益；</w:t>
      </w:r>
    </w:p>
    <w:p>
      <w:pPr>
        <w:pStyle w:val="22"/>
        <w:tabs>
          <w:tab w:val="left" w:pos="720"/>
        </w:tabs>
        <w:spacing w:line="440" w:lineRule="exact"/>
        <w:ind w:firstLine="460" w:firstLineChars="192"/>
        <w:rPr>
          <w:rFonts w:ascii="宋体" w:hAnsi="宋体"/>
          <w:color w:val="auto"/>
          <w:sz w:val="24"/>
          <w:szCs w:val="24"/>
        </w:rPr>
      </w:pPr>
      <w:r>
        <w:rPr>
          <w:rFonts w:hint="eastAsia" w:ascii="宋体" w:hAnsi="宋体"/>
          <w:color w:val="auto"/>
          <w:sz w:val="24"/>
          <w:szCs w:val="24"/>
        </w:rPr>
        <w:t>（5）拒绝有关部门的监督检查或者向监督检查部门提供虚假情况；</w:t>
      </w:r>
    </w:p>
    <w:p>
      <w:pPr>
        <w:pStyle w:val="22"/>
        <w:tabs>
          <w:tab w:val="left" w:pos="720"/>
        </w:tabs>
        <w:spacing w:line="440" w:lineRule="exact"/>
        <w:ind w:firstLine="460" w:firstLineChars="192"/>
        <w:rPr>
          <w:rFonts w:ascii="宋体" w:hAnsi="宋体"/>
          <w:color w:val="auto"/>
          <w:sz w:val="24"/>
          <w:szCs w:val="24"/>
          <w:highlight w:val="yellow"/>
        </w:rPr>
      </w:pPr>
      <w:r>
        <w:rPr>
          <w:rFonts w:hint="eastAsia" w:ascii="宋体" w:hAnsi="宋体"/>
          <w:color w:val="auto"/>
          <w:sz w:val="24"/>
          <w:szCs w:val="24"/>
        </w:rPr>
        <w:t>（6）采购人到中选人现场查验，发现有与比选申请文件承诺不符的情况。</w:t>
      </w:r>
    </w:p>
    <w:p>
      <w:pPr>
        <w:pStyle w:val="4"/>
        <w:spacing w:line="440" w:lineRule="exact"/>
        <w:ind w:firstLine="495"/>
        <w:rPr>
          <w:rFonts w:ascii="宋体" w:hAnsi="宋体"/>
          <w:color w:val="auto"/>
          <w:sz w:val="24"/>
          <w:szCs w:val="24"/>
        </w:rPr>
      </w:pPr>
      <w:r>
        <w:rPr>
          <w:rFonts w:hint="eastAsia" w:ascii="宋体" w:hAnsi="宋体"/>
          <w:color w:val="auto"/>
          <w:sz w:val="24"/>
          <w:szCs w:val="24"/>
        </w:rPr>
        <w:t>有上述情形之一的比选申请人，属于不合格比选申请人，其比选申请人或成交资格将被取消。</w:t>
      </w:r>
    </w:p>
    <w:bookmarkEnd w:id="137"/>
    <w:bookmarkEnd w:id="138"/>
    <w:p>
      <w:pPr>
        <w:spacing w:line="440" w:lineRule="exact"/>
        <w:rPr>
          <w:rFonts w:ascii="宋体" w:hAnsi="宋体"/>
          <w:b/>
          <w:color w:val="auto"/>
          <w:sz w:val="24"/>
          <w:szCs w:val="24"/>
        </w:rPr>
        <w:sectPr>
          <w:headerReference r:id="rId5" w:type="default"/>
          <w:footerReference r:id="rId6" w:type="default"/>
          <w:footerReference r:id="rId7" w:type="even"/>
          <w:pgSz w:w="11907" w:h="16840"/>
          <w:pgMar w:top="1440" w:right="1474" w:bottom="1440" w:left="1474" w:header="851" w:footer="992" w:gutter="0"/>
          <w:cols w:space="720" w:num="1"/>
          <w:docGrid w:linePitch="312" w:charSpace="0"/>
        </w:sectPr>
      </w:pPr>
    </w:p>
    <w:p>
      <w:pPr>
        <w:pStyle w:val="2"/>
        <w:spacing w:line="440" w:lineRule="exact"/>
        <w:jc w:val="center"/>
        <w:rPr>
          <w:rFonts w:ascii="宋体" w:hAnsi="宋体"/>
          <w:color w:val="auto"/>
          <w:sz w:val="36"/>
          <w:szCs w:val="36"/>
        </w:rPr>
      </w:pPr>
      <w:bookmarkStart w:id="144" w:name="_Toc29797"/>
      <w:r>
        <w:rPr>
          <w:rFonts w:hint="eastAsia"/>
          <w:color w:val="auto"/>
          <w:sz w:val="36"/>
          <w:szCs w:val="36"/>
        </w:rPr>
        <w:t>第三章  比选文件格式</w:t>
      </w:r>
      <w:bookmarkEnd w:id="35"/>
      <w:bookmarkEnd w:id="144"/>
    </w:p>
    <w:p>
      <w:pPr>
        <w:pStyle w:val="3"/>
        <w:spacing w:line="440" w:lineRule="exact"/>
        <w:jc w:val="center"/>
        <w:rPr>
          <w:rStyle w:val="62"/>
          <w:b w:val="0"/>
          <w:color w:val="auto"/>
        </w:rPr>
      </w:pPr>
      <w:bookmarkStart w:id="145" w:name="_Toc217446082"/>
      <w:bookmarkStart w:id="146" w:name="_Toc20994"/>
      <w:r>
        <w:rPr>
          <w:rStyle w:val="62"/>
          <w:rFonts w:hint="eastAsia"/>
          <w:b w:val="0"/>
          <w:color w:val="auto"/>
        </w:rPr>
        <w:t>一、</w:t>
      </w:r>
      <w:bookmarkEnd w:id="145"/>
      <w:r>
        <w:rPr>
          <w:rStyle w:val="62"/>
          <w:rFonts w:hint="eastAsia"/>
          <w:b w:val="0"/>
          <w:color w:val="auto"/>
        </w:rPr>
        <w:t>比选申请函（</w:t>
      </w:r>
      <w:r>
        <w:rPr>
          <w:rStyle w:val="62"/>
          <w:rFonts w:hint="eastAsia"/>
          <w:b w:val="0"/>
          <w:color w:val="auto"/>
          <w:lang w:val="en-US"/>
        </w:rPr>
        <w:t>格式自拟</w:t>
      </w:r>
      <w:r>
        <w:rPr>
          <w:rStyle w:val="62"/>
          <w:rFonts w:hint="eastAsia"/>
          <w:b w:val="0"/>
          <w:color w:val="auto"/>
        </w:rPr>
        <w:t>）</w:t>
      </w:r>
      <w:bookmarkEnd w:id="146"/>
    </w:p>
    <w:p>
      <w:pPr>
        <w:pStyle w:val="22"/>
        <w:spacing w:line="440" w:lineRule="exact"/>
        <w:ind w:firstLine="480" w:firstLineChars="200"/>
        <w:rPr>
          <w:rFonts w:ascii="宋体" w:hAnsi="宋体"/>
          <w:bCs/>
          <w:color w:val="auto"/>
          <w:sz w:val="24"/>
          <w:szCs w:val="24"/>
        </w:rPr>
      </w:pPr>
    </w:p>
    <w:p>
      <w:pPr>
        <w:pStyle w:val="22"/>
        <w:spacing w:line="440" w:lineRule="exact"/>
        <w:ind w:firstLine="480" w:firstLineChars="200"/>
        <w:rPr>
          <w:rFonts w:ascii="宋体" w:hAnsi="宋体"/>
          <w:bCs/>
          <w:color w:val="auto"/>
          <w:sz w:val="24"/>
          <w:szCs w:val="24"/>
        </w:rPr>
      </w:pPr>
    </w:p>
    <w:p>
      <w:pPr>
        <w:pStyle w:val="22"/>
        <w:spacing w:line="440" w:lineRule="exact"/>
        <w:ind w:firstLine="480" w:firstLineChars="200"/>
        <w:rPr>
          <w:rFonts w:ascii="宋体" w:hAnsi="宋体"/>
          <w:bCs/>
          <w:color w:val="auto"/>
          <w:sz w:val="24"/>
          <w:szCs w:val="24"/>
        </w:rPr>
      </w:pPr>
    </w:p>
    <w:p>
      <w:pPr>
        <w:pStyle w:val="3"/>
        <w:spacing w:line="440" w:lineRule="exact"/>
        <w:jc w:val="center"/>
        <w:rPr>
          <w:rStyle w:val="108"/>
          <w:b w:val="0"/>
          <w:color w:val="auto"/>
        </w:rPr>
      </w:pPr>
      <w:r>
        <w:rPr>
          <w:color w:val="auto"/>
        </w:rPr>
        <w:br w:type="page"/>
      </w:r>
      <w:bookmarkStart w:id="147" w:name="_Toc217446083"/>
      <w:bookmarkStart w:id="148" w:name="_Toc17284"/>
      <w:r>
        <w:rPr>
          <w:rStyle w:val="108"/>
          <w:rFonts w:hint="eastAsia"/>
          <w:b w:val="0"/>
          <w:color w:val="auto"/>
        </w:rPr>
        <w:t>二、法定代表人授权书</w:t>
      </w:r>
      <w:bookmarkEnd w:id="147"/>
      <w:bookmarkEnd w:id="148"/>
    </w:p>
    <w:p>
      <w:pPr>
        <w:spacing w:line="440" w:lineRule="exact"/>
        <w:jc w:val="center"/>
        <w:rPr>
          <w:rFonts w:ascii="宋体" w:hAnsi="宋体"/>
          <w:b/>
          <w:color w:val="auto"/>
          <w:sz w:val="24"/>
          <w:szCs w:val="24"/>
        </w:rPr>
      </w:pPr>
    </w:p>
    <w:p>
      <w:pPr>
        <w:spacing w:line="440" w:lineRule="exact"/>
        <w:rPr>
          <w:rFonts w:hint="eastAsia" w:ascii="宋体" w:hAnsi="宋体" w:eastAsia="宋体" w:cs="宋体"/>
          <w:color w:val="auto"/>
          <w:sz w:val="24"/>
          <w:szCs w:val="24"/>
        </w:rPr>
      </w:pPr>
      <w:r>
        <w:rPr>
          <w:rFonts w:hint="eastAsia" w:ascii="宋体" w:hAnsi="宋体" w:cs="宋体"/>
          <w:color w:val="auto"/>
          <w:sz w:val="24"/>
          <w:szCs w:val="24"/>
          <w:lang w:eastAsia="zh-CN"/>
        </w:rPr>
        <w:t>**（采购单位名称）</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本授权委托书声明：我</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（比选申请人单位的名称）</w:t>
      </w:r>
      <w:r>
        <w:rPr>
          <w:rFonts w:hint="eastAsia" w:ascii="宋体" w:hAnsi="宋体" w:eastAsia="宋体" w:cs="宋体"/>
          <w:color w:val="auto"/>
          <w:sz w:val="24"/>
          <w:szCs w:val="24"/>
        </w:rPr>
        <w:t>的法定代表人，现授权</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sz w:val="24"/>
          <w:szCs w:val="24"/>
          <w:u w:val="single"/>
        </w:rPr>
        <w:t>（姓名）</w:t>
      </w:r>
      <w:r>
        <w:rPr>
          <w:rFonts w:hint="eastAsia" w:ascii="宋体" w:hAnsi="宋体" w:eastAsia="宋体" w:cs="宋体"/>
          <w:color w:val="auto"/>
          <w:sz w:val="24"/>
          <w:szCs w:val="24"/>
        </w:rPr>
        <w:t>为我公司委托代理人，以本公司的名义参加</w:t>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z w:val="24"/>
          <w:szCs w:val="24"/>
          <w:u w:val="single"/>
          <w:lang w:eastAsia="zh-CN"/>
        </w:rPr>
        <w:t>（项目名称）</w:t>
      </w:r>
      <w:r>
        <w:rPr>
          <w:rFonts w:hint="eastAsia" w:ascii="宋体" w:hAnsi="宋体" w:eastAsia="宋体" w:cs="宋体"/>
          <w:color w:val="auto"/>
          <w:sz w:val="24"/>
          <w:szCs w:val="24"/>
        </w:rPr>
        <w:t>的活动。委托代理人在采购代理机构比选活动和委托代理合同谈判过程中所签署的一切文件和处理与之有关的一切事务，我及我公司均予以承认并全部承担其所产生的所有权利和义务。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委托代理人无转委托权。特此委托。</w:t>
      </w:r>
    </w:p>
    <w:p>
      <w:pPr>
        <w:ind w:firstLine="480" w:firstLineChars="200"/>
        <w:rPr>
          <w:rFonts w:hint="eastAsia" w:ascii="宋体" w:hAnsi="宋体" w:eastAsia="宋体" w:cs="宋体"/>
          <w:color w:val="auto"/>
          <w:sz w:val="24"/>
          <w:szCs w:val="24"/>
        </w:rPr>
      </w:pP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授权人（法定代表人）：</w:t>
      </w:r>
      <w:r>
        <w:rPr>
          <w:rFonts w:hint="eastAsia" w:ascii="宋体" w:hAnsi="宋体" w:eastAsia="宋体" w:cs="宋体"/>
          <w:color w:val="auto"/>
          <w:sz w:val="24"/>
          <w:szCs w:val="24"/>
          <w:u w:val="single"/>
        </w:rPr>
        <w:t xml:space="preserve">                （签字）</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（签字）</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委托代理人（电话）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比选申请人</w:t>
      </w:r>
      <w:r>
        <w:rPr>
          <w:rFonts w:hint="eastAsia" w:ascii="宋体" w:hAnsi="宋体"/>
          <w:bCs/>
          <w:color w:val="auto"/>
          <w:sz w:val="24"/>
          <w:szCs w:val="24"/>
        </w:rPr>
        <w:t>名称</w:t>
      </w:r>
      <w:r>
        <w:rPr>
          <w:rFonts w:hint="eastAsia" w:ascii="宋体" w:hAnsi="宋体" w:eastAsia="宋体" w:cs="宋体"/>
          <w:color w:val="auto"/>
          <w:sz w:val="24"/>
          <w:szCs w:val="24"/>
        </w:rPr>
        <w:t>：</w:t>
      </w:r>
      <w:r>
        <w:rPr>
          <w:rFonts w:hint="eastAsia" w:ascii="宋体" w:hAnsi="宋体"/>
          <w:bCs/>
          <w:color w:val="auto"/>
          <w:sz w:val="24"/>
          <w:szCs w:val="24"/>
          <w:u w:val="single"/>
        </w:rPr>
        <w:t xml:space="preserve">        （盖章）</w:t>
      </w:r>
    </w:p>
    <w:p>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lang w:val="en-US" w:eastAsia="zh-CN"/>
        </w:rPr>
        <w:t xml:space="preserve">             </w:t>
      </w:r>
    </w:p>
    <w:p>
      <w:pPr>
        <w:rPr>
          <w:rFonts w:hint="eastAsia" w:ascii="宋体" w:hAnsi="宋体" w:eastAsia="宋体" w:cs="宋体"/>
          <w:color w:val="auto"/>
          <w:sz w:val="24"/>
          <w:szCs w:val="24"/>
          <w:lang w:val="en-US"/>
        </w:rPr>
      </w:pPr>
    </w:p>
    <w:p>
      <w:pPr>
        <w:rPr>
          <w:rFonts w:hint="eastAsia" w:ascii="宋体" w:hAnsi="宋体" w:eastAsia="宋体" w:cs="宋体"/>
          <w:color w:val="auto"/>
          <w:sz w:val="24"/>
          <w:szCs w:val="24"/>
          <w:lang w:val="zh-TW" w:eastAsia="zh-CN"/>
        </w:rPr>
      </w:pPr>
    </w:p>
    <w:p>
      <w:pPr>
        <w:rPr>
          <w:rFonts w:hint="eastAsia" w:ascii="宋体" w:hAnsi="宋体" w:eastAsia="宋体" w:cs="宋体"/>
          <w:color w:val="auto"/>
          <w:sz w:val="24"/>
          <w:szCs w:val="24"/>
          <w:lang w:val="en-US"/>
        </w:rPr>
      </w:pPr>
      <w:r>
        <w:rPr>
          <w:rFonts w:hint="eastAsia" w:ascii="宋体" w:hAnsi="宋体" w:eastAsia="宋体" w:cs="宋体"/>
          <w:color w:val="auto"/>
          <w:sz w:val="24"/>
          <w:szCs w:val="24"/>
          <w:lang w:val="zh-TW" w:eastAsia="zh-CN"/>
        </w:rPr>
        <w:t>注：须附法定代表</w:t>
      </w:r>
      <w:r>
        <w:rPr>
          <w:rFonts w:hint="eastAsia" w:ascii="宋体" w:hAnsi="宋体" w:cs="宋体"/>
          <w:color w:val="auto"/>
          <w:sz w:val="24"/>
          <w:szCs w:val="24"/>
          <w:lang w:val="en-US" w:eastAsia="zh-CN"/>
        </w:rPr>
        <w:t>人</w:t>
      </w:r>
      <w:r>
        <w:rPr>
          <w:rFonts w:hint="eastAsia" w:ascii="宋体" w:hAnsi="宋体" w:eastAsia="宋体" w:cs="宋体"/>
          <w:color w:val="auto"/>
          <w:sz w:val="24"/>
          <w:szCs w:val="24"/>
          <w:lang w:val="zh-TW" w:eastAsia="zh-CN"/>
        </w:rPr>
        <w:t>及委托代理人身份证复印件</w:t>
      </w:r>
    </w:p>
    <w:p>
      <w:pPr>
        <w:spacing w:line="440" w:lineRule="exact"/>
        <w:ind w:firstLine="480" w:firstLineChars="200"/>
        <w:rPr>
          <w:rFonts w:hint="eastAsia" w:ascii="宋体" w:hAnsi="宋体" w:eastAsia="宋体" w:cs="宋体"/>
          <w:color w:val="auto"/>
          <w:sz w:val="24"/>
          <w:szCs w:val="24"/>
        </w:rPr>
      </w:pPr>
    </w:p>
    <w:p>
      <w:pPr>
        <w:spacing w:line="440" w:lineRule="exact"/>
        <w:rPr>
          <w:rFonts w:ascii="宋体" w:hAnsi="宋体"/>
          <w:color w:val="auto"/>
          <w:sz w:val="24"/>
          <w:szCs w:val="24"/>
        </w:rPr>
      </w:pPr>
    </w:p>
    <w:p>
      <w:pPr>
        <w:spacing w:line="440" w:lineRule="exact"/>
        <w:rPr>
          <w:color w:val="auto"/>
        </w:rPr>
      </w:pPr>
      <w:r>
        <w:rPr>
          <w:rFonts w:hint="eastAsia"/>
          <w:color w:val="auto"/>
        </w:rPr>
        <w:t xml:space="preserve">         </w:t>
      </w:r>
      <w:r>
        <w:rPr>
          <w:rFonts w:hint="eastAsia"/>
          <w:color w:val="auto"/>
          <w:sz w:val="28"/>
          <w:szCs w:val="28"/>
        </w:rPr>
        <w:t xml:space="preserve">         </w:t>
      </w:r>
      <w:bookmarkStart w:id="149" w:name="_Toc217446087"/>
    </w:p>
    <w:p>
      <w:pPr>
        <w:spacing w:line="440" w:lineRule="exact"/>
        <w:rPr>
          <w:color w:val="auto"/>
        </w:rPr>
      </w:pPr>
    </w:p>
    <w:p>
      <w:pPr>
        <w:spacing w:line="440" w:lineRule="exact"/>
        <w:rPr>
          <w:color w:val="auto"/>
        </w:rPr>
      </w:pPr>
    </w:p>
    <w:p>
      <w:pPr>
        <w:rPr>
          <w:color w:val="auto"/>
        </w:rPr>
      </w:pPr>
      <w:r>
        <w:rPr>
          <w:color w:val="auto"/>
        </w:rPr>
        <w:br w:type="page"/>
      </w:r>
    </w:p>
    <w:p>
      <w:pPr>
        <w:pStyle w:val="3"/>
        <w:spacing w:line="440" w:lineRule="exact"/>
        <w:jc w:val="center"/>
        <w:rPr>
          <w:rStyle w:val="108"/>
          <w:b w:val="0"/>
          <w:color w:val="auto"/>
        </w:rPr>
      </w:pPr>
      <w:bookmarkStart w:id="150" w:name="_Toc23007"/>
      <w:r>
        <w:rPr>
          <w:rStyle w:val="108"/>
          <w:rFonts w:hint="eastAsia"/>
          <w:b w:val="0"/>
          <w:color w:val="auto"/>
          <w:lang w:val="en-US"/>
        </w:rPr>
        <w:t>三</w:t>
      </w:r>
      <w:r>
        <w:rPr>
          <w:rStyle w:val="108"/>
          <w:rFonts w:hint="eastAsia"/>
          <w:b w:val="0"/>
          <w:color w:val="auto"/>
        </w:rPr>
        <w:t>、</w:t>
      </w:r>
      <w:bookmarkStart w:id="151" w:name="_Toc31281"/>
      <w:r>
        <w:rPr>
          <w:rStyle w:val="108"/>
          <w:rFonts w:hint="eastAsia"/>
          <w:b w:val="0"/>
          <w:color w:val="auto"/>
          <w:lang w:eastAsia="zh-CN"/>
        </w:rPr>
        <w:t>采购代理服务收费报价</w:t>
      </w:r>
      <w:bookmarkEnd w:id="150"/>
      <w:bookmarkEnd w:id="151"/>
    </w:p>
    <w:p>
      <w:pPr>
        <w:shd w:val="clear" w:color="auto" w:fill="auto"/>
        <w:spacing w:line="360" w:lineRule="auto"/>
        <w:jc w:val="left"/>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致</w:t>
      </w:r>
      <w:r>
        <w:rPr>
          <w:rFonts w:hint="eastAsia" w:ascii="宋体" w:hAnsi="宋体" w:eastAsia="宋体" w:cs="宋体"/>
          <w:color w:val="auto"/>
          <w:sz w:val="24"/>
          <w:szCs w:val="24"/>
          <w:lang w:val="zh-TW" w:eastAsia="zh-CN"/>
        </w:rPr>
        <w:t>（采购人名称）</w:t>
      </w:r>
      <w:r>
        <w:rPr>
          <w:rFonts w:hint="eastAsia" w:ascii="宋体" w:hAnsi="宋体" w:eastAsia="宋体" w:cs="宋体"/>
          <w:color w:val="auto"/>
          <w:sz w:val="24"/>
          <w:szCs w:val="24"/>
          <w:lang w:val="zh-TW" w:eastAsia="zh-TW"/>
        </w:rPr>
        <w:t>：</w:t>
      </w:r>
    </w:p>
    <w:p>
      <w:pPr>
        <w:shd w:val="clear" w:color="auto" w:fill="auto"/>
        <w:spacing w:line="360" w:lineRule="auto"/>
        <w:ind w:firstLine="64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TW" w:eastAsia="zh-TW"/>
        </w:rPr>
        <w:t>在仔细研究了比选文件之后，根据实际情况，我方采购代理服务收费报价</w:t>
      </w:r>
      <w:r>
        <w:rPr>
          <w:rFonts w:hint="eastAsia" w:ascii="宋体" w:hAnsi="宋体" w:cs="宋体"/>
          <w:color w:val="auto"/>
          <w:sz w:val="24"/>
          <w:szCs w:val="24"/>
          <w:lang w:val="en-US" w:eastAsia="zh-CN"/>
        </w:rPr>
        <w:t>为：</w:t>
      </w:r>
      <w:r>
        <w:rPr>
          <w:rFonts w:hint="eastAsia" w:ascii="宋体" w:hAnsi="宋体" w:cs="Arial"/>
          <w:bCs/>
          <w:color w:val="auto"/>
          <w:sz w:val="24"/>
          <w:szCs w:val="24"/>
          <w:lang w:eastAsia="zh-CN"/>
        </w:rPr>
        <w:t>参照“国家计委关于印发《招标代理业务收费管理暂行办法》（</w:t>
      </w:r>
      <w:r>
        <w:rPr>
          <w:rFonts w:ascii="宋体" w:hAnsi="宋体" w:cs="宋体"/>
          <w:color w:val="auto"/>
          <w:kern w:val="0"/>
          <w:sz w:val="24"/>
        </w:rPr>
        <w:t>计价格[2002]1980号</w:t>
      </w:r>
      <w:r>
        <w:rPr>
          <w:rFonts w:hint="eastAsia" w:ascii="宋体" w:hAnsi="宋体" w:cs="Arial"/>
          <w:bCs/>
          <w:color w:val="auto"/>
          <w:sz w:val="24"/>
          <w:szCs w:val="24"/>
          <w:lang w:eastAsia="zh-CN"/>
        </w:rPr>
        <w:t>）”下浮</w:t>
      </w:r>
      <w:r>
        <w:rPr>
          <w:rFonts w:hint="eastAsia" w:ascii="宋体" w:hAnsi="宋体" w:cs="Arial"/>
          <w:bCs/>
          <w:color w:val="auto"/>
          <w:sz w:val="24"/>
          <w:szCs w:val="24"/>
          <w:u w:val="single"/>
          <w:lang w:val="en-US" w:eastAsia="zh-CN"/>
        </w:rPr>
        <w:t xml:space="preserve">     </w:t>
      </w:r>
      <w:r>
        <w:rPr>
          <w:rFonts w:hint="eastAsia" w:ascii="宋体" w:hAnsi="宋体" w:eastAsia="宋体" w:cs="宋体"/>
          <w:color w:val="auto"/>
          <w:sz w:val="24"/>
          <w:szCs w:val="24"/>
          <w:lang w:val="zh-TW" w:eastAsia="zh-TW"/>
        </w:rPr>
        <w:t>向中标</w:t>
      </w:r>
      <w:r>
        <w:rPr>
          <w:rFonts w:hint="eastAsia" w:ascii="宋体" w:hAnsi="宋体" w:cs="宋体"/>
          <w:color w:val="auto"/>
          <w:sz w:val="24"/>
          <w:szCs w:val="24"/>
          <w:lang w:val="zh-TW" w:eastAsia="zh-CN"/>
        </w:rPr>
        <w:t>（</w:t>
      </w:r>
      <w:r>
        <w:rPr>
          <w:rFonts w:hint="eastAsia" w:ascii="宋体" w:hAnsi="宋体" w:cs="宋体"/>
          <w:color w:val="auto"/>
          <w:sz w:val="24"/>
          <w:szCs w:val="24"/>
          <w:lang w:val="en-US" w:eastAsia="zh-CN"/>
        </w:rPr>
        <w:t>成交</w:t>
      </w:r>
      <w:r>
        <w:rPr>
          <w:rFonts w:hint="eastAsia" w:ascii="宋体" w:hAnsi="宋体" w:cs="宋体"/>
          <w:color w:val="auto"/>
          <w:sz w:val="24"/>
          <w:szCs w:val="24"/>
          <w:lang w:val="zh-TW" w:eastAsia="zh-CN"/>
        </w:rPr>
        <w:t>）</w:t>
      </w:r>
      <w:r>
        <w:rPr>
          <w:rFonts w:hint="eastAsia" w:ascii="宋体" w:hAnsi="宋体" w:eastAsia="宋体" w:cs="宋体"/>
          <w:color w:val="auto"/>
          <w:sz w:val="24"/>
          <w:szCs w:val="24"/>
          <w:lang w:val="zh-TW" w:eastAsia="zh-TW"/>
        </w:rPr>
        <w:t>人收取代理服务费用</w:t>
      </w:r>
      <w:r>
        <w:rPr>
          <w:rFonts w:hint="eastAsia" w:ascii="宋体" w:hAnsi="宋体" w:cs="宋体"/>
          <w:color w:val="auto"/>
          <w:sz w:val="24"/>
          <w:szCs w:val="24"/>
          <w:lang w:val="zh-TW" w:eastAsia="zh-CN"/>
        </w:rPr>
        <w:t>，</w:t>
      </w:r>
      <w:r>
        <w:rPr>
          <w:rFonts w:hint="eastAsia" w:ascii="宋体" w:hAnsi="宋体" w:eastAsia="宋体" w:cs="宋体"/>
          <w:color w:val="auto"/>
          <w:sz w:val="24"/>
          <w:szCs w:val="24"/>
          <w:lang w:val="zh-TW" w:eastAsia="zh-TW"/>
        </w:rPr>
        <w:t>代理服务费用</w:t>
      </w:r>
      <w:r>
        <w:rPr>
          <w:rFonts w:hint="eastAsia" w:ascii="宋体" w:hAnsi="宋体" w:cs="宋体"/>
          <w:color w:val="auto"/>
          <w:sz w:val="24"/>
          <w:szCs w:val="24"/>
          <w:lang w:val="en-US" w:eastAsia="zh-CN"/>
        </w:rPr>
        <w:t>保底收费</w:t>
      </w:r>
      <w:r>
        <w:rPr>
          <w:rFonts w:hint="eastAsia" w:ascii="宋体" w:hAnsi="宋体" w:cs="Arial"/>
          <w:bCs/>
          <w:color w:val="auto"/>
          <w:sz w:val="24"/>
          <w:szCs w:val="24"/>
          <w:u w:val="single"/>
          <w:lang w:val="en-US" w:eastAsia="zh-CN"/>
        </w:rPr>
        <w:t xml:space="preserve">     </w:t>
      </w:r>
      <w:r>
        <w:rPr>
          <w:rFonts w:hint="eastAsia" w:ascii="宋体" w:hAnsi="宋体" w:cs="Arial"/>
          <w:bCs/>
          <w:color w:val="auto"/>
          <w:sz w:val="24"/>
          <w:szCs w:val="24"/>
          <w:u w:val="none"/>
          <w:lang w:val="en-US" w:eastAsia="zh-CN"/>
        </w:rPr>
        <w:t>元</w:t>
      </w:r>
      <w:r>
        <w:rPr>
          <w:rFonts w:hint="eastAsia" w:ascii="宋体" w:hAnsi="宋体" w:eastAsia="宋体" w:cs="宋体"/>
          <w:color w:val="auto"/>
          <w:sz w:val="24"/>
          <w:szCs w:val="24"/>
          <w:lang w:val="en-US" w:eastAsia="zh-CN"/>
        </w:rPr>
        <w:t>。</w:t>
      </w:r>
    </w:p>
    <w:p>
      <w:pPr>
        <w:shd w:val="clear" w:color="auto" w:fill="auto"/>
        <w:spacing w:line="360" w:lineRule="auto"/>
        <w:ind w:firstLine="640"/>
        <w:jc w:val="left"/>
        <w:rPr>
          <w:rFonts w:hint="eastAsia" w:ascii="仿宋" w:hAnsi="仿宋" w:eastAsia="仿宋" w:cs="仿宋"/>
          <w:color w:val="auto"/>
          <w:sz w:val="28"/>
          <w:szCs w:val="28"/>
          <w:lang w:val="zh-TW" w:eastAsia="zh-TW"/>
        </w:rPr>
      </w:pPr>
    </w:p>
    <w:p>
      <w:pPr>
        <w:shd w:val="clear" w:color="auto" w:fill="auto"/>
        <w:spacing w:line="360" w:lineRule="auto"/>
        <w:ind w:firstLine="640"/>
        <w:jc w:val="left"/>
        <w:rPr>
          <w:rFonts w:hint="eastAsia" w:ascii="仿宋" w:hAnsi="仿宋" w:eastAsia="仿宋" w:cs="仿宋"/>
          <w:color w:val="auto"/>
          <w:sz w:val="28"/>
          <w:szCs w:val="28"/>
          <w:lang w:val="zh-TW" w:eastAsia="zh-TW"/>
        </w:rPr>
      </w:pPr>
    </w:p>
    <w:p>
      <w:pPr>
        <w:adjustRightInd w:val="0"/>
        <w:spacing w:line="440" w:lineRule="exact"/>
        <w:ind w:firstLine="420" w:firstLineChars="175"/>
        <w:jc w:val="left"/>
        <w:rPr>
          <w:rFonts w:ascii="宋体" w:hAnsi="宋体"/>
          <w:bCs/>
          <w:color w:val="auto"/>
          <w:sz w:val="24"/>
          <w:szCs w:val="24"/>
        </w:rPr>
      </w:pPr>
      <w:r>
        <w:rPr>
          <w:rFonts w:hint="eastAsia" w:ascii="宋体" w:hAnsi="宋体"/>
          <w:bCs/>
          <w:color w:val="auto"/>
          <w:sz w:val="24"/>
          <w:szCs w:val="24"/>
        </w:rPr>
        <w:t>比选申请人名称：         （盖章）</w:t>
      </w:r>
    </w:p>
    <w:p>
      <w:pPr>
        <w:adjustRightInd w:val="0"/>
        <w:spacing w:line="440" w:lineRule="exact"/>
        <w:ind w:firstLine="420" w:firstLineChars="175"/>
        <w:jc w:val="left"/>
        <w:rPr>
          <w:rFonts w:ascii="宋体" w:hAnsi="宋体"/>
          <w:bCs/>
          <w:color w:val="auto"/>
          <w:sz w:val="24"/>
          <w:szCs w:val="24"/>
        </w:rPr>
      </w:pPr>
      <w:r>
        <w:rPr>
          <w:rFonts w:hint="eastAsia" w:ascii="宋体" w:hAnsi="宋体"/>
          <w:bCs/>
          <w:color w:val="auto"/>
          <w:sz w:val="24"/>
          <w:szCs w:val="24"/>
        </w:rPr>
        <w:t>法定代表人或授权代表（签字）：</w:t>
      </w:r>
    </w:p>
    <w:p>
      <w:pPr>
        <w:adjustRightInd w:val="0"/>
        <w:spacing w:line="440" w:lineRule="exact"/>
        <w:ind w:firstLine="420" w:firstLineChars="175"/>
        <w:jc w:val="left"/>
        <w:rPr>
          <w:rFonts w:ascii="宋体" w:hAnsi="宋体"/>
          <w:bCs/>
          <w:color w:val="auto"/>
          <w:sz w:val="24"/>
          <w:szCs w:val="24"/>
        </w:rPr>
      </w:pPr>
      <w:r>
        <w:rPr>
          <w:rFonts w:hint="eastAsia" w:ascii="宋体" w:hAnsi="宋体"/>
          <w:bCs/>
          <w:color w:val="auto"/>
          <w:sz w:val="24"/>
          <w:szCs w:val="24"/>
        </w:rPr>
        <w:t>日期：</w:t>
      </w:r>
    </w:p>
    <w:p>
      <w:pPr>
        <w:shd w:val="clear" w:color="auto" w:fill="auto"/>
        <w:spacing w:line="360" w:lineRule="auto"/>
        <w:ind w:firstLine="640"/>
        <w:jc w:val="left"/>
        <w:rPr>
          <w:rFonts w:hint="eastAsia" w:ascii="仿宋" w:hAnsi="仿宋" w:eastAsia="仿宋" w:cs="仿宋"/>
          <w:color w:val="auto"/>
          <w:sz w:val="28"/>
          <w:szCs w:val="28"/>
          <w:lang w:val="zh-TW" w:eastAsia="zh-CN"/>
        </w:rPr>
      </w:pPr>
    </w:p>
    <w:p>
      <w:pPr>
        <w:bidi w:val="0"/>
        <w:rPr>
          <w:color w:val="auto"/>
        </w:rPr>
      </w:pPr>
    </w:p>
    <w:p>
      <w:pPr>
        <w:spacing w:line="440" w:lineRule="exact"/>
        <w:rPr>
          <w:color w:val="auto"/>
        </w:rPr>
      </w:pPr>
    </w:p>
    <w:p>
      <w:pPr>
        <w:spacing w:line="440" w:lineRule="exact"/>
        <w:rPr>
          <w:color w:val="auto"/>
        </w:rPr>
      </w:pPr>
    </w:p>
    <w:p>
      <w:pPr>
        <w:spacing w:line="440" w:lineRule="exact"/>
        <w:rPr>
          <w:rFonts w:ascii="宋体" w:hAnsi="宋体"/>
          <w:color w:val="auto"/>
          <w:sz w:val="28"/>
          <w:szCs w:val="28"/>
        </w:rPr>
      </w:pPr>
    </w:p>
    <w:p>
      <w:pPr>
        <w:spacing w:line="440" w:lineRule="exact"/>
        <w:rPr>
          <w:rFonts w:ascii="宋体" w:hAnsi="宋体"/>
          <w:color w:val="auto"/>
          <w:sz w:val="28"/>
          <w:szCs w:val="28"/>
        </w:rPr>
      </w:pPr>
    </w:p>
    <w:p>
      <w:pPr>
        <w:pStyle w:val="3"/>
        <w:spacing w:line="440" w:lineRule="exact"/>
        <w:jc w:val="center"/>
        <w:rPr>
          <w:rStyle w:val="62"/>
          <w:b w:val="0"/>
          <w:color w:val="auto"/>
        </w:rPr>
      </w:pPr>
      <w:r>
        <w:rPr>
          <w:rFonts w:ascii="宋体" w:hAnsi="宋体"/>
          <w:color w:val="auto"/>
          <w:szCs w:val="28"/>
        </w:rPr>
        <w:br w:type="page"/>
      </w:r>
      <w:bookmarkEnd w:id="149"/>
      <w:bookmarkStart w:id="152" w:name="_Toc458499279"/>
      <w:bookmarkStart w:id="153" w:name="_Toc30808"/>
      <w:bookmarkStart w:id="154" w:name="_Toc217446088"/>
      <w:bookmarkStart w:id="155" w:name="_Toc456171938"/>
      <w:r>
        <w:rPr>
          <w:rStyle w:val="62"/>
          <w:rFonts w:hint="eastAsia"/>
          <w:b w:val="0"/>
          <w:color w:val="auto"/>
          <w:lang w:val="en-US"/>
        </w:rPr>
        <w:t>四</w:t>
      </w:r>
      <w:r>
        <w:rPr>
          <w:rStyle w:val="62"/>
          <w:rFonts w:hint="eastAsia"/>
          <w:b w:val="0"/>
          <w:color w:val="auto"/>
        </w:rPr>
        <w:t>、比选申请人基本情况表</w:t>
      </w:r>
      <w:bookmarkEnd w:id="152"/>
      <w:bookmarkEnd w:id="153"/>
      <w:bookmarkEnd w:id="154"/>
      <w:bookmarkEnd w:id="155"/>
    </w:p>
    <w:tbl>
      <w:tblPr>
        <w:tblStyle w:val="3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018"/>
        <w:gridCol w:w="1286"/>
        <w:gridCol w:w="1307"/>
        <w:gridCol w:w="1390"/>
        <w:gridCol w:w="167"/>
        <w:gridCol w:w="1058"/>
        <w:gridCol w:w="11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比选申请人名称</w:t>
            </w:r>
          </w:p>
        </w:tc>
        <w:tc>
          <w:tcPr>
            <w:tcW w:w="7353" w:type="dxa"/>
            <w:gridSpan w:val="7"/>
            <w:noWrap w:val="0"/>
            <w:vAlign w:val="center"/>
          </w:tcPr>
          <w:p>
            <w:pPr>
              <w:autoSpaceDE w:val="0"/>
              <w:autoSpaceDN w:val="0"/>
              <w:adjustRightInd w:val="0"/>
              <w:spacing w:line="440" w:lineRule="exact"/>
              <w:jc w:val="center"/>
              <w:rPr>
                <w:rFonts w:ascii="宋体" w:hAnsi="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注册地址</w:t>
            </w:r>
          </w:p>
        </w:tc>
        <w:tc>
          <w:tcPr>
            <w:tcW w:w="3611" w:type="dxa"/>
            <w:gridSpan w:val="3"/>
            <w:noWrap w:val="0"/>
            <w:vAlign w:val="center"/>
          </w:tcPr>
          <w:p>
            <w:pPr>
              <w:autoSpaceDE w:val="0"/>
              <w:autoSpaceDN w:val="0"/>
              <w:adjustRightInd w:val="0"/>
              <w:spacing w:line="440" w:lineRule="exact"/>
              <w:jc w:val="center"/>
              <w:rPr>
                <w:rFonts w:ascii="宋体" w:hAnsi="宋体"/>
                <w:color w:val="auto"/>
                <w:kern w:val="0"/>
                <w:sz w:val="24"/>
                <w:szCs w:val="24"/>
              </w:rPr>
            </w:pPr>
          </w:p>
        </w:tc>
        <w:tc>
          <w:tcPr>
            <w:tcW w:w="1390"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邮政编码</w:t>
            </w:r>
          </w:p>
        </w:tc>
        <w:tc>
          <w:tcPr>
            <w:tcW w:w="2352" w:type="dxa"/>
            <w:gridSpan w:val="3"/>
            <w:noWrap w:val="0"/>
            <w:vAlign w:val="center"/>
          </w:tcPr>
          <w:p>
            <w:pPr>
              <w:autoSpaceDE w:val="0"/>
              <w:autoSpaceDN w:val="0"/>
              <w:adjustRightInd w:val="0"/>
              <w:spacing w:line="440" w:lineRule="exact"/>
              <w:jc w:val="center"/>
              <w:rPr>
                <w:rFonts w:ascii="宋体" w:hAnsi="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vMerge w:val="restart"/>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联系方式</w:t>
            </w:r>
          </w:p>
        </w:tc>
        <w:tc>
          <w:tcPr>
            <w:tcW w:w="1018"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联系人</w:t>
            </w:r>
          </w:p>
        </w:tc>
        <w:tc>
          <w:tcPr>
            <w:tcW w:w="2593" w:type="dxa"/>
            <w:gridSpan w:val="2"/>
            <w:noWrap w:val="0"/>
            <w:vAlign w:val="center"/>
          </w:tcPr>
          <w:p>
            <w:pPr>
              <w:autoSpaceDE w:val="0"/>
              <w:autoSpaceDN w:val="0"/>
              <w:adjustRightInd w:val="0"/>
              <w:spacing w:line="440" w:lineRule="exact"/>
              <w:jc w:val="center"/>
              <w:rPr>
                <w:rFonts w:ascii="宋体" w:hAnsi="宋体"/>
                <w:color w:val="auto"/>
                <w:kern w:val="0"/>
                <w:sz w:val="24"/>
                <w:szCs w:val="24"/>
              </w:rPr>
            </w:pPr>
          </w:p>
        </w:tc>
        <w:tc>
          <w:tcPr>
            <w:tcW w:w="1390"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电话</w:t>
            </w:r>
          </w:p>
        </w:tc>
        <w:tc>
          <w:tcPr>
            <w:tcW w:w="2352" w:type="dxa"/>
            <w:gridSpan w:val="3"/>
            <w:noWrap w:val="0"/>
            <w:vAlign w:val="center"/>
          </w:tcPr>
          <w:p>
            <w:pPr>
              <w:autoSpaceDE w:val="0"/>
              <w:autoSpaceDN w:val="0"/>
              <w:adjustRightInd w:val="0"/>
              <w:spacing w:line="440" w:lineRule="exact"/>
              <w:jc w:val="center"/>
              <w:rPr>
                <w:rFonts w:ascii="宋体" w:hAnsi="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93" w:type="dxa"/>
            <w:vMerge w:val="continue"/>
            <w:noWrap w:val="0"/>
            <w:vAlign w:val="center"/>
          </w:tcPr>
          <w:p>
            <w:pPr>
              <w:autoSpaceDE w:val="0"/>
              <w:autoSpaceDN w:val="0"/>
              <w:adjustRightInd w:val="0"/>
              <w:spacing w:line="440" w:lineRule="exact"/>
              <w:jc w:val="center"/>
              <w:rPr>
                <w:rFonts w:ascii="宋体" w:hAnsi="宋体"/>
                <w:color w:val="auto"/>
                <w:kern w:val="0"/>
                <w:sz w:val="24"/>
                <w:szCs w:val="24"/>
              </w:rPr>
            </w:pPr>
          </w:p>
        </w:tc>
        <w:tc>
          <w:tcPr>
            <w:tcW w:w="1018"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传真</w:t>
            </w:r>
          </w:p>
        </w:tc>
        <w:tc>
          <w:tcPr>
            <w:tcW w:w="2593" w:type="dxa"/>
            <w:gridSpan w:val="2"/>
            <w:noWrap w:val="0"/>
            <w:vAlign w:val="center"/>
          </w:tcPr>
          <w:p>
            <w:pPr>
              <w:autoSpaceDE w:val="0"/>
              <w:autoSpaceDN w:val="0"/>
              <w:adjustRightInd w:val="0"/>
              <w:spacing w:line="440" w:lineRule="exact"/>
              <w:jc w:val="center"/>
              <w:rPr>
                <w:rFonts w:ascii="宋体" w:hAnsi="宋体"/>
                <w:color w:val="auto"/>
                <w:kern w:val="0"/>
                <w:sz w:val="24"/>
                <w:szCs w:val="24"/>
              </w:rPr>
            </w:pPr>
          </w:p>
        </w:tc>
        <w:tc>
          <w:tcPr>
            <w:tcW w:w="1390"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网址</w:t>
            </w:r>
          </w:p>
        </w:tc>
        <w:tc>
          <w:tcPr>
            <w:tcW w:w="2352" w:type="dxa"/>
            <w:gridSpan w:val="3"/>
            <w:noWrap w:val="0"/>
            <w:vAlign w:val="center"/>
          </w:tcPr>
          <w:p>
            <w:pPr>
              <w:autoSpaceDE w:val="0"/>
              <w:autoSpaceDN w:val="0"/>
              <w:adjustRightInd w:val="0"/>
              <w:spacing w:line="440" w:lineRule="exact"/>
              <w:jc w:val="center"/>
              <w:rPr>
                <w:rFonts w:ascii="宋体" w:hAnsi="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组织结构</w:t>
            </w:r>
          </w:p>
        </w:tc>
        <w:tc>
          <w:tcPr>
            <w:tcW w:w="7353" w:type="dxa"/>
            <w:gridSpan w:val="7"/>
            <w:noWrap w:val="0"/>
            <w:vAlign w:val="center"/>
          </w:tcPr>
          <w:p>
            <w:pPr>
              <w:autoSpaceDE w:val="0"/>
              <w:autoSpaceDN w:val="0"/>
              <w:adjustRightInd w:val="0"/>
              <w:spacing w:line="440" w:lineRule="exact"/>
              <w:jc w:val="center"/>
              <w:rPr>
                <w:rFonts w:ascii="宋体" w:hAnsi="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93"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法定代表人</w:t>
            </w:r>
          </w:p>
        </w:tc>
        <w:tc>
          <w:tcPr>
            <w:tcW w:w="1018"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姓名</w:t>
            </w:r>
          </w:p>
        </w:tc>
        <w:tc>
          <w:tcPr>
            <w:tcW w:w="1286" w:type="dxa"/>
            <w:noWrap w:val="0"/>
            <w:vAlign w:val="center"/>
          </w:tcPr>
          <w:p>
            <w:pPr>
              <w:autoSpaceDE w:val="0"/>
              <w:autoSpaceDN w:val="0"/>
              <w:adjustRightInd w:val="0"/>
              <w:spacing w:line="440" w:lineRule="exact"/>
              <w:jc w:val="center"/>
              <w:rPr>
                <w:rFonts w:ascii="宋体" w:hAnsi="宋体"/>
                <w:color w:val="auto"/>
                <w:kern w:val="0"/>
                <w:sz w:val="24"/>
                <w:szCs w:val="24"/>
              </w:rPr>
            </w:pPr>
          </w:p>
        </w:tc>
        <w:tc>
          <w:tcPr>
            <w:tcW w:w="1307"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技术职称</w:t>
            </w:r>
          </w:p>
        </w:tc>
        <w:tc>
          <w:tcPr>
            <w:tcW w:w="1390" w:type="dxa"/>
            <w:noWrap w:val="0"/>
            <w:vAlign w:val="center"/>
          </w:tcPr>
          <w:p>
            <w:pPr>
              <w:autoSpaceDE w:val="0"/>
              <w:autoSpaceDN w:val="0"/>
              <w:adjustRightInd w:val="0"/>
              <w:spacing w:line="440" w:lineRule="exact"/>
              <w:jc w:val="center"/>
              <w:rPr>
                <w:rFonts w:ascii="宋体" w:hAnsi="宋体"/>
                <w:color w:val="auto"/>
                <w:kern w:val="0"/>
                <w:sz w:val="24"/>
                <w:szCs w:val="24"/>
              </w:rPr>
            </w:pPr>
          </w:p>
        </w:tc>
        <w:tc>
          <w:tcPr>
            <w:tcW w:w="1225" w:type="dxa"/>
            <w:gridSpan w:val="2"/>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电话</w:t>
            </w:r>
          </w:p>
        </w:tc>
        <w:tc>
          <w:tcPr>
            <w:tcW w:w="1127" w:type="dxa"/>
            <w:noWrap w:val="0"/>
            <w:vAlign w:val="center"/>
          </w:tcPr>
          <w:p>
            <w:pPr>
              <w:autoSpaceDE w:val="0"/>
              <w:autoSpaceDN w:val="0"/>
              <w:adjustRightInd w:val="0"/>
              <w:spacing w:line="440" w:lineRule="exact"/>
              <w:jc w:val="center"/>
              <w:rPr>
                <w:rFonts w:ascii="宋体" w:hAnsi="宋体"/>
                <w:b/>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593"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项目负责人</w:t>
            </w:r>
          </w:p>
        </w:tc>
        <w:tc>
          <w:tcPr>
            <w:tcW w:w="1018"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姓名</w:t>
            </w:r>
          </w:p>
        </w:tc>
        <w:tc>
          <w:tcPr>
            <w:tcW w:w="1286" w:type="dxa"/>
            <w:noWrap w:val="0"/>
            <w:vAlign w:val="center"/>
          </w:tcPr>
          <w:p>
            <w:pPr>
              <w:autoSpaceDE w:val="0"/>
              <w:autoSpaceDN w:val="0"/>
              <w:adjustRightInd w:val="0"/>
              <w:spacing w:line="440" w:lineRule="exact"/>
              <w:jc w:val="center"/>
              <w:rPr>
                <w:rFonts w:ascii="宋体" w:hAnsi="宋体"/>
                <w:color w:val="auto"/>
                <w:kern w:val="0"/>
                <w:sz w:val="24"/>
                <w:szCs w:val="24"/>
              </w:rPr>
            </w:pPr>
          </w:p>
        </w:tc>
        <w:tc>
          <w:tcPr>
            <w:tcW w:w="1307"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技术职称</w:t>
            </w:r>
          </w:p>
        </w:tc>
        <w:tc>
          <w:tcPr>
            <w:tcW w:w="1390" w:type="dxa"/>
            <w:noWrap w:val="0"/>
            <w:vAlign w:val="center"/>
          </w:tcPr>
          <w:p>
            <w:pPr>
              <w:autoSpaceDE w:val="0"/>
              <w:autoSpaceDN w:val="0"/>
              <w:adjustRightInd w:val="0"/>
              <w:spacing w:line="440" w:lineRule="exact"/>
              <w:jc w:val="center"/>
              <w:rPr>
                <w:rFonts w:ascii="宋体" w:hAnsi="宋体"/>
                <w:color w:val="auto"/>
                <w:kern w:val="0"/>
                <w:sz w:val="24"/>
                <w:szCs w:val="24"/>
              </w:rPr>
            </w:pPr>
          </w:p>
        </w:tc>
        <w:tc>
          <w:tcPr>
            <w:tcW w:w="1225" w:type="dxa"/>
            <w:gridSpan w:val="2"/>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电话</w:t>
            </w:r>
          </w:p>
        </w:tc>
        <w:tc>
          <w:tcPr>
            <w:tcW w:w="1127" w:type="dxa"/>
            <w:noWrap w:val="0"/>
            <w:vAlign w:val="center"/>
          </w:tcPr>
          <w:p>
            <w:pPr>
              <w:autoSpaceDE w:val="0"/>
              <w:autoSpaceDN w:val="0"/>
              <w:adjustRightInd w:val="0"/>
              <w:spacing w:line="440" w:lineRule="exact"/>
              <w:jc w:val="center"/>
              <w:rPr>
                <w:rFonts w:ascii="宋体" w:hAnsi="宋体"/>
                <w:b/>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成立时间</w:t>
            </w:r>
          </w:p>
        </w:tc>
        <w:tc>
          <w:tcPr>
            <w:tcW w:w="2304" w:type="dxa"/>
            <w:gridSpan w:val="2"/>
            <w:noWrap w:val="0"/>
            <w:vAlign w:val="center"/>
          </w:tcPr>
          <w:p>
            <w:pPr>
              <w:autoSpaceDE w:val="0"/>
              <w:autoSpaceDN w:val="0"/>
              <w:adjustRightInd w:val="0"/>
              <w:spacing w:line="440" w:lineRule="exact"/>
              <w:jc w:val="center"/>
              <w:rPr>
                <w:rFonts w:ascii="宋体" w:hAnsi="宋体"/>
                <w:color w:val="auto"/>
                <w:kern w:val="0"/>
                <w:sz w:val="24"/>
                <w:szCs w:val="24"/>
              </w:rPr>
            </w:pPr>
          </w:p>
        </w:tc>
        <w:tc>
          <w:tcPr>
            <w:tcW w:w="5049" w:type="dxa"/>
            <w:gridSpan w:val="5"/>
            <w:noWrap w:val="0"/>
            <w:vAlign w:val="center"/>
          </w:tcPr>
          <w:p>
            <w:pPr>
              <w:autoSpaceDE w:val="0"/>
              <w:autoSpaceDN w:val="0"/>
              <w:adjustRightInd w:val="0"/>
              <w:spacing w:line="440" w:lineRule="exact"/>
              <w:ind w:firstLine="1680" w:firstLineChars="700"/>
              <w:rPr>
                <w:rFonts w:ascii="宋体" w:hAnsi="宋体"/>
                <w:color w:val="auto"/>
                <w:kern w:val="0"/>
                <w:sz w:val="24"/>
                <w:szCs w:val="24"/>
              </w:rPr>
            </w:pPr>
            <w:r>
              <w:rPr>
                <w:rFonts w:hint="eastAsia" w:ascii="宋体" w:hAnsi="宋体"/>
                <w:color w:val="auto"/>
                <w:kern w:val="0"/>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企业资质等级</w:t>
            </w:r>
          </w:p>
        </w:tc>
        <w:tc>
          <w:tcPr>
            <w:tcW w:w="2304" w:type="dxa"/>
            <w:gridSpan w:val="2"/>
            <w:noWrap w:val="0"/>
            <w:vAlign w:val="center"/>
          </w:tcPr>
          <w:p>
            <w:pPr>
              <w:autoSpaceDE w:val="0"/>
              <w:autoSpaceDN w:val="0"/>
              <w:adjustRightInd w:val="0"/>
              <w:spacing w:line="440" w:lineRule="exact"/>
              <w:jc w:val="center"/>
              <w:rPr>
                <w:rFonts w:ascii="宋体" w:hAnsi="宋体"/>
                <w:color w:val="auto"/>
                <w:kern w:val="0"/>
                <w:sz w:val="24"/>
                <w:szCs w:val="24"/>
              </w:rPr>
            </w:pPr>
          </w:p>
        </w:tc>
        <w:tc>
          <w:tcPr>
            <w:tcW w:w="1307" w:type="dxa"/>
            <w:vMerge w:val="restart"/>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其中</w:t>
            </w:r>
          </w:p>
        </w:tc>
        <w:tc>
          <w:tcPr>
            <w:tcW w:w="1557" w:type="dxa"/>
            <w:gridSpan w:val="2"/>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项目经理</w:t>
            </w:r>
          </w:p>
        </w:tc>
        <w:tc>
          <w:tcPr>
            <w:tcW w:w="2185" w:type="dxa"/>
            <w:gridSpan w:val="2"/>
            <w:noWrap w:val="0"/>
            <w:vAlign w:val="center"/>
          </w:tcPr>
          <w:p>
            <w:pPr>
              <w:autoSpaceDE w:val="0"/>
              <w:autoSpaceDN w:val="0"/>
              <w:adjustRightInd w:val="0"/>
              <w:spacing w:line="440" w:lineRule="exact"/>
              <w:jc w:val="center"/>
              <w:rPr>
                <w:rFonts w:ascii="宋体" w:hAnsi="宋体"/>
                <w:b/>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营业执照号</w:t>
            </w:r>
          </w:p>
        </w:tc>
        <w:tc>
          <w:tcPr>
            <w:tcW w:w="2304" w:type="dxa"/>
            <w:gridSpan w:val="2"/>
            <w:noWrap w:val="0"/>
            <w:vAlign w:val="center"/>
          </w:tcPr>
          <w:p>
            <w:pPr>
              <w:autoSpaceDE w:val="0"/>
              <w:autoSpaceDN w:val="0"/>
              <w:adjustRightInd w:val="0"/>
              <w:spacing w:line="440" w:lineRule="exact"/>
              <w:jc w:val="center"/>
              <w:rPr>
                <w:rFonts w:ascii="宋体" w:hAnsi="宋体"/>
                <w:color w:val="auto"/>
                <w:kern w:val="0"/>
                <w:sz w:val="24"/>
                <w:szCs w:val="24"/>
              </w:rPr>
            </w:pPr>
          </w:p>
        </w:tc>
        <w:tc>
          <w:tcPr>
            <w:tcW w:w="1307" w:type="dxa"/>
            <w:vMerge w:val="continue"/>
            <w:noWrap w:val="0"/>
            <w:vAlign w:val="center"/>
          </w:tcPr>
          <w:p>
            <w:pPr>
              <w:autoSpaceDE w:val="0"/>
              <w:autoSpaceDN w:val="0"/>
              <w:adjustRightInd w:val="0"/>
              <w:spacing w:line="440" w:lineRule="exact"/>
              <w:jc w:val="center"/>
              <w:rPr>
                <w:rFonts w:ascii="宋体" w:hAnsi="宋体"/>
                <w:color w:val="auto"/>
                <w:kern w:val="0"/>
                <w:sz w:val="24"/>
                <w:szCs w:val="24"/>
              </w:rPr>
            </w:pPr>
          </w:p>
        </w:tc>
        <w:tc>
          <w:tcPr>
            <w:tcW w:w="1557" w:type="dxa"/>
            <w:gridSpan w:val="2"/>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高级职称人员</w:t>
            </w:r>
          </w:p>
        </w:tc>
        <w:tc>
          <w:tcPr>
            <w:tcW w:w="2185" w:type="dxa"/>
            <w:gridSpan w:val="2"/>
            <w:noWrap w:val="0"/>
            <w:vAlign w:val="center"/>
          </w:tcPr>
          <w:p>
            <w:pPr>
              <w:autoSpaceDE w:val="0"/>
              <w:autoSpaceDN w:val="0"/>
              <w:adjustRightInd w:val="0"/>
              <w:spacing w:line="440" w:lineRule="exact"/>
              <w:jc w:val="center"/>
              <w:rPr>
                <w:rFonts w:ascii="宋体" w:hAnsi="宋体"/>
                <w:b/>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注册资金</w:t>
            </w:r>
          </w:p>
        </w:tc>
        <w:tc>
          <w:tcPr>
            <w:tcW w:w="2304" w:type="dxa"/>
            <w:gridSpan w:val="2"/>
            <w:noWrap w:val="0"/>
            <w:vAlign w:val="center"/>
          </w:tcPr>
          <w:p>
            <w:pPr>
              <w:autoSpaceDE w:val="0"/>
              <w:autoSpaceDN w:val="0"/>
              <w:adjustRightInd w:val="0"/>
              <w:spacing w:line="440" w:lineRule="exact"/>
              <w:jc w:val="center"/>
              <w:rPr>
                <w:rFonts w:ascii="宋体" w:hAnsi="宋体"/>
                <w:color w:val="auto"/>
                <w:kern w:val="0"/>
                <w:sz w:val="24"/>
                <w:szCs w:val="24"/>
              </w:rPr>
            </w:pPr>
          </w:p>
        </w:tc>
        <w:tc>
          <w:tcPr>
            <w:tcW w:w="1307" w:type="dxa"/>
            <w:vMerge w:val="continue"/>
            <w:noWrap w:val="0"/>
            <w:vAlign w:val="center"/>
          </w:tcPr>
          <w:p>
            <w:pPr>
              <w:autoSpaceDE w:val="0"/>
              <w:autoSpaceDN w:val="0"/>
              <w:adjustRightInd w:val="0"/>
              <w:spacing w:line="440" w:lineRule="exact"/>
              <w:jc w:val="center"/>
              <w:rPr>
                <w:rFonts w:ascii="宋体" w:hAnsi="宋体"/>
                <w:color w:val="auto"/>
                <w:kern w:val="0"/>
                <w:sz w:val="24"/>
                <w:szCs w:val="24"/>
              </w:rPr>
            </w:pPr>
          </w:p>
        </w:tc>
        <w:tc>
          <w:tcPr>
            <w:tcW w:w="1557" w:type="dxa"/>
            <w:gridSpan w:val="2"/>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中级职称人员</w:t>
            </w:r>
          </w:p>
        </w:tc>
        <w:tc>
          <w:tcPr>
            <w:tcW w:w="2185" w:type="dxa"/>
            <w:gridSpan w:val="2"/>
            <w:noWrap w:val="0"/>
            <w:vAlign w:val="center"/>
          </w:tcPr>
          <w:p>
            <w:pPr>
              <w:autoSpaceDE w:val="0"/>
              <w:autoSpaceDN w:val="0"/>
              <w:adjustRightInd w:val="0"/>
              <w:spacing w:line="440" w:lineRule="exact"/>
              <w:jc w:val="center"/>
              <w:rPr>
                <w:rFonts w:ascii="宋体" w:hAnsi="宋体"/>
                <w:b/>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开户银行</w:t>
            </w:r>
          </w:p>
        </w:tc>
        <w:tc>
          <w:tcPr>
            <w:tcW w:w="2304" w:type="dxa"/>
            <w:gridSpan w:val="2"/>
            <w:noWrap w:val="0"/>
            <w:vAlign w:val="center"/>
          </w:tcPr>
          <w:p>
            <w:pPr>
              <w:autoSpaceDE w:val="0"/>
              <w:autoSpaceDN w:val="0"/>
              <w:adjustRightInd w:val="0"/>
              <w:spacing w:line="440" w:lineRule="exact"/>
              <w:jc w:val="center"/>
              <w:rPr>
                <w:rFonts w:ascii="宋体" w:hAnsi="宋体"/>
                <w:color w:val="auto"/>
                <w:kern w:val="0"/>
                <w:sz w:val="24"/>
                <w:szCs w:val="24"/>
              </w:rPr>
            </w:pPr>
          </w:p>
        </w:tc>
        <w:tc>
          <w:tcPr>
            <w:tcW w:w="1307" w:type="dxa"/>
            <w:vMerge w:val="continue"/>
            <w:noWrap w:val="0"/>
            <w:vAlign w:val="center"/>
          </w:tcPr>
          <w:p>
            <w:pPr>
              <w:autoSpaceDE w:val="0"/>
              <w:autoSpaceDN w:val="0"/>
              <w:adjustRightInd w:val="0"/>
              <w:spacing w:line="440" w:lineRule="exact"/>
              <w:jc w:val="center"/>
              <w:rPr>
                <w:rFonts w:ascii="宋体" w:hAnsi="宋体"/>
                <w:color w:val="auto"/>
                <w:kern w:val="0"/>
                <w:sz w:val="24"/>
                <w:szCs w:val="24"/>
              </w:rPr>
            </w:pPr>
          </w:p>
        </w:tc>
        <w:tc>
          <w:tcPr>
            <w:tcW w:w="1557" w:type="dxa"/>
            <w:gridSpan w:val="2"/>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初级职称人员</w:t>
            </w:r>
          </w:p>
        </w:tc>
        <w:tc>
          <w:tcPr>
            <w:tcW w:w="2185" w:type="dxa"/>
            <w:gridSpan w:val="2"/>
            <w:noWrap w:val="0"/>
            <w:vAlign w:val="center"/>
          </w:tcPr>
          <w:p>
            <w:pPr>
              <w:autoSpaceDE w:val="0"/>
              <w:autoSpaceDN w:val="0"/>
              <w:adjustRightInd w:val="0"/>
              <w:spacing w:line="440" w:lineRule="exact"/>
              <w:jc w:val="center"/>
              <w:rPr>
                <w:rFonts w:ascii="宋体" w:hAnsi="宋体"/>
                <w:b/>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账号</w:t>
            </w:r>
          </w:p>
        </w:tc>
        <w:tc>
          <w:tcPr>
            <w:tcW w:w="2304" w:type="dxa"/>
            <w:gridSpan w:val="2"/>
            <w:noWrap w:val="0"/>
            <w:vAlign w:val="center"/>
          </w:tcPr>
          <w:p>
            <w:pPr>
              <w:autoSpaceDE w:val="0"/>
              <w:autoSpaceDN w:val="0"/>
              <w:adjustRightInd w:val="0"/>
              <w:spacing w:line="440" w:lineRule="exact"/>
              <w:jc w:val="center"/>
              <w:rPr>
                <w:rFonts w:ascii="宋体" w:hAnsi="宋体"/>
                <w:color w:val="auto"/>
                <w:kern w:val="0"/>
                <w:sz w:val="24"/>
                <w:szCs w:val="24"/>
              </w:rPr>
            </w:pPr>
          </w:p>
        </w:tc>
        <w:tc>
          <w:tcPr>
            <w:tcW w:w="1307" w:type="dxa"/>
            <w:vMerge w:val="continue"/>
            <w:noWrap w:val="0"/>
            <w:vAlign w:val="center"/>
          </w:tcPr>
          <w:p>
            <w:pPr>
              <w:autoSpaceDE w:val="0"/>
              <w:autoSpaceDN w:val="0"/>
              <w:adjustRightInd w:val="0"/>
              <w:spacing w:line="440" w:lineRule="exact"/>
              <w:jc w:val="center"/>
              <w:rPr>
                <w:rFonts w:ascii="宋体" w:hAnsi="宋体"/>
                <w:color w:val="auto"/>
                <w:kern w:val="0"/>
                <w:sz w:val="24"/>
                <w:szCs w:val="24"/>
              </w:rPr>
            </w:pPr>
          </w:p>
        </w:tc>
        <w:tc>
          <w:tcPr>
            <w:tcW w:w="1557" w:type="dxa"/>
            <w:gridSpan w:val="2"/>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技工</w:t>
            </w:r>
          </w:p>
        </w:tc>
        <w:tc>
          <w:tcPr>
            <w:tcW w:w="2185" w:type="dxa"/>
            <w:gridSpan w:val="2"/>
            <w:noWrap w:val="0"/>
            <w:vAlign w:val="center"/>
          </w:tcPr>
          <w:p>
            <w:pPr>
              <w:autoSpaceDE w:val="0"/>
              <w:autoSpaceDN w:val="0"/>
              <w:adjustRightInd w:val="0"/>
              <w:spacing w:line="440" w:lineRule="exact"/>
              <w:jc w:val="center"/>
              <w:rPr>
                <w:rFonts w:ascii="宋体" w:hAnsi="宋体"/>
                <w:b/>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593" w:type="dxa"/>
            <w:noWrap w:val="0"/>
            <w:vAlign w:val="center"/>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经营范围</w:t>
            </w:r>
          </w:p>
        </w:tc>
        <w:tc>
          <w:tcPr>
            <w:tcW w:w="7353" w:type="dxa"/>
            <w:gridSpan w:val="7"/>
            <w:noWrap w:val="0"/>
            <w:vAlign w:val="center"/>
          </w:tcPr>
          <w:p>
            <w:pPr>
              <w:autoSpaceDE w:val="0"/>
              <w:autoSpaceDN w:val="0"/>
              <w:adjustRightInd w:val="0"/>
              <w:spacing w:line="440" w:lineRule="exact"/>
              <w:rPr>
                <w:rFonts w:ascii="宋体" w:hAnsi="宋体"/>
                <w:b/>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1593" w:type="dxa"/>
            <w:noWrap w:val="0"/>
            <w:vAlign w:val="top"/>
          </w:tcPr>
          <w:p>
            <w:pPr>
              <w:autoSpaceDE w:val="0"/>
              <w:autoSpaceDN w:val="0"/>
              <w:adjustRightInd w:val="0"/>
              <w:spacing w:line="440" w:lineRule="exact"/>
              <w:jc w:val="center"/>
              <w:rPr>
                <w:rFonts w:ascii="宋体" w:hAnsi="宋体"/>
                <w:color w:val="auto"/>
                <w:kern w:val="0"/>
                <w:sz w:val="24"/>
                <w:szCs w:val="24"/>
              </w:rPr>
            </w:pPr>
            <w:r>
              <w:rPr>
                <w:rFonts w:hint="eastAsia" w:ascii="宋体" w:hAnsi="宋体"/>
                <w:color w:val="auto"/>
                <w:kern w:val="0"/>
                <w:sz w:val="24"/>
                <w:szCs w:val="24"/>
              </w:rPr>
              <w:t>备注</w:t>
            </w:r>
          </w:p>
        </w:tc>
        <w:tc>
          <w:tcPr>
            <w:tcW w:w="7353" w:type="dxa"/>
            <w:gridSpan w:val="7"/>
            <w:noWrap w:val="0"/>
            <w:vAlign w:val="top"/>
          </w:tcPr>
          <w:p>
            <w:pPr>
              <w:autoSpaceDE w:val="0"/>
              <w:autoSpaceDN w:val="0"/>
              <w:adjustRightInd w:val="0"/>
              <w:spacing w:line="440" w:lineRule="exact"/>
              <w:jc w:val="left"/>
              <w:rPr>
                <w:rFonts w:ascii="宋体" w:hAnsi="宋体"/>
                <w:color w:val="auto"/>
                <w:kern w:val="0"/>
                <w:sz w:val="24"/>
                <w:szCs w:val="24"/>
              </w:rPr>
            </w:pPr>
          </w:p>
        </w:tc>
      </w:tr>
    </w:tbl>
    <w:p>
      <w:pPr>
        <w:spacing w:line="440" w:lineRule="exact"/>
        <w:rPr>
          <w:color w:val="auto"/>
        </w:rPr>
      </w:pPr>
      <w:bookmarkStart w:id="156" w:name="_Toc217446089"/>
    </w:p>
    <w:p>
      <w:pPr>
        <w:pStyle w:val="3"/>
        <w:spacing w:line="440" w:lineRule="exact"/>
        <w:jc w:val="center"/>
        <w:rPr>
          <w:rStyle w:val="108"/>
          <w:b w:val="0"/>
          <w:color w:val="auto"/>
        </w:rPr>
      </w:pPr>
      <w:r>
        <w:rPr>
          <w:color w:val="auto"/>
        </w:rPr>
        <w:br w:type="page"/>
      </w:r>
      <w:bookmarkStart w:id="157" w:name="_Toc458499280"/>
      <w:bookmarkStart w:id="158" w:name="_Toc20933"/>
      <w:bookmarkStart w:id="159" w:name="_Toc456171939"/>
      <w:r>
        <w:rPr>
          <w:rStyle w:val="108"/>
          <w:rFonts w:hint="eastAsia"/>
          <w:b w:val="0"/>
          <w:color w:val="auto"/>
          <w:lang w:val="en-US"/>
        </w:rPr>
        <w:t>五</w:t>
      </w:r>
      <w:r>
        <w:rPr>
          <w:rStyle w:val="108"/>
          <w:rFonts w:hint="eastAsia"/>
          <w:b w:val="0"/>
          <w:color w:val="auto"/>
        </w:rPr>
        <w:t>、业绩</w:t>
      </w:r>
      <w:bookmarkEnd w:id="156"/>
      <w:r>
        <w:rPr>
          <w:rStyle w:val="108"/>
          <w:rFonts w:hint="eastAsia"/>
          <w:b w:val="0"/>
          <w:color w:val="auto"/>
        </w:rPr>
        <w:t>证明材料</w:t>
      </w:r>
      <w:bookmarkEnd w:id="157"/>
      <w:bookmarkEnd w:id="158"/>
      <w:bookmarkEnd w:id="159"/>
    </w:p>
    <w:tbl>
      <w:tblPr>
        <w:tblStyle w:val="36"/>
        <w:tblW w:w="9071" w:type="dxa"/>
        <w:jc w:val="center"/>
        <w:tblLayout w:type="fixed"/>
        <w:tblCellMar>
          <w:top w:w="0" w:type="dxa"/>
          <w:left w:w="108" w:type="dxa"/>
          <w:bottom w:w="0" w:type="dxa"/>
          <w:right w:w="108" w:type="dxa"/>
        </w:tblCellMar>
      </w:tblPr>
      <w:tblGrid>
        <w:gridCol w:w="669"/>
        <w:gridCol w:w="2240"/>
        <w:gridCol w:w="2940"/>
        <w:gridCol w:w="1961"/>
        <w:gridCol w:w="1261"/>
      </w:tblGrid>
      <w:tr>
        <w:tblPrEx>
          <w:tblCellMar>
            <w:top w:w="0" w:type="dxa"/>
            <w:left w:w="108" w:type="dxa"/>
            <w:bottom w:w="0" w:type="dxa"/>
            <w:right w:w="108" w:type="dxa"/>
          </w:tblCellMar>
        </w:tblPrEx>
        <w:trPr>
          <w:trHeight w:val="92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color w:val="auto"/>
                <w:kern w:val="0"/>
                <w:sz w:val="24"/>
                <w:szCs w:val="24"/>
              </w:rPr>
              <w:t>项目编号</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项目名称</w:t>
            </w:r>
          </w:p>
        </w:tc>
        <w:tc>
          <w:tcPr>
            <w:tcW w:w="19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采购人</w:t>
            </w:r>
          </w:p>
        </w:tc>
        <w:tc>
          <w:tcPr>
            <w:tcW w:w="12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预算</w:t>
            </w:r>
            <w:r>
              <w:rPr>
                <w:rFonts w:hint="eastAsia" w:ascii="宋体" w:hAnsi="宋体" w:eastAsia="宋体" w:cs="宋体"/>
                <w:b/>
                <w:bCs/>
                <w:color w:val="auto"/>
                <w:kern w:val="0"/>
                <w:sz w:val="24"/>
                <w:szCs w:val="24"/>
              </w:rPr>
              <w:t>金额   （万元）</w:t>
            </w:r>
          </w:p>
        </w:tc>
      </w:tr>
      <w:tr>
        <w:tblPrEx>
          <w:tblCellMar>
            <w:top w:w="0" w:type="dxa"/>
            <w:left w:w="108" w:type="dxa"/>
            <w:bottom w:w="0" w:type="dxa"/>
            <w:right w:w="108" w:type="dxa"/>
          </w:tblCellMar>
        </w:tblPrEx>
        <w:trPr>
          <w:trHeight w:val="112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p>
        </w:tc>
        <w:tc>
          <w:tcPr>
            <w:tcW w:w="19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p>
        </w:tc>
        <w:tc>
          <w:tcPr>
            <w:tcW w:w="12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884"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p>
        </w:tc>
        <w:tc>
          <w:tcPr>
            <w:tcW w:w="19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p>
        </w:tc>
        <w:tc>
          <w:tcPr>
            <w:tcW w:w="12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92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p>
        </w:tc>
        <w:tc>
          <w:tcPr>
            <w:tcW w:w="19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p>
        </w:tc>
        <w:tc>
          <w:tcPr>
            <w:tcW w:w="12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1113"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p>
        </w:tc>
        <w:tc>
          <w:tcPr>
            <w:tcW w:w="19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p>
        </w:tc>
        <w:tc>
          <w:tcPr>
            <w:tcW w:w="12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847"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p>
        </w:tc>
        <w:tc>
          <w:tcPr>
            <w:tcW w:w="2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p>
        </w:tc>
        <w:tc>
          <w:tcPr>
            <w:tcW w:w="29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p>
        </w:tc>
        <w:tc>
          <w:tcPr>
            <w:tcW w:w="19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p>
        </w:tc>
        <w:tc>
          <w:tcPr>
            <w:tcW w:w="12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rPr>
            </w:pPr>
          </w:p>
        </w:tc>
      </w:tr>
    </w:tbl>
    <w:p>
      <w:pPr>
        <w:spacing w:line="440" w:lineRule="exact"/>
        <w:rPr>
          <w:rFonts w:ascii="宋体" w:hAnsi="宋体"/>
          <w:b/>
          <w:color w:val="auto"/>
          <w:sz w:val="24"/>
        </w:rPr>
      </w:pPr>
    </w:p>
    <w:p>
      <w:pPr>
        <w:tabs>
          <w:tab w:val="left" w:pos="555"/>
          <w:tab w:val="left" w:pos="2214"/>
          <w:tab w:val="left" w:pos="3774"/>
          <w:tab w:val="left" w:pos="4854"/>
          <w:tab w:val="left" w:pos="5934"/>
          <w:tab w:val="left" w:pos="7014"/>
          <w:tab w:val="left" w:pos="8214"/>
          <w:tab w:val="left" w:pos="10134"/>
          <w:tab w:val="left" w:pos="11124"/>
        </w:tabs>
        <w:spacing w:line="440" w:lineRule="exact"/>
        <w:ind w:firstLine="720" w:firstLineChars="300"/>
        <w:rPr>
          <w:rFonts w:hint="eastAsia" w:ascii="宋体" w:hAnsi="宋体" w:cs="Arial"/>
          <w:color w:val="auto"/>
          <w:sz w:val="24"/>
          <w:szCs w:val="24"/>
        </w:rPr>
      </w:pPr>
      <w:r>
        <w:rPr>
          <w:rFonts w:hint="eastAsia" w:ascii="宋体" w:hAnsi="宋体" w:cs="Arial"/>
          <w:color w:val="auto"/>
          <w:sz w:val="24"/>
          <w:szCs w:val="24"/>
        </w:rPr>
        <w:t>注：</w:t>
      </w:r>
    </w:p>
    <w:p>
      <w:pPr>
        <w:tabs>
          <w:tab w:val="left" w:pos="555"/>
          <w:tab w:val="left" w:pos="2214"/>
          <w:tab w:val="left" w:pos="3774"/>
          <w:tab w:val="left" w:pos="4854"/>
          <w:tab w:val="left" w:pos="5934"/>
          <w:tab w:val="left" w:pos="7014"/>
          <w:tab w:val="left" w:pos="8214"/>
          <w:tab w:val="left" w:pos="10134"/>
          <w:tab w:val="left" w:pos="11124"/>
        </w:tabs>
        <w:spacing w:line="440" w:lineRule="exact"/>
        <w:ind w:left="359" w:leftChars="171" w:firstLine="360" w:firstLineChars="150"/>
        <w:rPr>
          <w:rFonts w:hint="eastAsia" w:ascii="宋体" w:hAnsi="宋体" w:cs="Arial"/>
          <w:color w:val="auto"/>
          <w:sz w:val="24"/>
          <w:szCs w:val="24"/>
        </w:rPr>
      </w:pPr>
      <w:r>
        <w:rPr>
          <w:rFonts w:hint="eastAsia" w:ascii="宋体" w:hAnsi="宋体" w:cs="Arial"/>
          <w:color w:val="auto"/>
          <w:sz w:val="24"/>
          <w:szCs w:val="24"/>
        </w:rPr>
        <w:t>（1）比选申请人以上业绩需提供</w:t>
      </w:r>
      <w:r>
        <w:rPr>
          <w:rFonts w:hint="eastAsia" w:ascii="宋体" w:hAnsi="宋体" w:cs="Arial"/>
          <w:color w:val="auto"/>
          <w:sz w:val="24"/>
          <w:szCs w:val="24"/>
          <w:lang w:val="en-US" w:eastAsia="zh-CN"/>
        </w:rPr>
        <w:t>政府采购网结果公告</w:t>
      </w:r>
      <w:r>
        <w:rPr>
          <w:rFonts w:hint="eastAsia" w:ascii="宋体" w:hAnsi="宋体" w:cs="仿宋"/>
          <w:color w:val="auto"/>
          <w:sz w:val="24"/>
        </w:rPr>
        <w:t>截图</w:t>
      </w:r>
      <w:r>
        <w:rPr>
          <w:rFonts w:hint="eastAsia" w:ascii="宋体" w:hAnsi="宋体" w:cs="Arial"/>
          <w:color w:val="auto"/>
          <w:sz w:val="24"/>
          <w:szCs w:val="24"/>
        </w:rPr>
        <w:t>（加盖公章）。</w:t>
      </w:r>
    </w:p>
    <w:p>
      <w:pPr>
        <w:tabs>
          <w:tab w:val="left" w:pos="555"/>
          <w:tab w:val="left" w:pos="2214"/>
          <w:tab w:val="left" w:pos="3774"/>
          <w:tab w:val="left" w:pos="4854"/>
          <w:tab w:val="left" w:pos="5934"/>
          <w:tab w:val="left" w:pos="7014"/>
          <w:tab w:val="left" w:pos="8214"/>
          <w:tab w:val="left" w:pos="10134"/>
          <w:tab w:val="left" w:pos="11124"/>
        </w:tabs>
        <w:spacing w:line="440" w:lineRule="exact"/>
        <w:ind w:left="359" w:leftChars="171" w:firstLine="360" w:firstLineChars="150"/>
        <w:rPr>
          <w:rFonts w:hint="eastAsia" w:ascii="宋体" w:hAnsi="宋体" w:cs="Arial"/>
          <w:color w:val="auto"/>
          <w:sz w:val="24"/>
          <w:szCs w:val="24"/>
        </w:rPr>
      </w:pPr>
      <w:r>
        <w:rPr>
          <w:rFonts w:hint="eastAsia" w:ascii="宋体" w:hAnsi="宋体" w:cs="Arial"/>
          <w:color w:val="auto"/>
          <w:sz w:val="24"/>
          <w:szCs w:val="24"/>
        </w:rPr>
        <w:t>（2）比选申请人须对业绩材料的真实性和有效性负责，如有虚假响应，一切后果由比选申请人自行承担，采购人将保留向财政部门报告的权利。</w:t>
      </w:r>
    </w:p>
    <w:p>
      <w:pPr>
        <w:tabs>
          <w:tab w:val="left" w:pos="555"/>
          <w:tab w:val="left" w:pos="2214"/>
          <w:tab w:val="left" w:pos="3774"/>
          <w:tab w:val="left" w:pos="4854"/>
          <w:tab w:val="left" w:pos="5934"/>
          <w:tab w:val="left" w:pos="7014"/>
          <w:tab w:val="left" w:pos="8214"/>
          <w:tab w:val="left" w:pos="10134"/>
          <w:tab w:val="left" w:pos="11124"/>
        </w:tabs>
        <w:spacing w:line="440" w:lineRule="exact"/>
        <w:ind w:left="359" w:leftChars="171" w:firstLine="360" w:firstLineChars="150"/>
        <w:rPr>
          <w:rFonts w:ascii="宋体" w:hAnsi="宋体" w:cs="Arial"/>
          <w:color w:val="auto"/>
          <w:sz w:val="24"/>
          <w:szCs w:val="24"/>
        </w:rPr>
      </w:pPr>
    </w:p>
    <w:p>
      <w:pPr>
        <w:spacing w:line="440" w:lineRule="exact"/>
        <w:ind w:left="360"/>
        <w:jc w:val="center"/>
        <w:rPr>
          <w:rFonts w:ascii="宋体" w:hAnsi="宋体" w:cs="Arial"/>
          <w:color w:val="auto"/>
        </w:rPr>
      </w:pPr>
    </w:p>
    <w:p>
      <w:pPr>
        <w:adjustRightInd w:val="0"/>
        <w:spacing w:line="440" w:lineRule="exact"/>
        <w:ind w:firstLine="420" w:firstLineChars="175"/>
        <w:jc w:val="left"/>
        <w:rPr>
          <w:rFonts w:ascii="宋体" w:hAnsi="宋体"/>
          <w:bCs/>
          <w:color w:val="auto"/>
          <w:sz w:val="24"/>
          <w:szCs w:val="24"/>
        </w:rPr>
      </w:pPr>
      <w:r>
        <w:rPr>
          <w:rFonts w:hint="eastAsia" w:ascii="宋体" w:hAnsi="宋体"/>
          <w:bCs/>
          <w:color w:val="auto"/>
          <w:sz w:val="24"/>
          <w:szCs w:val="24"/>
        </w:rPr>
        <w:t>比选申请人名称：         （盖章）</w:t>
      </w:r>
    </w:p>
    <w:p>
      <w:pPr>
        <w:adjustRightInd w:val="0"/>
        <w:spacing w:line="440" w:lineRule="exact"/>
        <w:ind w:firstLine="420" w:firstLineChars="175"/>
        <w:jc w:val="left"/>
        <w:rPr>
          <w:rFonts w:ascii="宋体" w:hAnsi="宋体"/>
          <w:bCs/>
          <w:color w:val="auto"/>
          <w:sz w:val="24"/>
          <w:szCs w:val="24"/>
        </w:rPr>
      </w:pPr>
      <w:r>
        <w:rPr>
          <w:rFonts w:hint="eastAsia" w:ascii="宋体" w:hAnsi="宋体"/>
          <w:bCs/>
          <w:color w:val="auto"/>
          <w:sz w:val="24"/>
          <w:szCs w:val="24"/>
        </w:rPr>
        <w:t>法定代表人或授权代表（签字）：</w:t>
      </w:r>
    </w:p>
    <w:p>
      <w:pPr>
        <w:adjustRightInd w:val="0"/>
        <w:spacing w:line="440" w:lineRule="exact"/>
        <w:ind w:firstLine="420" w:firstLineChars="175"/>
        <w:jc w:val="left"/>
        <w:rPr>
          <w:rFonts w:ascii="宋体" w:hAnsi="宋体"/>
          <w:bCs/>
          <w:color w:val="auto"/>
          <w:sz w:val="24"/>
          <w:szCs w:val="24"/>
        </w:rPr>
      </w:pPr>
      <w:r>
        <w:rPr>
          <w:rFonts w:hint="eastAsia" w:ascii="宋体" w:hAnsi="宋体"/>
          <w:bCs/>
          <w:color w:val="auto"/>
          <w:sz w:val="24"/>
          <w:szCs w:val="24"/>
        </w:rPr>
        <w:t>日期：</w:t>
      </w:r>
    </w:p>
    <w:p>
      <w:pPr>
        <w:spacing w:line="440" w:lineRule="exact"/>
        <w:rPr>
          <w:color w:val="auto"/>
        </w:rPr>
      </w:pPr>
    </w:p>
    <w:p>
      <w:pPr>
        <w:spacing w:line="440" w:lineRule="exact"/>
        <w:rPr>
          <w:color w:val="auto"/>
        </w:rPr>
      </w:pPr>
    </w:p>
    <w:p>
      <w:pPr>
        <w:spacing w:line="440" w:lineRule="exact"/>
        <w:rPr>
          <w:color w:val="auto"/>
        </w:rPr>
      </w:pPr>
    </w:p>
    <w:p>
      <w:pPr>
        <w:spacing w:line="440" w:lineRule="exact"/>
        <w:rPr>
          <w:color w:val="auto"/>
        </w:rPr>
      </w:pPr>
    </w:p>
    <w:p>
      <w:pPr>
        <w:pStyle w:val="3"/>
        <w:spacing w:line="440" w:lineRule="exact"/>
        <w:jc w:val="center"/>
        <w:rPr>
          <w:rStyle w:val="108"/>
          <w:b w:val="0"/>
          <w:color w:val="auto"/>
        </w:rPr>
      </w:pPr>
      <w:r>
        <w:rPr>
          <w:rFonts w:ascii="宋体" w:hAnsi="宋体"/>
          <w:bCs/>
          <w:color w:val="auto"/>
          <w:sz w:val="24"/>
          <w:szCs w:val="24"/>
        </w:rPr>
        <w:br w:type="page"/>
      </w:r>
      <w:bookmarkStart w:id="160" w:name="_Toc217446091"/>
      <w:bookmarkStart w:id="161" w:name="_Toc23201"/>
      <w:bookmarkStart w:id="162" w:name="_Toc458499282"/>
      <w:bookmarkStart w:id="163" w:name="_Toc456171941"/>
      <w:r>
        <w:rPr>
          <w:rStyle w:val="108"/>
          <w:rFonts w:hint="eastAsia"/>
          <w:b w:val="0"/>
          <w:color w:val="auto"/>
          <w:lang w:val="en-US"/>
        </w:rPr>
        <w:t>六</w:t>
      </w:r>
      <w:r>
        <w:rPr>
          <w:rStyle w:val="108"/>
          <w:rFonts w:hint="eastAsia"/>
          <w:b w:val="0"/>
          <w:color w:val="auto"/>
        </w:rPr>
        <w:t>、比选申请人</w:t>
      </w:r>
      <w:bookmarkEnd w:id="160"/>
      <w:r>
        <w:rPr>
          <w:rStyle w:val="108"/>
          <w:rFonts w:hint="eastAsia"/>
          <w:b w:val="0"/>
          <w:color w:val="auto"/>
        </w:rPr>
        <w:t>拟投入本项目的服务人员情况表</w:t>
      </w:r>
      <w:bookmarkEnd w:id="161"/>
      <w:bookmarkEnd w:id="162"/>
      <w:bookmarkEnd w:id="163"/>
    </w:p>
    <w:tbl>
      <w:tblPr>
        <w:tblStyle w:val="36"/>
        <w:tblW w:w="4997"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92"/>
        <w:gridCol w:w="1016"/>
        <w:gridCol w:w="1014"/>
        <w:gridCol w:w="1014"/>
        <w:gridCol w:w="1014"/>
        <w:gridCol w:w="1339"/>
        <w:gridCol w:w="924"/>
        <w:gridCol w:w="1061"/>
        <w:gridCol w:w="93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530" w:hRule="atLeast"/>
          <w:jc w:val="center"/>
        </w:trPr>
        <w:tc>
          <w:tcPr>
            <w:tcW w:w="627" w:type="pct"/>
            <w:vMerge w:val="restart"/>
            <w:noWrap w:val="0"/>
            <w:vAlign w:val="center"/>
          </w:tcPr>
          <w:p>
            <w:pPr>
              <w:spacing w:line="440" w:lineRule="exact"/>
              <w:jc w:val="center"/>
              <w:rPr>
                <w:rFonts w:ascii="宋体" w:hAnsi="宋体" w:cs="Arial"/>
                <w:color w:val="auto"/>
              </w:rPr>
            </w:pPr>
            <w:r>
              <w:rPr>
                <w:rFonts w:hint="eastAsia" w:ascii="宋体" w:hAnsi="宋体" w:cs="Arial"/>
                <w:color w:val="auto"/>
              </w:rPr>
              <w:t>类别</w:t>
            </w:r>
          </w:p>
        </w:tc>
        <w:tc>
          <w:tcPr>
            <w:tcW w:w="534" w:type="pct"/>
            <w:vMerge w:val="restart"/>
            <w:noWrap w:val="0"/>
            <w:vAlign w:val="center"/>
          </w:tcPr>
          <w:p>
            <w:pPr>
              <w:spacing w:line="440" w:lineRule="exact"/>
              <w:jc w:val="center"/>
              <w:rPr>
                <w:rFonts w:ascii="宋体" w:hAnsi="宋体" w:cs="Arial"/>
                <w:color w:val="auto"/>
              </w:rPr>
            </w:pPr>
            <w:r>
              <w:rPr>
                <w:rFonts w:hint="eastAsia" w:ascii="宋体" w:hAnsi="宋体" w:cs="Arial"/>
                <w:color w:val="auto"/>
              </w:rPr>
              <w:t>职务</w:t>
            </w:r>
          </w:p>
        </w:tc>
        <w:tc>
          <w:tcPr>
            <w:tcW w:w="533" w:type="pct"/>
            <w:vMerge w:val="restart"/>
            <w:noWrap w:val="0"/>
            <w:vAlign w:val="center"/>
          </w:tcPr>
          <w:p>
            <w:pPr>
              <w:spacing w:line="440" w:lineRule="exact"/>
              <w:jc w:val="center"/>
              <w:rPr>
                <w:rFonts w:ascii="宋体" w:hAnsi="宋体" w:cs="Arial"/>
                <w:color w:val="auto"/>
              </w:rPr>
            </w:pPr>
            <w:r>
              <w:rPr>
                <w:rFonts w:hint="eastAsia" w:ascii="宋体" w:hAnsi="宋体" w:cs="Arial"/>
                <w:color w:val="auto"/>
              </w:rPr>
              <w:t>姓名</w:t>
            </w:r>
          </w:p>
        </w:tc>
        <w:tc>
          <w:tcPr>
            <w:tcW w:w="533" w:type="pct"/>
            <w:vMerge w:val="restart"/>
            <w:noWrap w:val="0"/>
            <w:vAlign w:val="center"/>
          </w:tcPr>
          <w:p>
            <w:pPr>
              <w:spacing w:line="440" w:lineRule="exact"/>
              <w:jc w:val="center"/>
              <w:rPr>
                <w:rFonts w:ascii="宋体" w:hAnsi="宋体" w:cs="Arial"/>
                <w:color w:val="auto"/>
              </w:rPr>
            </w:pPr>
            <w:r>
              <w:rPr>
                <w:rFonts w:hint="eastAsia" w:ascii="宋体" w:hAnsi="宋体" w:cs="Arial"/>
                <w:color w:val="auto"/>
              </w:rPr>
              <w:t>职称</w:t>
            </w:r>
          </w:p>
        </w:tc>
        <w:tc>
          <w:tcPr>
            <w:tcW w:w="533" w:type="pct"/>
            <w:vMerge w:val="restart"/>
            <w:noWrap w:val="0"/>
            <w:vAlign w:val="center"/>
          </w:tcPr>
          <w:p>
            <w:pPr>
              <w:spacing w:line="440" w:lineRule="exact"/>
              <w:jc w:val="center"/>
              <w:rPr>
                <w:rFonts w:ascii="宋体" w:hAnsi="宋体" w:cs="Arial"/>
                <w:color w:val="auto"/>
              </w:rPr>
            </w:pPr>
            <w:r>
              <w:rPr>
                <w:rFonts w:hint="eastAsia" w:ascii="宋体" w:hAnsi="宋体" w:cs="Arial"/>
                <w:color w:val="auto"/>
              </w:rPr>
              <w:t>常住地</w:t>
            </w:r>
          </w:p>
        </w:tc>
        <w:tc>
          <w:tcPr>
            <w:tcW w:w="2239" w:type="pct"/>
            <w:gridSpan w:val="4"/>
            <w:noWrap w:val="0"/>
            <w:vAlign w:val="center"/>
          </w:tcPr>
          <w:p>
            <w:pPr>
              <w:spacing w:line="440" w:lineRule="exact"/>
              <w:jc w:val="center"/>
              <w:rPr>
                <w:rFonts w:ascii="宋体" w:hAnsi="宋体" w:cs="Arial"/>
                <w:color w:val="auto"/>
              </w:rPr>
            </w:pPr>
            <w:r>
              <w:rPr>
                <w:rFonts w:hint="eastAsia" w:ascii="宋体" w:hAnsi="宋体" w:cs="Arial"/>
                <w:color w:val="auto"/>
              </w:rPr>
              <w:t>资格证明（附复印件）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627" w:type="pct"/>
            <w:vMerge w:val="continue"/>
            <w:noWrap w:val="0"/>
            <w:vAlign w:val="center"/>
          </w:tcPr>
          <w:p>
            <w:pPr>
              <w:spacing w:line="440" w:lineRule="exact"/>
              <w:jc w:val="center"/>
              <w:rPr>
                <w:rFonts w:ascii="宋体" w:hAnsi="宋体" w:cs="Arial"/>
                <w:color w:val="auto"/>
              </w:rPr>
            </w:pPr>
          </w:p>
        </w:tc>
        <w:tc>
          <w:tcPr>
            <w:tcW w:w="534" w:type="pct"/>
            <w:vMerge w:val="continue"/>
            <w:noWrap w:val="0"/>
            <w:vAlign w:val="center"/>
          </w:tcPr>
          <w:p>
            <w:pPr>
              <w:spacing w:line="440" w:lineRule="exact"/>
              <w:jc w:val="center"/>
              <w:rPr>
                <w:rFonts w:ascii="宋体" w:hAnsi="宋体" w:cs="Arial"/>
                <w:color w:val="auto"/>
              </w:rPr>
            </w:pPr>
          </w:p>
        </w:tc>
        <w:tc>
          <w:tcPr>
            <w:tcW w:w="533" w:type="pct"/>
            <w:vMerge w:val="continue"/>
            <w:noWrap w:val="0"/>
            <w:vAlign w:val="center"/>
          </w:tcPr>
          <w:p>
            <w:pPr>
              <w:spacing w:line="440" w:lineRule="exact"/>
              <w:jc w:val="center"/>
              <w:rPr>
                <w:rFonts w:ascii="宋体" w:hAnsi="宋体" w:cs="Arial"/>
                <w:color w:val="auto"/>
              </w:rPr>
            </w:pPr>
          </w:p>
        </w:tc>
        <w:tc>
          <w:tcPr>
            <w:tcW w:w="533" w:type="pct"/>
            <w:vMerge w:val="continue"/>
            <w:noWrap w:val="0"/>
            <w:vAlign w:val="center"/>
          </w:tcPr>
          <w:p>
            <w:pPr>
              <w:spacing w:line="440" w:lineRule="exact"/>
              <w:jc w:val="center"/>
              <w:rPr>
                <w:rFonts w:ascii="宋体" w:hAnsi="宋体" w:cs="Arial"/>
                <w:color w:val="auto"/>
              </w:rPr>
            </w:pPr>
          </w:p>
        </w:tc>
        <w:tc>
          <w:tcPr>
            <w:tcW w:w="533" w:type="pct"/>
            <w:vMerge w:val="continue"/>
            <w:noWrap w:val="0"/>
            <w:vAlign w:val="center"/>
          </w:tcPr>
          <w:p>
            <w:pPr>
              <w:spacing w:line="440" w:lineRule="exact"/>
              <w:jc w:val="center"/>
              <w:rPr>
                <w:rFonts w:ascii="宋体" w:hAnsi="宋体" w:cs="Arial"/>
                <w:color w:val="auto"/>
              </w:rPr>
            </w:pPr>
          </w:p>
        </w:tc>
        <w:tc>
          <w:tcPr>
            <w:tcW w:w="704" w:type="pct"/>
            <w:noWrap w:val="0"/>
            <w:vAlign w:val="center"/>
          </w:tcPr>
          <w:p>
            <w:pPr>
              <w:spacing w:line="440" w:lineRule="exact"/>
              <w:jc w:val="center"/>
              <w:rPr>
                <w:rFonts w:ascii="宋体" w:hAnsi="宋体" w:cs="Arial"/>
                <w:color w:val="auto"/>
              </w:rPr>
            </w:pPr>
            <w:r>
              <w:rPr>
                <w:rFonts w:hint="eastAsia" w:ascii="宋体" w:hAnsi="宋体" w:cs="Arial"/>
                <w:color w:val="auto"/>
              </w:rPr>
              <w:t>证书名称</w:t>
            </w:r>
          </w:p>
        </w:tc>
        <w:tc>
          <w:tcPr>
            <w:tcW w:w="486" w:type="pct"/>
            <w:noWrap w:val="0"/>
            <w:vAlign w:val="center"/>
          </w:tcPr>
          <w:p>
            <w:pPr>
              <w:spacing w:line="440" w:lineRule="exact"/>
              <w:jc w:val="center"/>
              <w:rPr>
                <w:rFonts w:ascii="宋体" w:hAnsi="宋体" w:cs="Arial"/>
                <w:color w:val="auto"/>
              </w:rPr>
            </w:pPr>
            <w:r>
              <w:rPr>
                <w:rFonts w:hint="eastAsia" w:ascii="宋体" w:hAnsi="宋体" w:cs="Arial"/>
                <w:color w:val="auto"/>
              </w:rPr>
              <w:t>级别</w:t>
            </w:r>
          </w:p>
        </w:tc>
        <w:tc>
          <w:tcPr>
            <w:tcW w:w="558" w:type="pct"/>
            <w:noWrap w:val="0"/>
            <w:vAlign w:val="center"/>
          </w:tcPr>
          <w:p>
            <w:pPr>
              <w:spacing w:line="440" w:lineRule="exact"/>
              <w:jc w:val="center"/>
              <w:rPr>
                <w:rFonts w:ascii="宋体" w:hAnsi="宋体" w:cs="Arial"/>
                <w:color w:val="auto"/>
              </w:rPr>
            </w:pPr>
            <w:r>
              <w:rPr>
                <w:rFonts w:hint="eastAsia" w:ascii="宋体" w:hAnsi="宋体" w:cs="Arial"/>
                <w:color w:val="auto"/>
              </w:rPr>
              <w:t>证号</w:t>
            </w:r>
          </w:p>
        </w:tc>
        <w:tc>
          <w:tcPr>
            <w:tcW w:w="490" w:type="pct"/>
            <w:noWrap w:val="0"/>
            <w:vAlign w:val="center"/>
          </w:tcPr>
          <w:p>
            <w:pPr>
              <w:spacing w:line="440" w:lineRule="exact"/>
              <w:jc w:val="center"/>
              <w:rPr>
                <w:rFonts w:ascii="宋体" w:hAnsi="宋体" w:cs="Arial"/>
                <w:color w:val="auto"/>
              </w:rPr>
            </w:pPr>
            <w:r>
              <w:rPr>
                <w:rFonts w:hint="eastAsia" w:ascii="宋体" w:hAnsi="宋体" w:cs="Arial"/>
                <w:color w:val="auto"/>
              </w:rPr>
              <w:t>专业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85" w:hRule="atLeast"/>
          <w:jc w:val="center"/>
        </w:trPr>
        <w:tc>
          <w:tcPr>
            <w:tcW w:w="627" w:type="pct"/>
            <w:noWrap w:val="0"/>
            <w:vAlign w:val="center"/>
          </w:tcPr>
          <w:p>
            <w:pPr>
              <w:spacing w:line="440" w:lineRule="exact"/>
              <w:jc w:val="center"/>
              <w:rPr>
                <w:rFonts w:ascii="宋体" w:hAnsi="宋体" w:cs="Arial"/>
                <w:color w:val="auto"/>
              </w:rPr>
            </w:pPr>
            <w:r>
              <w:rPr>
                <w:rFonts w:hint="eastAsia" w:ascii="宋体" w:hAnsi="宋体" w:cs="Arial"/>
                <w:color w:val="auto"/>
              </w:rPr>
              <w:t>项目</w:t>
            </w:r>
          </w:p>
          <w:p>
            <w:pPr>
              <w:spacing w:line="440" w:lineRule="exact"/>
              <w:jc w:val="center"/>
              <w:rPr>
                <w:rFonts w:ascii="宋体" w:hAnsi="宋体" w:cs="Arial"/>
                <w:color w:val="auto"/>
              </w:rPr>
            </w:pPr>
            <w:r>
              <w:rPr>
                <w:rFonts w:hint="eastAsia" w:ascii="宋体" w:hAnsi="宋体" w:cs="Arial"/>
                <w:color w:val="auto"/>
              </w:rPr>
              <w:t>负责</w:t>
            </w:r>
          </w:p>
          <w:p>
            <w:pPr>
              <w:spacing w:line="440" w:lineRule="exact"/>
              <w:jc w:val="center"/>
              <w:rPr>
                <w:rFonts w:ascii="宋体" w:hAnsi="宋体" w:cs="Arial"/>
                <w:color w:val="auto"/>
              </w:rPr>
            </w:pPr>
            <w:r>
              <w:rPr>
                <w:rFonts w:hint="eastAsia" w:ascii="宋体" w:hAnsi="宋体" w:cs="Arial"/>
                <w:color w:val="auto"/>
              </w:rPr>
              <w:t>人员</w:t>
            </w:r>
          </w:p>
        </w:tc>
        <w:tc>
          <w:tcPr>
            <w:tcW w:w="534" w:type="pct"/>
            <w:noWrap w:val="0"/>
            <w:vAlign w:val="center"/>
          </w:tcPr>
          <w:p>
            <w:pPr>
              <w:spacing w:line="440" w:lineRule="exact"/>
              <w:jc w:val="center"/>
              <w:rPr>
                <w:rFonts w:ascii="宋体" w:hAnsi="宋体" w:cs="Arial"/>
                <w:color w:val="auto"/>
              </w:rPr>
            </w:pPr>
          </w:p>
        </w:tc>
        <w:tc>
          <w:tcPr>
            <w:tcW w:w="533" w:type="pct"/>
            <w:noWrap w:val="0"/>
            <w:vAlign w:val="center"/>
          </w:tcPr>
          <w:p>
            <w:pPr>
              <w:spacing w:line="440" w:lineRule="exact"/>
              <w:jc w:val="center"/>
              <w:rPr>
                <w:rFonts w:ascii="宋体" w:hAnsi="宋体" w:cs="Arial"/>
                <w:color w:val="auto"/>
              </w:rPr>
            </w:pPr>
          </w:p>
        </w:tc>
        <w:tc>
          <w:tcPr>
            <w:tcW w:w="533" w:type="pct"/>
            <w:noWrap w:val="0"/>
            <w:vAlign w:val="center"/>
          </w:tcPr>
          <w:p>
            <w:pPr>
              <w:spacing w:line="440" w:lineRule="exact"/>
              <w:jc w:val="center"/>
              <w:rPr>
                <w:rFonts w:ascii="宋体" w:hAnsi="宋体" w:cs="Arial"/>
                <w:color w:val="auto"/>
              </w:rPr>
            </w:pPr>
          </w:p>
        </w:tc>
        <w:tc>
          <w:tcPr>
            <w:tcW w:w="533" w:type="pct"/>
            <w:noWrap w:val="0"/>
            <w:vAlign w:val="center"/>
          </w:tcPr>
          <w:p>
            <w:pPr>
              <w:spacing w:line="440" w:lineRule="exact"/>
              <w:jc w:val="center"/>
              <w:rPr>
                <w:rFonts w:ascii="宋体" w:hAnsi="宋体" w:cs="Arial"/>
                <w:color w:val="auto"/>
              </w:rPr>
            </w:pPr>
          </w:p>
        </w:tc>
        <w:tc>
          <w:tcPr>
            <w:tcW w:w="704" w:type="pct"/>
            <w:noWrap w:val="0"/>
            <w:vAlign w:val="center"/>
          </w:tcPr>
          <w:p>
            <w:pPr>
              <w:spacing w:line="440" w:lineRule="exact"/>
              <w:jc w:val="center"/>
              <w:rPr>
                <w:rFonts w:hint="eastAsia" w:ascii="宋体" w:hAnsi="宋体" w:cs="Arial"/>
                <w:color w:val="auto"/>
              </w:rPr>
            </w:pPr>
          </w:p>
        </w:tc>
        <w:tc>
          <w:tcPr>
            <w:tcW w:w="486" w:type="pct"/>
            <w:noWrap w:val="0"/>
            <w:vAlign w:val="center"/>
          </w:tcPr>
          <w:p>
            <w:pPr>
              <w:spacing w:line="440" w:lineRule="exact"/>
              <w:jc w:val="center"/>
              <w:rPr>
                <w:rFonts w:hint="eastAsia" w:ascii="宋体" w:hAnsi="宋体" w:cs="Arial"/>
                <w:color w:val="auto"/>
              </w:rPr>
            </w:pPr>
          </w:p>
        </w:tc>
        <w:tc>
          <w:tcPr>
            <w:tcW w:w="558" w:type="pct"/>
            <w:noWrap w:val="0"/>
            <w:vAlign w:val="center"/>
          </w:tcPr>
          <w:p>
            <w:pPr>
              <w:spacing w:line="440" w:lineRule="exact"/>
              <w:jc w:val="center"/>
              <w:rPr>
                <w:rFonts w:hint="eastAsia" w:ascii="宋体" w:hAnsi="宋体" w:cs="Arial"/>
                <w:color w:val="auto"/>
              </w:rPr>
            </w:pPr>
          </w:p>
        </w:tc>
        <w:tc>
          <w:tcPr>
            <w:tcW w:w="490" w:type="pct"/>
            <w:noWrap w:val="0"/>
            <w:vAlign w:val="center"/>
          </w:tcPr>
          <w:p>
            <w:pPr>
              <w:spacing w:line="440" w:lineRule="exact"/>
              <w:jc w:val="center"/>
              <w:rPr>
                <w:rFonts w:hint="eastAsia" w:ascii="宋体" w:hAnsi="宋体" w:cs="Arial"/>
                <w:color w:val="auto"/>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531" w:hRule="atLeast"/>
          <w:jc w:val="center"/>
        </w:trPr>
        <w:tc>
          <w:tcPr>
            <w:tcW w:w="627" w:type="pct"/>
            <w:vMerge w:val="restart"/>
            <w:noWrap w:val="0"/>
            <w:vAlign w:val="center"/>
          </w:tcPr>
          <w:p>
            <w:pPr>
              <w:spacing w:line="440" w:lineRule="exact"/>
              <w:jc w:val="center"/>
              <w:rPr>
                <w:rFonts w:ascii="宋体" w:hAnsi="宋体" w:cs="Arial"/>
                <w:color w:val="auto"/>
              </w:rPr>
            </w:pPr>
            <w:r>
              <w:rPr>
                <w:rFonts w:hint="eastAsia" w:ascii="宋体" w:hAnsi="宋体" w:cs="Arial"/>
                <w:color w:val="auto"/>
              </w:rPr>
              <w:t>项目</w:t>
            </w:r>
          </w:p>
          <w:p>
            <w:pPr>
              <w:spacing w:line="440" w:lineRule="exact"/>
              <w:jc w:val="center"/>
              <w:rPr>
                <w:rFonts w:ascii="宋体" w:hAnsi="宋体" w:cs="Arial"/>
                <w:color w:val="auto"/>
              </w:rPr>
            </w:pPr>
            <w:r>
              <w:rPr>
                <w:rFonts w:hint="eastAsia" w:ascii="宋体" w:hAnsi="宋体" w:cs="Arial"/>
                <w:color w:val="auto"/>
              </w:rPr>
              <w:t>从业</w:t>
            </w:r>
          </w:p>
          <w:p>
            <w:pPr>
              <w:spacing w:line="440" w:lineRule="exact"/>
              <w:jc w:val="center"/>
              <w:rPr>
                <w:rFonts w:ascii="宋体" w:hAnsi="宋体" w:cs="Arial"/>
                <w:color w:val="auto"/>
              </w:rPr>
            </w:pPr>
            <w:r>
              <w:rPr>
                <w:rFonts w:hint="eastAsia" w:ascii="宋体" w:hAnsi="宋体" w:cs="Arial"/>
                <w:color w:val="auto"/>
              </w:rPr>
              <w:t>人员</w:t>
            </w:r>
          </w:p>
        </w:tc>
        <w:tc>
          <w:tcPr>
            <w:tcW w:w="534" w:type="pct"/>
            <w:noWrap w:val="0"/>
            <w:vAlign w:val="top"/>
          </w:tcPr>
          <w:p>
            <w:pPr>
              <w:spacing w:line="440" w:lineRule="exact"/>
              <w:jc w:val="center"/>
              <w:rPr>
                <w:rFonts w:ascii="宋体" w:hAnsi="宋体" w:cs="Arial"/>
                <w:color w:val="auto"/>
                <w:sz w:val="28"/>
              </w:rPr>
            </w:pPr>
          </w:p>
        </w:tc>
        <w:tc>
          <w:tcPr>
            <w:tcW w:w="533" w:type="pct"/>
            <w:noWrap w:val="0"/>
            <w:vAlign w:val="top"/>
          </w:tcPr>
          <w:p>
            <w:pPr>
              <w:spacing w:line="440" w:lineRule="exact"/>
              <w:jc w:val="center"/>
              <w:rPr>
                <w:rFonts w:ascii="宋体" w:hAnsi="宋体" w:cs="Arial"/>
                <w:color w:val="auto"/>
                <w:sz w:val="28"/>
              </w:rPr>
            </w:pPr>
          </w:p>
        </w:tc>
        <w:tc>
          <w:tcPr>
            <w:tcW w:w="533" w:type="pct"/>
            <w:noWrap w:val="0"/>
            <w:vAlign w:val="top"/>
          </w:tcPr>
          <w:p>
            <w:pPr>
              <w:spacing w:line="440" w:lineRule="exact"/>
              <w:jc w:val="center"/>
              <w:rPr>
                <w:rFonts w:ascii="宋体" w:hAnsi="宋体" w:cs="Arial"/>
                <w:color w:val="auto"/>
                <w:sz w:val="28"/>
              </w:rPr>
            </w:pPr>
          </w:p>
        </w:tc>
        <w:tc>
          <w:tcPr>
            <w:tcW w:w="533" w:type="pct"/>
            <w:noWrap w:val="0"/>
            <w:vAlign w:val="top"/>
          </w:tcPr>
          <w:p>
            <w:pPr>
              <w:spacing w:line="440" w:lineRule="exact"/>
              <w:jc w:val="center"/>
              <w:rPr>
                <w:rFonts w:ascii="宋体" w:hAnsi="宋体" w:cs="Arial"/>
                <w:color w:val="auto"/>
                <w:sz w:val="28"/>
              </w:rPr>
            </w:pPr>
          </w:p>
        </w:tc>
        <w:tc>
          <w:tcPr>
            <w:tcW w:w="704" w:type="pct"/>
            <w:noWrap w:val="0"/>
            <w:vAlign w:val="top"/>
          </w:tcPr>
          <w:p>
            <w:pPr>
              <w:spacing w:line="440" w:lineRule="exact"/>
              <w:jc w:val="center"/>
              <w:rPr>
                <w:rFonts w:ascii="宋体" w:hAnsi="宋体" w:cs="Arial"/>
                <w:color w:val="auto"/>
                <w:sz w:val="28"/>
              </w:rPr>
            </w:pPr>
          </w:p>
        </w:tc>
        <w:tc>
          <w:tcPr>
            <w:tcW w:w="486" w:type="pct"/>
            <w:noWrap w:val="0"/>
            <w:vAlign w:val="top"/>
          </w:tcPr>
          <w:p>
            <w:pPr>
              <w:spacing w:line="440" w:lineRule="exact"/>
              <w:jc w:val="center"/>
              <w:rPr>
                <w:rFonts w:ascii="宋体" w:hAnsi="宋体" w:cs="Arial"/>
                <w:color w:val="auto"/>
                <w:sz w:val="28"/>
              </w:rPr>
            </w:pPr>
          </w:p>
        </w:tc>
        <w:tc>
          <w:tcPr>
            <w:tcW w:w="558" w:type="pct"/>
            <w:noWrap w:val="0"/>
            <w:vAlign w:val="top"/>
          </w:tcPr>
          <w:p>
            <w:pPr>
              <w:spacing w:line="440" w:lineRule="exact"/>
              <w:jc w:val="center"/>
              <w:rPr>
                <w:rFonts w:ascii="宋体" w:hAnsi="宋体" w:cs="Arial"/>
                <w:color w:val="auto"/>
                <w:sz w:val="28"/>
              </w:rPr>
            </w:pPr>
          </w:p>
        </w:tc>
        <w:tc>
          <w:tcPr>
            <w:tcW w:w="490" w:type="pct"/>
            <w:noWrap w:val="0"/>
            <w:vAlign w:val="top"/>
          </w:tcPr>
          <w:p>
            <w:pPr>
              <w:spacing w:line="440" w:lineRule="exact"/>
              <w:jc w:val="center"/>
              <w:rPr>
                <w:rFonts w:ascii="宋体" w:hAnsi="宋体" w:cs="Arial"/>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530" w:hRule="atLeast"/>
          <w:jc w:val="center"/>
        </w:trPr>
        <w:tc>
          <w:tcPr>
            <w:tcW w:w="627" w:type="pct"/>
            <w:vMerge w:val="continue"/>
            <w:noWrap w:val="0"/>
            <w:vAlign w:val="center"/>
          </w:tcPr>
          <w:p>
            <w:pPr>
              <w:spacing w:line="440" w:lineRule="exact"/>
              <w:jc w:val="center"/>
              <w:rPr>
                <w:rFonts w:ascii="宋体" w:hAnsi="宋体" w:cs="Arial"/>
                <w:color w:val="auto"/>
                <w:sz w:val="28"/>
              </w:rPr>
            </w:pPr>
          </w:p>
        </w:tc>
        <w:tc>
          <w:tcPr>
            <w:tcW w:w="534" w:type="pct"/>
            <w:noWrap w:val="0"/>
            <w:vAlign w:val="top"/>
          </w:tcPr>
          <w:p>
            <w:pPr>
              <w:spacing w:line="440" w:lineRule="exact"/>
              <w:jc w:val="center"/>
              <w:rPr>
                <w:rFonts w:ascii="宋体" w:hAnsi="宋体" w:cs="Arial"/>
                <w:color w:val="auto"/>
                <w:sz w:val="28"/>
              </w:rPr>
            </w:pPr>
          </w:p>
        </w:tc>
        <w:tc>
          <w:tcPr>
            <w:tcW w:w="533" w:type="pct"/>
            <w:noWrap w:val="0"/>
            <w:vAlign w:val="top"/>
          </w:tcPr>
          <w:p>
            <w:pPr>
              <w:spacing w:line="440" w:lineRule="exact"/>
              <w:jc w:val="center"/>
              <w:rPr>
                <w:rFonts w:ascii="宋体" w:hAnsi="宋体" w:cs="Arial"/>
                <w:color w:val="auto"/>
                <w:sz w:val="28"/>
              </w:rPr>
            </w:pPr>
          </w:p>
        </w:tc>
        <w:tc>
          <w:tcPr>
            <w:tcW w:w="533" w:type="pct"/>
            <w:noWrap w:val="0"/>
            <w:vAlign w:val="top"/>
          </w:tcPr>
          <w:p>
            <w:pPr>
              <w:spacing w:line="440" w:lineRule="exact"/>
              <w:jc w:val="center"/>
              <w:rPr>
                <w:rFonts w:ascii="宋体" w:hAnsi="宋体" w:cs="Arial"/>
                <w:color w:val="auto"/>
                <w:sz w:val="28"/>
              </w:rPr>
            </w:pPr>
          </w:p>
        </w:tc>
        <w:tc>
          <w:tcPr>
            <w:tcW w:w="533" w:type="pct"/>
            <w:noWrap w:val="0"/>
            <w:vAlign w:val="top"/>
          </w:tcPr>
          <w:p>
            <w:pPr>
              <w:spacing w:line="440" w:lineRule="exact"/>
              <w:jc w:val="center"/>
              <w:rPr>
                <w:rFonts w:ascii="宋体" w:hAnsi="宋体" w:cs="Arial"/>
                <w:color w:val="auto"/>
                <w:sz w:val="28"/>
              </w:rPr>
            </w:pPr>
          </w:p>
        </w:tc>
        <w:tc>
          <w:tcPr>
            <w:tcW w:w="704" w:type="pct"/>
            <w:noWrap w:val="0"/>
            <w:vAlign w:val="top"/>
          </w:tcPr>
          <w:p>
            <w:pPr>
              <w:spacing w:line="440" w:lineRule="exact"/>
              <w:jc w:val="center"/>
              <w:rPr>
                <w:rFonts w:ascii="宋体" w:hAnsi="宋体" w:cs="Arial"/>
                <w:color w:val="auto"/>
                <w:sz w:val="28"/>
              </w:rPr>
            </w:pPr>
          </w:p>
        </w:tc>
        <w:tc>
          <w:tcPr>
            <w:tcW w:w="486" w:type="pct"/>
            <w:noWrap w:val="0"/>
            <w:vAlign w:val="top"/>
          </w:tcPr>
          <w:p>
            <w:pPr>
              <w:spacing w:line="440" w:lineRule="exact"/>
              <w:jc w:val="center"/>
              <w:rPr>
                <w:rFonts w:ascii="宋体" w:hAnsi="宋体" w:cs="Arial"/>
                <w:color w:val="auto"/>
                <w:sz w:val="28"/>
              </w:rPr>
            </w:pPr>
          </w:p>
        </w:tc>
        <w:tc>
          <w:tcPr>
            <w:tcW w:w="558" w:type="pct"/>
            <w:noWrap w:val="0"/>
            <w:vAlign w:val="top"/>
          </w:tcPr>
          <w:p>
            <w:pPr>
              <w:spacing w:line="440" w:lineRule="exact"/>
              <w:jc w:val="center"/>
              <w:rPr>
                <w:rFonts w:ascii="宋体" w:hAnsi="宋体" w:cs="Arial"/>
                <w:color w:val="auto"/>
                <w:sz w:val="28"/>
              </w:rPr>
            </w:pPr>
          </w:p>
        </w:tc>
        <w:tc>
          <w:tcPr>
            <w:tcW w:w="490" w:type="pct"/>
            <w:noWrap w:val="0"/>
            <w:vAlign w:val="top"/>
          </w:tcPr>
          <w:p>
            <w:pPr>
              <w:spacing w:line="440" w:lineRule="exact"/>
              <w:jc w:val="center"/>
              <w:rPr>
                <w:rFonts w:ascii="宋体" w:hAnsi="宋体" w:cs="Arial"/>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627" w:type="pct"/>
            <w:vMerge w:val="continue"/>
            <w:noWrap w:val="0"/>
            <w:vAlign w:val="center"/>
          </w:tcPr>
          <w:p>
            <w:pPr>
              <w:spacing w:line="440" w:lineRule="exact"/>
              <w:jc w:val="center"/>
              <w:rPr>
                <w:rFonts w:ascii="宋体" w:hAnsi="宋体" w:cs="Arial"/>
                <w:color w:val="auto"/>
                <w:sz w:val="28"/>
              </w:rPr>
            </w:pPr>
          </w:p>
        </w:tc>
        <w:tc>
          <w:tcPr>
            <w:tcW w:w="534" w:type="pct"/>
            <w:noWrap w:val="0"/>
            <w:vAlign w:val="top"/>
          </w:tcPr>
          <w:p>
            <w:pPr>
              <w:spacing w:line="440" w:lineRule="exact"/>
              <w:jc w:val="center"/>
              <w:rPr>
                <w:rFonts w:ascii="宋体" w:hAnsi="宋体" w:cs="Arial"/>
                <w:color w:val="auto"/>
                <w:sz w:val="28"/>
              </w:rPr>
            </w:pPr>
          </w:p>
        </w:tc>
        <w:tc>
          <w:tcPr>
            <w:tcW w:w="533" w:type="pct"/>
            <w:noWrap w:val="0"/>
            <w:vAlign w:val="top"/>
          </w:tcPr>
          <w:p>
            <w:pPr>
              <w:spacing w:line="440" w:lineRule="exact"/>
              <w:jc w:val="center"/>
              <w:rPr>
                <w:rFonts w:ascii="宋体" w:hAnsi="宋体" w:cs="Arial"/>
                <w:color w:val="auto"/>
                <w:sz w:val="28"/>
              </w:rPr>
            </w:pPr>
          </w:p>
        </w:tc>
        <w:tc>
          <w:tcPr>
            <w:tcW w:w="533" w:type="pct"/>
            <w:noWrap w:val="0"/>
            <w:vAlign w:val="top"/>
          </w:tcPr>
          <w:p>
            <w:pPr>
              <w:spacing w:line="440" w:lineRule="exact"/>
              <w:jc w:val="center"/>
              <w:rPr>
                <w:rFonts w:ascii="宋体" w:hAnsi="宋体" w:cs="Arial"/>
                <w:color w:val="auto"/>
                <w:sz w:val="28"/>
              </w:rPr>
            </w:pPr>
          </w:p>
        </w:tc>
        <w:tc>
          <w:tcPr>
            <w:tcW w:w="533" w:type="pct"/>
            <w:noWrap w:val="0"/>
            <w:vAlign w:val="top"/>
          </w:tcPr>
          <w:p>
            <w:pPr>
              <w:spacing w:line="440" w:lineRule="exact"/>
              <w:jc w:val="center"/>
              <w:rPr>
                <w:rFonts w:ascii="宋体" w:hAnsi="宋体" w:cs="Arial"/>
                <w:color w:val="auto"/>
                <w:sz w:val="28"/>
              </w:rPr>
            </w:pPr>
          </w:p>
        </w:tc>
        <w:tc>
          <w:tcPr>
            <w:tcW w:w="704" w:type="pct"/>
            <w:noWrap w:val="0"/>
            <w:vAlign w:val="top"/>
          </w:tcPr>
          <w:p>
            <w:pPr>
              <w:spacing w:line="440" w:lineRule="exact"/>
              <w:jc w:val="center"/>
              <w:rPr>
                <w:rFonts w:ascii="宋体" w:hAnsi="宋体" w:cs="Arial"/>
                <w:color w:val="auto"/>
                <w:sz w:val="28"/>
              </w:rPr>
            </w:pPr>
          </w:p>
        </w:tc>
        <w:tc>
          <w:tcPr>
            <w:tcW w:w="486" w:type="pct"/>
            <w:noWrap w:val="0"/>
            <w:vAlign w:val="top"/>
          </w:tcPr>
          <w:p>
            <w:pPr>
              <w:spacing w:line="440" w:lineRule="exact"/>
              <w:jc w:val="center"/>
              <w:rPr>
                <w:rFonts w:ascii="宋体" w:hAnsi="宋体" w:cs="Arial"/>
                <w:color w:val="auto"/>
                <w:sz w:val="28"/>
              </w:rPr>
            </w:pPr>
          </w:p>
        </w:tc>
        <w:tc>
          <w:tcPr>
            <w:tcW w:w="558" w:type="pct"/>
            <w:noWrap w:val="0"/>
            <w:vAlign w:val="top"/>
          </w:tcPr>
          <w:p>
            <w:pPr>
              <w:spacing w:line="440" w:lineRule="exact"/>
              <w:jc w:val="center"/>
              <w:rPr>
                <w:rFonts w:ascii="宋体" w:hAnsi="宋体" w:cs="Arial"/>
                <w:color w:val="auto"/>
                <w:sz w:val="28"/>
              </w:rPr>
            </w:pPr>
          </w:p>
        </w:tc>
        <w:tc>
          <w:tcPr>
            <w:tcW w:w="490" w:type="pct"/>
            <w:noWrap w:val="0"/>
            <w:vAlign w:val="top"/>
          </w:tcPr>
          <w:p>
            <w:pPr>
              <w:spacing w:line="440" w:lineRule="exact"/>
              <w:jc w:val="center"/>
              <w:rPr>
                <w:rFonts w:ascii="宋体" w:hAnsi="宋体" w:cs="Arial"/>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627" w:type="pct"/>
            <w:vMerge w:val="continue"/>
            <w:noWrap w:val="0"/>
            <w:vAlign w:val="center"/>
          </w:tcPr>
          <w:p>
            <w:pPr>
              <w:spacing w:line="440" w:lineRule="exact"/>
              <w:jc w:val="center"/>
              <w:rPr>
                <w:rFonts w:ascii="宋体" w:hAnsi="宋体" w:cs="Arial"/>
                <w:color w:val="auto"/>
              </w:rPr>
            </w:pPr>
          </w:p>
        </w:tc>
        <w:tc>
          <w:tcPr>
            <w:tcW w:w="534" w:type="pct"/>
            <w:noWrap w:val="0"/>
            <w:vAlign w:val="top"/>
          </w:tcPr>
          <w:p>
            <w:pPr>
              <w:spacing w:line="440" w:lineRule="exact"/>
              <w:jc w:val="center"/>
              <w:rPr>
                <w:rFonts w:ascii="宋体" w:hAnsi="宋体" w:cs="Arial"/>
                <w:color w:val="auto"/>
                <w:sz w:val="28"/>
              </w:rPr>
            </w:pPr>
          </w:p>
        </w:tc>
        <w:tc>
          <w:tcPr>
            <w:tcW w:w="533" w:type="pct"/>
            <w:noWrap w:val="0"/>
            <w:vAlign w:val="top"/>
          </w:tcPr>
          <w:p>
            <w:pPr>
              <w:spacing w:line="440" w:lineRule="exact"/>
              <w:jc w:val="center"/>
              <w:rPr>
                <w:rFonts w:ascii="宋体" w:hAnsi="宋体" w:cs="Arial"/>
                <w:color w:val="auto"/>
                <w:sz w:val="28"/>
              </w:rPr>
            </w:pPr>
          </w:p>
        </w:tc>
        <w:tc>
          <w:tcPr>
            <w:tcW w:w="533" w:type="pct"/>
            <w:noWrap w:val="0"/>
            <w:vAlign w:val="top"/>
          </w:tcPr>
          <w:p>
            <w:pPr>
              <w:spacing w:line="440" w:lineRule="exact"/>
              <w:jc w:val="center"/>
              <w:rPr>
                <w:rFonts w:ascii="宋体" w:hAnsi="宋体" w:cs="Arial"/>
                <w:color w:val="auto"/>
                <w:sz w:val="28"/>
              </w:rPr>
            </w:pPr>
          </w:p>
        </w:tc>
        <w:tc>
          <w:tcPr>
            <w:tcW w:w="533" w:type="pct"/>
            <w:noWrap w:val="0"/>
            <w:vAlign w:val="top"/>
          </w:tcPr>
          <w:p>
            <w:pPr>
              <w:spacing w:line="440" w:lineRule="exact"/>
              <w:jc w:val="center"/>
              <w:rPr>
                <w:rFonts w:ascii="宋体" w:hAnsi="宋体" w:cs="Arial"/>
                <w:color w:val="auto"/>
                <w:sz w:val="28"/>
              </w:rPr>
            </w:pPr>
          </w:p>
        </w:tc>
        <w:tc>
          <w:tcPr>
            <w:tcW w:w="704" w:type="pct"/>
            <w:noWrap w:val="0"/>
            <w:vAlign w:val="top"/>
          </w:tcPr>
          <w:p>
            <w:pPr>
              <w:spacing w:line="440" w:lineRule="exact"/>
              <w:jc w:val="center"/>
              <w:rPr>
                <w:rFonts w:ascii="宋体" w:hAnsi="宋体" w:cs="Arial"/>
                <w:color w:val="auto"/>
                <w:sz w:val="28"/>
              </w:rPr>
            </w:pPr>
          </w:p>
        </w:tc>
        <w:tc>
          <w:tcPr>
            <w:tcW w:w="486" w:type="pct"/>
            <w:noWrap w:val="0"/>
            <w:vAlign w:val="top"/>
          </w:tcPr>
          <w:p>
            <w:pPr>
              <w:spacing w:line="440" w:lineRule="exact"/>
              <w:jc w:val="center"/>
              <w:rPr>
                <w:rFonts w:ascii="宋体" w:hAnsi="宋体" w:cs="Arial"/>
                <w:color w:val="auto"/>
                <w:sz w:val="28"/>
              </w:rPr>
            </w:pPr>
          </w:p>
        </w:tc>
        <w:tc>
          <w:tcPr>
            <w:tcW w:w="558" w:type="pct"/>
            <w:noWrap w:val="0"/>
            <w:vAlign w:val="top"/>
          </w:tcPr>
          <w:p>
            <w:pPr>
              <w:spacing w:line="440" w:lineRule="exact"/>
              <w:jc w:val="center"/>
              <w:rPr>
                <w:rFonts w:ascii="宋体" w:hAnsi="宋体" w:cs="Arial"/>
                <w:color w:val="auto"/>
                <w:sz w:val="28"/>
              </w:rPr>
            </w:pPr>
          </w:p>
        </w:tc>
        <w:tc>
          <w:tcPr>
            <w:tcW w:w="490" w:type="pct"/>
            <w:noWrap w:val="0"/>
            <w:vAlign w:val="top"/>
          </w:tcPr>
          <w:p>
            <w:pPr>
              <w:spacing w:line="440" w:lineRule="exact"/>
              <w:jc w:val="center"/>
              <w:rPr>
                <w:rFonts w:ascii="宋体" w:hAnsi="宋体" w:cs="Arial"/>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531" w:hRule="atLeast"/>
          <w:jc w:val="center"/>
        </w:trPr>
        <w:tc>
          <w:tcPr>
            <w:tcW w:w="627" w:type="pct"/>
            <w:vMerge w:val="continue"/>
            <w:noWrap w:val="0"/>
            <w:vAlign w:val="center"/>
          </w:tcPr>
          <w:p>
            <w:pPr>
              <w:spacing w:line="440" w:lineRule="exact"/>
              <w:jc w:val="center"/>
              <w:rPr>
                <w:rFonts w:ascii="宋体" w:hAnsi="宋体" w:cs="Arial"/>
                <w:color w:val="auto"/>
              </w:rPr>
            </w:pPr>
          </w:p>
        </w:tc>
        <w:tc>
          <w:tcPr>
            <w:tcW w:w="534" w:type="pct"/>
            <w:noWrap w:val="0"/>
            <w:vAlign w:val="top"/>
          </w:tcPr>
          <w:p>
            <w:pPr>
              <w:spacing w:line="440" w:lineRule="exact"/>
              <w:jc w:val="center"/>
              <w:rPr>
                <w:rFonts w:ascii="宋体" w:hAnsi="宋体" w:cs="Arial"/>
                <w:color w:val="auto"/>
                <w:sz w:val="28"/>
              </w:rPr>
            </w:pPr>
          </w:p>
        </w:tc>
        <w:tc>
          <w:tcPr>
            <w:tcW w:w="533" w:type="pct"/>
            <w:noWrap w:val="0"/>
            <w:vAlign w:val="top"/>
          </w:tcPr>
          <w:p>
            <w:pPr>
              <w:spacing w:line="440" w:lineRule="exact"/>
              <w:jc w:val="center"/>
              <w:rPr>
                <w:rFonts w:ascii="宋体" w:hAnsi="宋体" w:cs="Arial"/>
                <w:color w:val="auto"/>
                <w:sz w:val="28"/>
              </w:rPr>
            </w:pPr>
          </w:p>
        </w:tc>
        <w:tc>
          <w:tcPr>
            <w:tcW w:w="533" w:type="pct"/>
            <w:noWrap w:val="0"/>
            <w:vAlign w:val="top"/>
          </w:tcPr>
          <w:p>
            <w:pPr>
              <w:spacing w:line="440" w:lineRule="exact"/>
              <w:jc w:val="center"/>
              <w:rPr>
                <w:rFonts w:ascii="宋体" w:hAnsi="宋体" w:cs="Arial"/>
                <w:color w:val="auto"/>
                <w:sz w:val="28"/>
              </w:rPr>
            </w:pPr>
          </w:p>
        </w:tc>
        <w:tc>
          <w:tcPr>
            <w:tcW w:w="533" w:type="pct"/>
            <w:noWrap w:val="0"/>
            <w:vAlign w:val="top"/>
          </w:tcPr>
          <w:p>
            <w:pPr>
              <w:spacing w:line="440" w:lineRule="exact"/>
              <w:jc w:val="center"/>
              <w:rPr>
                <w:rFonts w:ascii="宋体" w:hAnsi="宋体" w:cs="Arial"/>
                <w:color w:val="auto"/>
                <w:sz w:val="28"/>
              </w:rPr>
            </w:pPr>
          </w:p>
        </w:tc>
        <w:tc>
          <w:tcPr>
            <w:tcW w:w="704" w:type="pct"/>
            <w:noWrap w:val="0"/>
            <w:vAlign w:val="top"/>
          </w:tcPr>
          <w:p>
            <w:pPr>
              <w:spacing w:line="440" w:lineRule="exact"/>
              <w:jc w:val="center"/>
              <w:rPr>
                <w:rFonts w:ascii="宋体" w:hAnsi="宋体" w:cs="Arial"/>
                <w:color w:val="auto"/>
                <w:sz w:val="28"/>
              </w:rPr>
            </w:pPr>
          </w:p>
        </w:tc>
        <w:tc>
          <w:tcPr>
            <w:tcW w:w="486" w:type="pct"/>
            <w:noWrap w:val="0"/>
            <w:vAlign w:val="top"/>
          </w:tcPr>
          <w:p>
            <w:pPr>
              <w:spacing w:line="440" w:lineRule="exact"/>
              <w:jc w:val="center"/>
              <w:rPr>
                <w:rFonts w:ascii="宋体" w:hAnsi="宋体" w:cs="Arial"/>
                <w:color w:val="auto"/>
                <w:sz w:val="28"/>
              </w:rPr>
            </w:pPr>
          </w:p>
        </w:tc>
        <w:tc>
          <w:tcPr>
            <w:tcW w:w="558" w:type="pct"/>
            <w:noWrap w:val="0"/>
            <w:vAlign w:val="top"/>
          </w:tcPr>
          <w:p>
            <w:pPr>
              <w:spacing w:line="440" w:lineRule="exact"/>
              <w:jc w:val="center"/>
              <w:rPr>
                <w:rFonts w:ascii="宋体" w:hAnsi="宋体" w:cs="Arial"/>
                <w:color w:val="auto"/>
                <w:sz w:val="28"/>
              </w:rPr>
            </w:pPr>
          </w:p>
        </w:tc>
        <w:tc>
          <w:tcPr>
            <w:tcW w:w="490" w:type="pct"/>
            <w:noWrap w:val="0"/>
            <w:vAlign w:val="top"/>
          </w:tcPr>
          <w:p>
            <w:pPr>
              <w:spacing w:line="440" w:lineRule="exact"/>
              <w:jc w:val="center"/>
              <w:rPr>
                <w:rFonts w:ascii="宋体" w:hAnsi="宋体" w:cs="Arial"/>
                <w:color w:val="auto"/>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525" w:hRule="atLeast"/>
          <w:jc w:val="center"/>
        </w:trPr>
        <w:tc>
          <w:tcPr>
            <w:tcW w:w="627" w:type="pct"/>
            <w:vMerge w:val="continue"/>
            <w:noWrap w:val="0"/>
            <w:vAlign w:val="center"/>
          </w:tcPr>
          <w:p>
            <w:pPr>
              <w:spacing w:line="440" w:lineRule="exact"/>
              <w:jc w:val="center"/>
              <w:rPr>
                <w:rFonts w:ascii="宋体" w:hAnsi="宋体" w:cs="Arial"/>
                <w:color w:val="auto"/>
              </w:rPr>
            </w:pPr>
          </w:p>
        </w:tc>
        <w:tc>
          <w:tcPr>
            <w:tcW w:w="534" w:type="pct"/>
            <w:noWrap w:val="0"/>
            <w:vAlign w:val="top"/>
          </w:tcPr>
          <w:p>
            <w:pPr>
              <w:spacing w:line="440" w:lineRule="exact"/>
              <w:jc w:val="center"/>
              <w:rPr>
                <w:rFonts w:ascii="宋体" w:hAnsi="宋体" w:cs="Arial"/>
                <w:color w:val="auto"/>
                <w:sz w:val="28"/>
              </w:rPr>
            </w:pPr>
          </w:p>
        </w:tc>
        <w:tc>
          <w:tcPr>
            <w:tcW w:w="533" w:type="pct"/>
            <w:noWrap w:val="0"/>
            <w:vAlign w:val="top"/>
          </w:tcPr>
          <w:p>
            <w:pPr>
              <w:spacing w:line="440" w:lineRule="exact"/>
              <w:jc w:val="center"/>
              <w:rPr>
                <w:rFonts w:ascii="宋体" w:hAnsi="宋体" w:cs="Arial"/>
                <w:color w:val="auto"/>
                <w:sz w:val="28"/>
              </w:rPr>
            </w:pPr>
          </w:p>
        </w:tc>
        <w:tc>
          <w:tcPr>
            <w:tcW w:w="533" w:type="pct"/>
            <w:noWrap w:val="0"/>
            <w:vAlign w:val="top"/>
          </w:tcPr>
          <w:p>
            <w:pPr>
              <w:spacing w:line="440" w:lineRule="exact"/>
              <w:jc w:val="center"/>
              <w:rPr>
                <w:rFonts w:ascii="宋体" w:hAnsi="宋体" w:cs="Arial"/>
                <w:color w:val="auto"/>
                <w:sz w:val="28"/>
              </w:rPr>
            </w:pPr>
          </w:p>
        </w:tc>
        <w:tc>
          <w:tcPr>
            <w:tcW w:w="533" w:type="pct"/>
            <w:noWrap w:val="0"/>
            <w:vAlign w:val="top"/>
          </w:tcPr>
          <w:p>
            <w:pPr>
              <w:spacing w:line="440" w:lineRule="exact"/>
              <w:jc w:val="center"/>
              <w:rPr>
                <w:rFonts w:ascii="宋体" w:hAnsi="宋体" w:cs="Arial"/>
                <w:color w:val="auto"/>
                <w:sz w:val="28"/>
              </w:rPr>
            </w:pPr>
          </w:p>
        </w:tc>
        <w:tc>
          <w:tcPr>
            <w:tcW w:w="704" w:type="pct"/>
            <w:noWrap w:val="0"/>
            <w:vAlign w:val="top"/>
          </w:tcPr>
          <w:p>
            <w:pPr>
              <w:spacing w:line="440" w:lineRule="exact"/>
              <w:jc w:val="center"/>
              <w:rPr>
                <w:rFonts w:ascii="宋体" w:hAnsi="宋体" w:cs="Arial"/>
                <w:color w:val="auto"/>
                <w:sz w:val="28"/>
              </w:rPr>
            </w:pPr>
          </w:p>
        </w:tc>
        <w:tc>
          <w:tcPr>
            <w:tcW w:w="486" w:type="pct"/>
            <w:noWrap w:val="0"/>
            <w:vAlign w:val="top"/>
          </w:tcPr>
          <w:p>
            <w:pPr>
              <w:spacing w:line="440" w:lineRule="exact"/>
              <w:jc w:val="center"/>
              <w:rPr>
                <w:rFonts w:ascii="宋体" w:hAnsi="宋体" w:cs="Arial"/>
                <w:color w:val="auto"/>
                <w:sz w:val="28"/>
              </w:rPr>
            </w:pPr>
          </w:p>
        </w:tc>
        <w:tc>
          <w:tcPr>
            <w:tcW w:w="558" w:type="pct"/>
            <w:noWrap w:val="0"/>
            <w:vAlign w:val="top"/>
          </w:tcPr>
          <w:p>
            <w:pPr>
              <w:spacing w:line="440" w:lineRule="exact"/>
              <w:jc w:val="center"/>
              <w:rPr>
                <w:rFonts w:ascii="宋体" w:hAnsi="宋体" w:cs="Arial"/>
                <w:color w:val="auto"/>
                <w:sz w:val="28"/>
              </w:rPr>
            </w:pPr>
          </w:p>
        </w:tc>
        <w:tc>
          <w:tcPr>
            <w:tcW w:w="490" w:type="pct"/>
            <w:noWrap w:val="0"/>
            <w:vAlign w:val="top"/>
          </w:tcPr>
          <w:p>
            <w:pPr>
              <w:spacing w:line="440" w:lineRule="exact"/>
              <w:jc w:val="center"/>
              <w:rPr>
                <w:rFonts w:ascii="宋体" w:hAnsi="宋体" w:cs="Arial"/>
                <w:color w:val="auto"/>
                <w:sz w:val="28"/>
              </w:rPr>
            </w:pPr>
          </w:p>
        </w:tc>
      </w:tr>
    </w:tbl>
    <w:p>
      <w:pPr>
        <w:spacing w:line="440" w:lineRule="exact"/>
        <w:jc w:val="center"/>
        <w:rPr>
          <w:rFonts w:ascii="宋体" w:hAnsi="宋体" w:cs="Arial"/>
          <w:b/>
          <w:bCs/>
          <w:color w:val="auto"/>
          <w:sz w:val="28"/>
        </w:rPr>
      </w:pPr>
    </w:p>
    <w:p>
      <w:pPr>
        <w:spacing w:line="440" w:lineRule="exact"/>
        <w:jc w:val="center"/>
        <w:rPr>
          <w:rFonts w:ascii="宋体" w:hAnsi="宋体" w:cs="Arial"/>
          <w:b/>
          <w:bCs/>
          <w:color w:val="auto"/>
          <w:sz w:val="28"/>
        </w:rPr>
      </w:pPr>
    </w:p>
    <w:p>
      <w:pPr>
        <w:adjustRightInd w:val="0"/>
        <w:spacing w:line="440" w:lineRule="exact"/>
        <w:ind w:firstLine="900" w:firstLineChars="375"/>
        <w:jc w:val="left"/>
        <w:rPr>
          <w:rFonts w:ascii="宋体" w:hAnsi="宋体"/>
          <w:bCs/>
          <w:color w:val="auto"/>
          <w:sz w:val="24"/>
          <w:szCs w:val="24"/>
        </w:rPr>
      </w:pPr>
      <w:r>
        <w:rPr>
          <w:rFonts w:hint="eastAsia" w:ascii="宋体" w:hAnsi="宋体"/>
          <w:bCs/>
          <w:color w:val="auto"/>
          <w:sz w:val="24"/>
          <w:szCs w:val="24"/>
        </w:rPr>
        <w:t>比选申请人名称：        （盖章）</w:t>
      </w:r>
    </w:p>
    <w:p>
      <w:pPr>
        <w:adjustRightInd w:val="0"/>
        <w:spacing w:line="440" w:lineRule="exact"/>
        <w:ind w:firstLine="900" w:firstLineChars="375"/>
        <w:jc w:val="left"/>
        <w:rPr>
          <w:bCs/>
          <w:color w:val="auto"/>
          <w:sz w:val="24"/>
          <w:szCs w:val="24"/>
        </w:rPr>
      </w:pPr>
      <w:r>
        <w:rPr>
          <w:rFonts w:hint="eastAsia"/>
          <w:color w:val="auto"/>
          <w:sz w:val="24"/>
          <w:szCs w:val="24"/>
        </w:rPr>
        <w:t>法定代表人或授权代表（签字）</w:t>
      </w:r>
      <w:r>
        <w:rPr>
          <w:rFonts w:hint="eastAsia"/>
          <w:bCs/>
          <w:color w:val="auto"/>
          <w:sz w:val="24"/>
          <w:szCs w:val="24"/>
        </w:rPr>
        <w:t>：</w:t>
      </w:r>
    </w:p>
    <w:p>
      <w:pPr>
        <w:adjustRightInd w:val="0"/>
        <w:spacing w:line="440" w:lineRule="exact"/>
        <w:ind w:firstLine="900" w:firstLineChars="375"/>
        <w:jc w:val="left"/>
        <w:rPr>
          <w:rFonts w:ascii="宋体" w:hAnsi="宋体"/>
          <w:bCs/>
          <w:color w:val="auto"/>
          <w:sz w:val="24"/>
          <w:szCs w:val="24"/>
        </w:rPr>
      </w:pPr>
      <w:r>
        <w:rPr>
          <w:rFonts w:hint="eastAsia"/>
          <w:bCs/>
          <w:color w:val="auto"/>
          <w:sz w:val="24"/>
          <w:szCs w:val="24"/>
        </w:rPr>
        <w:t>日期：</w:t>
      </w:r>
    </w:p>
    <w:p>
      <w:pPr>
        <w:spacing w:line="440" w:lineRule="exact"/>
        <w:rPr>
          <w:rFonts w:ascii="宋体" w:hAnsi="宋体"/>
          <w:color w:val="auto"/>
          <w:sz w:val="24"/>
          <w:szCs w:val="24"/>
        </w:rPr>
      </w:pPr>
    </w:p>
    <w:p>
      <w:pPr>
        <w:spacing w:line="440" w:lineRule="exact"/>
        <w:rPr>
          <w:rFonts w:ascii="宋体" w:hAnsi="宋体"/>
          <w:color w:val="auto"/>
          <w:sz w:val="24"/>
          <w:szCs w:val="24"/>
        </w:rPr>
      </w:pPr>
    </w:p>
    <w:p>
      <w:pPr>
        <w:spacing w:line="440" w:lineRule="exact"/>
        <w:rPr>
          <w:rFonts w:ascii="宋体" w:hAnsi="宋体"/>
          <w:color w:val="auto"/>
          <w:sz w:val="24"/>
          <w:szCs w:val="24"/>
        </w:rPr>
      </w:pPr>
    </w:p>
    <w:p>
      <w:pPr>
        <w:spacing w:line="440" w:lineRule="exact"/>
        <w:rPr>
          <w:rFonts w:ascii="宋体" w:hAnsi="宋体"/>
          <w:color w:val="auto"/>
          <w:sz w:val="24"/>
          <w:szCs w:val="24"/>
        </w:rPr>
      </w:pPr>
    </w:p>
    <w:p>
      <w:pPr>
        <w:spacing w:line="440" w:lineRule="exact"/>
        <w:rPr>
          <w:rFonts w:ascii="宋体" w:hAnsi="宋体"/>
          <w:color w:val="auto"/>
          <w:sz w:val="24"/>
          <w:szCs w:val="24"/>
        </w:rPr>
      </w:pPr>
    </w:p>
    <w:p>
      <w:pPr>
        <w:spacing w:line="440" w:lineRule="exact"/>
        <w:rPr>
          <w:rFonts w:ascii="宋体" w:hAnsi="宋体"/>
          <w:color w:val="auto"/>
          <w:sz w:val="24"/>
          <w:szCs w:val="24"/>
        </w:rPr>
      </w:pPr>
    </w:p>
    <w:p>
      <w:pPr>
        <w:spacing w:line="440" w:lineRule="exact"/>
        <w:rPr>
          <w:rFonts w:ascii="宋体" w:hAnsi="宋体"/>
          <w:color w:val="auto"/>
          <w:sz w:val="24"/>
          <w:szCs w:val="24"/>
        </w:rPr>
      </w:pPr>
    </w:p>
    <w:p>
      <w:pPr>
        <w:spacing w:line="440" w:lineRule="exact"/>
        <w:rPr>
          <w:rFonts w:ascii="宋体" w:hAnsi="宋体"/>
          <w:color w:val="auto"/>
          <w:sz w:val="24"/>
          <w:szCs w:val="24"/>
        </w:rPr>
      </w:pPr>
    </w:p>
    <w:p>
      <w:pPr>
        <w:spacing w:line="360" w:lineRule="auto"/>
        <w:rPr>
          <w:color w:val="auto"/>
          <w:sz w:val="24"/>
        </w:rPr>
      </w:pPr>
      <w:bookmarkStart w:id="164" w:name="_Toc360006113"/>
    </w:p>
    <w:p>
      <w:pPr>
        <w:spacing w:line="360" w:lineRule="auto"/>
        <w:rPr>
          <w:color w:val="auto"/>
          <w:sz w:val="24"/>
        </w:rPr>
        <w:sectPr>
          <w:pgSz w:w="11906" w:h="16838"/>
          <w:pgMar w:top="1440" w:right="1361" w:bottom="1440" w:left="1247" w:header="851" w:footer="992" w:gutter="0"/>
          <w:cols w:space="720" w:num="1"/>
          <w:docGrid w:linePitch="312" w:charSpace="0"/>
        </w:sectPr>
      </w:pPr>
    </w:p>
    <w:bookmarkEnd w:id="164"/>
    <w:p>
      <w:pPr>
        <w:pStyle w:val="3"/>
        <w:spacing w:line="440" w:lineRule="exact"/>
        <w:jc w:val="center"/>
        <w:rPr>
          <w:rStyle w:val="108"/>
          <w:b w:val="0"/>
          <w:color w:val="auto"/>
        </w:rPr>
      </w:pPr>
      <w:bookmarkStart w:id="165" w:name="_Toc9617"/>
      <w:bookmarkStart w:id="166" w:name="_Toc217446092"/>
      <w:bookmarkStart w:id="167" w:name="_Toc458499283"/>
      <w:r>
        <w:rPr>
          <w:rStyle w:val="108"/>
          <w:rFonts w:hint="eastAsia"/>
          <w:b w:val="0"/>
          <w:color w:val="auto"/>
          <w:lang w:val="en-US"/>
        </w:rPr>
        <w:t>七</w:t>
      </w:r>
      <w:r>
        <w:rPr>
          <w:rStyle w:val="108"/>
          <w:rFonts w:hint="eastAsia"/>
          <w:b w:val="0"/>
          <w:color w:val="auto"/>
        </w:rPr>
        <w:t>、承诺函</w:t>
      </w:r>
      <w:bookmarkEnd w:id="165"/>
    </w:p>
    <w:p>
      <w:pPr>
        <w:pStyle w:val="22"/>
        <w:spacing w:line="480" w:lineRule="exact"/>
        <w:ind w:firstLine="0"/>
        <w:rPr>
          <w:rFonts w:ascii="宋体" w:hAnsi="宋体" w:cs="Arial"/>
          <w:color w:val="auto"/>
          <w:sz w:val="24"/>
          <w:szCs w:val="24"/>
        </w:rPr>
      </w:pPr>
      <w:r>
        <w:rPr>
          <w:rFonts w:hint="eastAsia" w:ascii="宋体" w:hAnsi="宋体" w:cs="Arial"/>
          <w:color w:val="auto"/>
          <w:sz w:val="24"/>
          <w:szCs w:val="24"/>
          <w:lang w:eastAsia="zh-CN"/>
        </w:rPr>
        <w:t>**（采购单位名称）</w:t>
      </w:r>
      <w:r>
        <w:rPr>
          <w:rFonts w:hint="eastAsia" w:ascii="宋体" w:hAnsi="宋体" w:cs="Arial"/>
          <w:color w:val="auto"/>
          <w:sz w:val="24"/>
          <w:szCs w:val="24"/>
        </w:rPr>
        <w:t>：</w:t>
      </w:r>
    </w:p>
    <w:p>
      <w:pPr>
        <w:pStyle w:val="22"/>
        <w:spacing w:line="480" w:lineRule="exact"/>
        <w:ind w:firstLine="480" w:firstLineChars="200"/>
        <w:rPr>
          <w:rFonts w:ascii="宋体" w:hAnsi="宋体" w:cs="Arial"/>
          <w:color w:val="auto"/>
          <w:sz w:val="24"/>
          <w:szCs w:val="24"/>
        </w:rPr>
      </w:pPr>
      <w:r>
        <w:rPr>
          <w:rFonts w:ascii="宋体" w:hAnsi="宋体" w:cs="Arial"/>
          <w:color w:val="auto"/>
          <w:sz w:val="24"/>
          <w:szCs w:val="24"/>
        </w:rPr>
        <w:t>我公司</w:t>
      </w:r>
      <w:r>
        <w:rPr>
          <w:rFonts w:hint="eastAsia" w:ascii="宋体" w:hAnsi="宋体" w:cs="Arial"/>
          <w:color w:val="auto"/>
          <w:sz w:val="24"/>
          <w:szCs w:val="24"/>
        </w:rPr>
        <w:t>参加“</w:t>
      </w:r>
      <w:r>
        <w:rPr>
          <w:rFonts w:hint="eastAsia" w:ascii="宋体" w:hAnsi="宋体"/>
          <w:color w:val="auto"/>
          <w:sz w:val="24"/>
          <w:szCs w:val="24"/>
          <w:lang w:eastAsia="zh-CN"/>
        </w:rPr>
        <w:t>**项目招标代理机构比选</w:t>
      </w:r>
      <w:r>
        <w:rPr>
          <w:rFonts w:hint="eastAsia" w:ascii="宋体" w:hAnsi="宋体"/>
          <w:color w:val="auto"/>
          <w:sz w:val="24"/>
          <w:szCs w:val="24"/>
        </w:rPr>
        <w:t>”的采购活动，</w:t>
      </w:r>
      <w:r>
        <w:rPr>
          <w:rFonts w:hint="eastAsia"/>
          <w:color w:val="auto"/>
          <w:sz w:val="24"/>
        </w:rPr>
        <w:t>并已知晓限制性供应商的要求，现本单</w:t>
      </w:r>
      <w:r>
        <w:rPr>
          <w:rFonts w:hint="eastAsia" w:ascii="宋体" w:hAnsi="宋体" w:cs="Arial"/>
          <w:color w:val="auto"/>
          <w:sz w:val="24"/>
          <w:szCs w:val="24"/>
        </w:rPr>
        <w:t>位郑重承诺如下：</w:t>
      </w:r>
    </w:p>
    <w:p>
      <w:pPr>
        <w:pStyle w:val="22"/>
        <w:spacing w:line="480" w:lineRule="exact"/>
        <w:ind w:firstLine="480" w:firstLineChars="200"/>
        <w:rPr>
          <w:rFonts w:ascii="宋体" w:hAnsi="宋体" w:cs="Arial"/>
          <w:color w:val="auto"/>
          <w:sz w:val="24"/>
          <w:szCs w:val="24"/>
        </w:rPr>
      </w:pPr>
      <w:r>
        <w:rPr>
          <w:rFonts w:hint="eastAsia" w:ascii="宋体" w:hAnsi="宋体" w:cs="Arial"/>
          <w:color w:val="auto"/>
          <w:sz w:val="24"/>
          <w:szCs w:val="24"/>
        </w:rPr>
        <w:t>一、在本次比选中，我单位不存在以下情况。</w:t>
      </w:r>
    </w:p>
    <w:p>
      <w:pPr>
        <w:pStyle w:val="22"/>
        <w:spacing w:line="480" w:lineRule="exact"/>
        <w:ind w:firstLine="0"/>
        <w:rPr>
          <w:rFonts w:ascii="宋体" w:hAnsi="宋体" w:cs="Arial"/>
          <w:color w:val="auto"/>
          <w:sz w:val="24"/>
          <w:szCs w:val="24"/>
        </w:rPr>
      </w:pPr>
      <w:r>
        <w:rPr>
          <w:rFonts w:hint="eastAsia" w:ascii="宋体" w:hAnsi="宋体" w:cs="Arial"/>
          <w:color w:val="auto"/>
          <w:sz w:val="24"/>
          <w:szCs w:val="24"/>
        </w:rPr>
        <w:t>（一）无不同投标人的投标文件由同一单位或者个人编制；</w:t>
      </w:r>
    </w:p>
    <w:p>
      <w:pPr>
        <w:pStyle w:val="22"/>
        <w:spacing w:line="480" w:lineRule="exact"/>
        <w:ind w:firstLine="0"/>
        <w:rPr>
          <w:rFonts w:ascii="宋体" w:hAnsi="宋体" w:cs="Arial"/>
          <w:color w:val="auto"/>
          <w:sz w:val="24"/>
          <w:szCs w:val="24"/>
        </w:rPr>
      </w:pPr>
      <w:r>
        <w:rPr>
          <w:rFonts w:hint="eastAsia" w:ascii="宋体" w:hAnsi="宋体" w:cs="Arial"/>
          <w:color w:val="auto"/>
          <w:sz w:val="24"/>
          <w:szCs w:val="24"/>
        </w:rPr>
        <w:t>（二）无不同投标人委托同一单位或者个人办理投标事宜；</w:t>
      </w:r>
    </w:p>
    <w:p>
      <w:pPr>
        <w:pStyle w:val="22"/>
        <w:spacing w:line="480" w:lineRule="exact"/>
        <w:ind w:firstLine="0"/>
        <w:rPr>
          <w:rFonts w:ascii="宋体" w:hAnsi="宋体" w:cs="Arial"/>
          <w:color w:val="auto"/>
          <w:sz w:val="24"/>
          <w:szCs w:val="24"/>
        </w:rPr>
      </w:pPr>
      <w:r>
        <w:rPr>
          <w:rFonts w:hint="eastAsia" w:ascii="宋体" w:hAnsi="宋体" w:cs="Arial"/>
          <w:color w:val="auto"/>
          <w:sz w:val="24"/>
          <w:szCs w:val="24"/>
        </w:rPr>
        <w:t>（三）无不同投标人的投标文件载明的项目管理成员或者联系人员为同一人；（项目管理成员系指投标文件里供应商提供的法定代表人、被授权人及在投标文件里明确为本项目实施服务的具体人员）；</w:t>
      </w:r>
    </w:p>
    <w:p>
      <w:pPr>
        <w:pStyle w:val="22"/>
        <w:spacing w:line="480" w:lineRule="exact"/>
        <w:ind w:firstLine="0"/>
        <w:rPr>
          <w:rFonts w:ascii="宋体" w:hAnsi="宋体" w:cs="Arial"/>
          <w:color w:val="auto"/>
          <w:sz w:val="24"/>
          <w:szCs w:val="24"/>
        </w:rPr>
      </w:pPr>
      <w:r>
        <w:rPr>
          <w:rFonts w:hint="eastAsia" w:ascii="宋体" w:hAnsi="宋体" w:cs="Arial"/>
          <w:color w:val="auto"/>
          <w:sz w:val="24"/>
          <w:szCs w:val="24"/>
        </w:rPr>
        <w:t>（四）无不同投标人的投标文件异常一致或者投标报价呈规律性差异；</w:t>
      </w:r>
    </w:p>
    <w:p>
      <w:pPr>
        <w:pStyle w:val="22"/>
        <w:spacing w:line="480" w:lineRule="exact"/>
        <w:ind w:firstLine="0"/>
        <w:rPr>
          <w:rFonts w:ascii="宋体" w:hAnsi="宋体" w:cs="Arial"/>
          <w:color w:val="auto"/>
          <w:sz w:val="24"/>
          <w:szCs w:val="24"/>
        </w:rPr>
      </w:pPr>
      <w:r>
        <w:rPr>
          <w:rFonts w:hint="eastAsia" w:ascii="宋体" w:hAnsi="宋体" w:cs="Arial"/>
          <w:color w:val="auto"/>
          <w:sz w:val="24"/>
          <w:szCs w:val="24"/>
        </w:rPr>
        <w:t>（五）无不同投标人的投标文件相互混装；</w:t>
      </w:r>
      <w:r>
        <w:rPr>
          <w:rFonts w:hint="eastAsia" w:ascii="宋体" w:hAnsi="宋体" w:cs="Arial"/>
          <w:color w:val="auto"/>
          <w:sz w:val="24"/>
          <w:szCs w:val="24"/>
        </w:rPr>
        <w:tab/>
      </w:r>
    </w:p>
    <w:p>
      <w:pPr>
        <w:pStyle w:val="22"/>
        <w:spacing w:line="480" w:lineRule="exact"/>
        <w:ind w:firstLine="0"/>
        <w:rPr>
          <w:rFonts w:ascii="宋体" w:hAnsi="宋体" w:cs="Arial"/>
          <w:color w:val="auto"/>
          <w:sz w:val="24"/>
          <w:szCs w:val="24"/>
        </w:rPr>
      </w:pPr>
      <w:r>
        <w:rPr>
          <w:rFonts w:hint="eastAsia" w:ascii="宋体" w:hAnsi="宋体" w:cs="Arial"/>
          <w:color w:val="auto"/>
          <w:sz w:val="24"/>
          <w:szCs w:val="24"/>
        </w:rPr>
        <w:t>（</w:t>
      </w:r>
      <w:r>
        <w:rPr>
          <w:rFonts w:hint="eastAsia" w:ascii="宋体" w:hAnsi="宋体" w:cs="Arial"/>
          <w:color w:val="auto"/>
          <w:sz w:val="24"/>
          <w:szCs w:val="24"/>
          <w:lang w:val="en-US" w:eastAsia="zh-CN"/>
        </w:rPr>
        <w:t>六</w:t>
      </w:r>
      <w:r>
        <w:rPr>
          <w:rFonts w:hint="eastAsia" w:ascii="宋体" w:hAnsi="宋体" w:cs="Arial"/>
          <w:color w:val="auto"/>
          <w:sz w:val="24"/>
          <w:szCs w:val="24"/>
        </w:rPr>
        <w:t>）我公司不存在任何串标围标等违反《中华人民共和国政府采购法》等相关法律法规规定的情形。</w:t>
      </w:r>
    </w:p>
    <w:p>
      <w:pPr>
        <w:pStyle w:val="22"/>
        <w:spacing w:line="480" w:lineRule="exact"/>
        <w:ind w:firstLine="480" w:firstLineChars="200"/>
        <w:rPr>
          <w:rFonts w:ascii="宋体" w:hAnsi="宋体" w:cs="Arial"/>
          <w:color w:val="auto"/>
          <w:sz w:val="24"/>
          <w:szCs w:val="24"/>
        </w:rPr>
      </w:pPr>
      <w:r>
        <w:rPr>
          <w:rFonts w:hint="eastAsia" w:ascii="宋体" w:hAnsi="宋体" w:cs="Arial"/>
          <w:color w:val="auto"/>
          <w:sz w:val="24"/>
          <w:szCs w:val="24"/>
        </w:rPr>
        <w:t>二、若我公司中选，我公司及公司工作人员在代理业务期间，严格按照政府采购相关法规规定履行服务义务，不与</w:t>
      </w:r>
      <w:r>
        <w:rPr>
          <w:rFonts w:hint="eastAsia" w:ascii="宋体" w:hAnsi="宋体" w:cs="Arial"/>
          <w:color w:val="auto"/>
          <w:sz w:val="24"/>
          <w:szCs w:val="24"/>
          <w:lang w:val="en-US" w:eastAsia="zh-CN"/>
        </w:rPr>
        <w:t>贵单位</w:t>
      </w:r>
      <w:r>
        <w:rPr>
          <w:rFonts w:hint="eastAsia" w:ascii="宋体" w:hAnsi="宋体" w:cs="Arial"/>
          <w:color w:val="auto"/>
          <w:sz w:val="24"/>
          <w:szCs w:val="24"/>
        </w:rPr>
        <w:t>采购工作人员、参与采购项目的供应商发生</w:t>
      </w:r>
      <w:r>
        <w:rPr>
          <w:rFonts w:ascii="宋体" w:hAnsi="宋体" w:cs="Arial"/>
          <w:color w:val="auto"/>
          <w:sz w:val="24"/>
          <w:szCs w:val="24"/>
        </w:rPr>
        <w:t>恶意串通</w:t>
      </w:r>
      <w:r>
        <w:rPr>
          <w:rFonts w:hint="eastAsia" w:ascii="宋体" w:hAnsi="宋体" w:cs="Arial"/>
          <w:color w:val="auto"/>
          <w:sz w:val="24"/>
          <w:szCs w:val="24"/>
        </w:rPr>
        <w:t>投标等违法违规行为。</w:t>
      </w:r>
    </w:p>
    <w:p>
      <w:pPr>
        <w:pStyle w:val="22"/>
        <w:spacing w:line="480" w:lineRule="exact"/>
        <w:ind w:firstLine="480" w:firstLineChars="200"/>
        <w:rPr>
          <w:rFonts w:ascii="宋体" w:hAnsi="宋体" w:cs="Arial"/>
          <w:color w:val="auto"/>
          <w:sz w:val="24"/>
          <w:szCs w:val="24"/>
        </w:rPr>
      </w:pPr>
      <w:r>
        <w:rPr>
          <w:rFonts w:hint="eastAsia" w:ascii="宋体" w:hAnsi="宋体" w:cs="Arial"/>
          <w:color w:val="auto"/>
          <w:sz w:val="24"/>
          <w:szCs w:val="24"/>
        </w:rPr>
        <w:t>如发生违法违规行为，我公司承担相应法律责任。</w:t>
      </w:r>
    </w:p>
    <w:p>
      <w:pPr>
        <w:pStyle w:val="22"/>
        <w:spacing w:line="480" w:lineRule="exact"/>
        <w:ind w:firstLine="0"/>
        <w:rPr>
          <w:rFonts w:ascii="宋体" w:hAnsi="宋体" w:cs="Arial"/>
          <w:color w:val="auto"/>
          <w:sz w:val="24"/>
          <w:szCs w:val="24"/>
        </w:rPr>
      </w:pPr>
    </w:p>
    <w:p>
      <w:pPr>
        <w:pStyle w:val="35"/>
        <w:spacing w:line="480" w:lineRule="exact"/>
        <w:ind w:firstLine="0" w:firstLineChars="0"/>
        <w:rPr>
          <w:color w:val="auto"/>
        </w:rPr>
      </w:pPr>
    </w:p>
    <w:p>
      <w:pPr>
        <w:pStyle w:val="35"/>
        <w:spacing w:line="480" w:lineRule="exact"/>
        <w:ind w:firstLine="540"/>
        <w:rPr>
          <w:color w:val="auto"/>
        </w:rPr>
      </w:pPr>
    </w:p>
    <w:p>
      <w:pPr>
        <w:adjustRightInd w:val="0"/>
        <w:spacing w:line="480" w:lineRule="exact"/>
        <w:jc w:val="left"/>
        <w:rPr>
          <w:rFonts w:ascii="宋体" w:hAnsi="宋体"/>
          <w:bCs/>
          <w:color w:val="auto"/>
          <w:sz w:val="24"/>
          <w:szCs w:val="24"/>
        </w:rPr>
      </w:pPr>
      <w:r>
        <w:rPr>
          <w:rFonts w:hint="eastAsia" w:ascii="宋体" w:hAnsi="宋体"/>
          <w:bCs/>
          <w:color w:val="auto"/>
          <w:sz w:val="24"/>
          <w:szCs w:val="24"/>
        </w:rPr>
        <w:t>比选申请人名称：        （盖章）</w:t>
      </w:r>
    </w:p>
    <w:p>
      <w:pPr>
        <w:adjustRightInd w:val="0"/>
        <w:spacing w:line="480" w:lineRule="exact"/>
        <w:jc w:val="left"/>
        <w:rPr>
          <w:bCs/>
          <w:color w:val="auto"/>
          <w:sz w:val="24"/>
          <w:szCs w:val="24"/>
        </w:rPr>
      </w:pPr>
      <w:r>
        <w:rPr>
          <w:rFonts w:hint="eastAsia"/>
          <w:color w:val="auto"/>
          <w:sz w:val="24"/>
          <w:szCs w:val="24"/>
        </w:rPr>
        <w:t>法定代表人或授权代表（签字）</w:t>
      </w:r>
      <w:r>
        <w:rPr>
          <w:rFonts w:hint="eastAsia"/>
          <w:bCs/>
          <w:color w:val="auto"/>
          <w:sz w:val="24"/>
          <w:szCs w:val="24"/>
        </w:rPr>
        <w:t>：</w:t>
      </w:r>
    </w:p>
    <w:p>
      <w:pPr>
        <w:adjustRightInd w:val="0"/>
        <w:spacing w:line="480" w:lineRule="exact"/>
        <w:jc w:val="left"/>
        <w:rPr>
          <w:bCs/>
          <w:color w:val="auto"/>
          <w:sz w:val="24"/>
          <w:szCs w:val="24"/>
        </w:rPr>
      </w:pPr>
      <w:r>
        <w:rPr>
          <w:rFonts w:hint="eastAsia"/>
          <w:bCs/>
          <w:color w:val="auto"/>
          <w:sz w:val="24"/>
          <w:szCs w:val="24"/>
        </w:rPr>
        <w:t>日期：</w:t>
      </w:r>
    </w:p>
    <w:p>
      <w:pPr>
        <w:adjustRightInd w:val="0"/>
        <w:spacing w:line="440" w:lineRule="exact"/>
        <w:jc w:val="left"/>
        <w:rPr>
          <w:bCs/>
          <w:color w:val="auto"/>
          <w:sz w:val="24"/>
          <w:szCs w:val="24"/>
        </w:rPr>
      </w:pPr>
    </w:p>
    <w:p>
      <w:pPr>
        <w:pStyle w:val="35"/>
        <w:ind w:firstLine="540"/>
        <w:rPr>
          <w:bCs/>
          <w:color w:val="auto"/>
        </w:rPr>
      </w:pPr>
    </w:p>
    <w:p>
      <w:pPr>
        <w:pStyle w:val="35"/>
        <w:ind w:firstLine="540"/>
        <w:rPr>
          <w:bCs/>
          <w:color w:val="auto"/>
        </w:rPr>
      </w:pPr>
    </w:p>
    <w:p>
      <w:pPr>
        <w:pStyle w:val="3"/>
        <w:spacing w:line="440" w:lineRule="exact"/>
        <w:jc w:val="center"/>
        <w:rPr>
          <w:rStyle w:val="108"/>
          <w:b w:val="0"/>
          <w:color w:val="auto"/>
        </w:rPr>
      </w:pPr>
      <w:bookmarkStart w:id="168" w:name="_Toc25961"/>
      <w:r>
        <w:rPr>
          <w:rStyle w:val="108"/>
          <w:rFonts w:hint="eastAsia"/>
          <w:b w:val="0"/>
          <w:color w:val="auto"/>
          <w:lang w:val="en-US"/>
        </w:rPr>
        <w:t>八</w:t>
      </w:r>
      <w:r>
        <w:rPr>
          <w:rStyle w:val="108"/>
          <w:rFonts w:hint="eastAsia"/>
          <w:b w:val="0"/>
          <w:color w:val="auto"/>
        </w:rPr>
        <w:t>、服务方案（格式自定）</w:t>
      </w:r>
      <w:bookmarkEnd w:id="168"/>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2"/>
        <w:spacing w:line="440" w:lineRule="exact"/>
        <w:jc w:val="center"/>
        <w:rPr>
          <w:color w:val="auto"/>
          <w:sz w:val="36"/>
          <w:szCs w:val="36"/>
        </w:rPr>
      </w:pPr>
      <w:r>
        <w:rPr>
          <w:color w:val="auto"/>
        </w:rPr>
        <w:br w:type="page"/>
      </w:r>
      <w:bookmarkStart w:id="169" w:name="_Toc4183"/>
      <w:r>
        <w:rPr>
          <w:rFonts w:hint="eastAsia"/>
          <w:color w:val="auto"/>
          <w:sz w:val="36"/>
          <w:szCs w:val="36"/>
        </w:rPr>
        <w:t>第四章  资格和其他证明文件</w:t>
      </w:r>
      <w:bookmarkEnd w:id="166"/>
      <w:bookmarkEnd w:id="167"/>
      <w:bookmarkEnd w:id="169"/>
    </w:p>
    <w:p>
      <w:pPr>
        <w:spacing w:line="440" w:lineRule="exact"/>
        <w:jc w:val="center"/>
        <w:rPr>
          <w:color w:val="auto"/>
        </w:rPr>
      </w:pPr>
    </w:p>
    <w:p>
      <w:pPr>
        <w:widowControl/>
        <w:autoSpaceDE w:val="0"/>
        <w:autoSpaceDN w:val="0"/>
        <w:adjustRightInd w:val="0"/>
        <w:spacing w:line="440" w:lineRule="exact"/>
        <w:ind w:firstLine="480" w:firstLineChars="200"/>
        <w:jc w:val="left"/>
        <w:rPr>
          <w:rFonts w:ascii="宋体" w:hAnsi="宋体"/>
          <w:color w:val="auto"/>
          <w:sz w:val="24"/>
          <w:szCs w:val="24"/>
        </w:rPr>
      </w:pPr>
      <w:r>
        <w:rPr>
          <w:rFonts w:hint="eastAsia" w:ascii="宋体" w:hAnsi="宋体"/>
          <w:color w:val="auto"/>
          <w:sz w:val="24"/>
          <w:szCs w:val="24"/>
        </w:rPr>
        <w:t>1、营业执照、组织机构代码、税务登记证（三证合一的提供营业执照）；</w:t>
      </w:r>
    </w:p>
    <w:p>
      <w:pPr>
        <w:widowControl/>
        <w:autoSpaceDE w:val="0"/>
        <w:autoSpaceDN w:val="0"/>
        <w:adjustRightInd w:val="0"/>
        <w:spacing w:line="440" w:lineRule="exact"/>
        <w:ind w:firstLine="480" w:firstLineChars="200"/>
        <w:jc w:val="left"/>
        <w:rPr>
          <w:rFonts w:ascii="宋体" w:hAnsi="宋体" w:cs="宋体"/>
          <w:color w:val="auto"/>
          <w:sz w:val="24"/>
          <w:szCs w:val="24"/>
        </w:rPr>
      </w:pPr>
      <w:r>
        <w:rPr>
          <w:rFonts w:hint="eastAsia" w:ascii="宋体" w:hAnsi="宋体"/>
          <w:color w:val="auto"/>
          <w:sz w:val="24"/>
          <w:szCs w:val="24"/>
        </w:rPr>
        <w:t>2、</w:t>
      </w:r>
      <w:r>
        <w:rPr>
          <w:rFonts w:hint="eastAsia" w:ascii="宋体" w:hAnsi="宋体" w:cs="宋体"/>
          <w:color w:val="auto"/>
          <w:sz w:val="24"/>
          <w:szCs w:val="24"/>
        </w:rPr>
        <w:t>良好的商业信誉和健全的财务会计制度（提供承诺函</w:t>
      </w:r>
      <w:r>
        <w:rPr>
          <w:rFonts w:hint="eastAsia" w:ascii="宋体" w:hAnsi="宋体" w:cs="宋体"/>
          <w:color w:val="auto"/>
          <w:sz w:val="24"/>
          <w:szCs w:val="24"/>
          <w:lang w:val="en-US" w:eastAsia="zh-CN"/>
        </w:rPr>
        <w:t>及相关证明材料</w:t>
      </w:r>
      <w:r>
        <w:rPr>
          <w:rFonts w:hint="eastAsia" w:ascii="宋体" w:hAnsi="宋体" w:cs="宋体"/>
          <w:color w:val="auto"/>
          <w:sz w:val="24"/>
          <w:szCs w:val="24"/>
        </w:rPr>
        <w:t>）；</w:t>
      </w:r>
    </w:p>
    <w:p>
      <w:pPr>
        <w:widowControl/>
        <w:autoSpaceDE w:val="0"/>
        <w:autoSpaceDN w:val="0"/>
        <w:adjustRightInd w:val="0"/>
        <w:spacing w:line="44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3、履行合同所必需的设备和专业技术能力（提供承诺函）；</w:t>
      </w:r>
    </w:p>
    <w:p>
      <w:pPr>
        <w:widowControl/>
        <w:autoSpaceDE w:val="0"/>
        <w:autoSpaceDN w:val="0"/>
        <w:adjustRightInd w:val="0"/>
        <w:spacing w:line="440" w:lineRule="exact"/>
        <w:ind w:firstLine="480" w:firstLineChars="200"/>
        <w:jc w:val="left"/>
        <w:rPr>
          <w:rFonts w:ascii="宋体" w:hAnsi="宋体"/>
          <w:color w:val="auto"/>
          <w:sz w:val="24"/>
          <w:szCs w:val="24"/>
        </w:rPr>
      </w:pPr>
      <w:r>
        <w:rPr>
          <w:rFonts w:hint="eastAsia" w:ascii="宋体" w:hAnsi="宋体" w:cs="宋体"/>
          <w:color w:val="auto"/>
          <w:sz w:val="24"/>
          <w:szCs w:val="24"/>
        </w:rPr>
        <w:t>4、具有依法缴纳税收和社会保障资金的良好记录（提供承诺函）；</w:t>
      </w:r>
    </w:p>
    <w:p>
      <w:pPr>
        <w:widowControl/>
        <w:autoSpaceDE w:val="0"/>
        <w:autoSpaceDN w:val="0"/>
        <w:adjustRightInd w:val="0"/>
        <w:spacing w:line="440" w:lineRule="exact"/>
        <w:ind w:firstLine="480" w:firstLineChars="200"/>
        <w:jc w:val="left"/>
        <w:rPr>
          <w:rFonts w:ascii="宋体" w:hAnsi="宋体"/>
          <w:color w:val="auto"/>
          <w:sz w:val="24"/>
          <w:szCs w:val="24"/>
        </w:rPr>
      </w:pPr>
      <w:r>
        <w:rPr>
          <w:rFonts w:hint="eastAsia" w:ascii="宋体" w:hAnsi="宋体"/>
          <w:color w:val="auto"/>
          <w:sz w:val="24"/>
          <w:szCs w:val="24"/>
        </w:rPr>
        <w:t>5、法定代表人身份证复印件；法定代表人授权书原件和被授权人身份证复印件；</w:t>
      </w:r>
    </w:p>
    <w:p>
      <w:pPr>
        <w:widowControl/>
        <w:autoSpaceDE w:val="0"/>
        <w:autoSpaceDN w:val="0"/>
        <w:adjustRightInd w:val="0"/>
        <w:spacing w:line="440" w:lineRule="exact"/>
        <w:ind w:firstLine="480" w:firstLineChars="200"/>
        <w:jc w:val="left"/>
        <w:rPr>
          <w:rFonts w:ascii="宋体" w:hAnsi="宋体"/>
          <w:color w:val="auto"/>
          <w:sz w:val="24"/>
          <w:szCs w:val="24"/>
        </w:rPr>
      </w:pPr>
      <w:r>
        <w:rPr>
          <w:rFonts w:hint="eastAsia" w:ascii="宋体" w:hAnsi="宋体"/>
          <w:color w:val="auto"/>
          <w:sz w:val="24"/>
          <w:szCs w:val="24"/>
        </w:rPr>
        <w:t>6、参选人</w:t>
      </w:r>
      <w:r>
        <w:rPr>
          <w:rFonts w:hint="eastAsia" w:ascii="宋体" w:hAnsi="宋体" w:eastAsia="宋体" w:cs="宋体"/>
          <w:color w:val="auto"/>
          <w:spacing w:val="6"/>
          <w:kern w:val="2"/>
          <w:sz w:val="24"/>
          <w:szCs w:val="24"/>
          <w:lang w:val="en-US" w:eastAsia="zh-CN" w:bidi="ar-SA"/>
        </w:rPr>
        <w:t>参加本次采购活动前三年内，在经营活动中没有重大违法记录的</w:t>
      </w:r>
      <w:r>
        <w:rPr>
          <w:rFonts w:hint="eastAsia" w:ascii="宋体" w:hAnsi="宋体"/>
          <w:color w:val="auto"/>
          <w:sz w:val="24"/>
          <w:szCs w:val="24"/>
        </w:rPr>
        <w:t>承诺（提供承诺函）；</w:t>
      </w:r>
    </w:p>
    <w:p>
      <w:pPr>
        <w:pStyle w:val="99"/>
        <w:spacing w:beforeLines="50" w:after="50" w:line="400" w:lineRule="exact"/>
        <w:ind w:firstLine="480"/>
        <w:rPr>
          <w:rFonts w:ascii="宋体" w:hAnsi="宋体" w:cs="宋体"/>
          <w:color w:val="auto"/>
          <w:sz w:val="24"/>
        </w:rPr>
      </w:pPr>
      <w:r>
        <w:rPr>
          <w:rFonts w:hint="eastAsia"/>
          <w:color w:val="auto"/>
          <w:sz w:val="24"/>
          <w:lang w:val="en-US" w:eastAsia="zh-CN"/>
        </w:rPr>
        <w:t>7</w:t>
      </w:r>
      <w:r>
        <w:rPr>
          <w:rFonts w:hint="eastAsia" w:ascii="宋体" w:hAnsi="宋体"/>
          <w:color w:val="auto"/>
          <w:sz w:val="24"/>
        </w:rPr>
        <w:t>、政府采购招标代理资质</w:t>
      </w:r>
      <w:r>
        <w:rPr>
          <w:rFonts w:hint="eastAsia" w:ascii="宋体" w:hAnsi="宋体" w:cs="宋体"/>
          <w:color w:val="auto"/>
          <w:sz w:val="24"/>
        </w:rPr>
        <w:t>（须提供财政部门官方政府采购网站上的网络登记网页证明材料）；</w:t>
      </w:r>
    </w:p>
    <w:p>
      <w:pPr>
        <w:tabs>
          <w:tab w:val="left" w:pos="7665"/>
        </w:tabs>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8、具有工程招标的资质（须提供四川省建筑市场监管公共服务平台网页截图证明）。</w:t>
      </w:r>
    </w:p>
    <w:p>
      <w:pPr>
        <w:pStyle w:val="99"/>
        <w:spacing w:beforeLines="50" w:after="50" w:line="400" w:lineRule="exact"/>
        <w:ind w:firstLine="480"/>
        <w:rPr>
          <w:rFonts w:ascii="宋体" w:hAnsi="宋体" w:cs="宋体"/>
          <w:color w:val="auto"/>
          <w:sz w:val="24"/>
        </w:rPr>
      </w:pPr>
    </w:p>
    <w:p>
      <w:pPr>
        <w:spacing w:line="440" w:lineRule="exact"/>
        <w:ind w:firstLine="480" w:firstLineChars="200"/>
        <w:rPr>
          <w:rFonts w:ascii="宋体" w:hAnsi="宋体"/>
          <w:color w:val="auto"/>
          <w:sz w:val="24"/>
          <w:szCs w:val="24"/>
        </w:rPr>
      </w:pPr>
      <w:r>
        <w:rPr>
          <w:rFonts w:hint="eastAsia"/>
          <w:color w:val="auto"/>
          <w:sz w:val="24"/>
        </w:rPr>
        <w:t>注：以上</w:t>
      </w:r>
      <w:r>
        <w:rPr>
          <w:rFonts w:hint="eastAsia"/>
          <w:color w:val="auto"/>
          <w:sz w:val="24"/>
          <w:lang w:val="en-US" w:eastAsia="zh-CN"/>
        </w:rPr>
        <w:t>8</w:t>
      </w:r>
      <w:r>
        <w:rPr>
          <w:rFonts w:hint="eastAsia"/>
          <w:color w:val="auto"/>
          <w:sz w:val="24"/>
        </w:rPr>
        <w:t>项均加盖鲜章，承诺函格式自拟。</w:t>
      </w:r>
    </w:p>
    <w:p>
      <w:pPr>
        <w:spacing w:line="440" w:lineRule="exact"/>
        <w:ind w:firstLine="480" w:firstLineChars="200"/>
        <w:rPr>
          <w:rFonts w:ascii="宋体" w:hAnsi="宋体"/>
          <w:color w:val="auto"/>
          <w:sz w:val="24"/>
          <w:szCs w:val="24"/>
        </w:rPr>
      </w:pPr>
    </w:p>
    <w:p>
      <w:pPr>
        <w:pStyle w:val="2"/>
        <w:spacing w:line="440" w:lineRule="exact"/>
        <w:jc w:val="center"/>
        <w:rPr>
          <w:color w:val="auto"/>
          <w:sz w:val="36"/>
          <w:szCs w:val="36"/>
        </w:rPr>
      </w:pPr>
      <w:r>
        <w:rPr>
          <w:rFonts w:ascii="宋体" w:hAnsi="宋体"/>
          <w:color w:val="auto"/>
          <w:sz w:val="24"/>
          <w:szCs w:val="24"/>
        </w:rPr>
        <w:br w:type="page"/>
      </w:r>
      <w:bookmarkStart w:id="170" w:name="_Toc217446093"/>
      <w:bookmarkStart w:id="171" w:name="_Toc10970"/>
      <w:r>
        <w:rPr>
          <w:rFonts w:hint="eastAsia"/>
          <w:color w:val="auto"/>
          <w:sz w:val="36"/>
          <w:szCs w:val="36"/>
        </w:rPr>
        <w:t>第五章  比选</w:t>
      </w:r>
      <w:bookmarkEnd w:id="170"/>
      <w:bookmarkStart w:id="172" w:name="_Toc459278750"/>
      <w:bookmarkStart w:id="173" w:name="_Toc469043863"/>
      <w:bookmarkStart w:id="174" w:name="_Toc447026676"/>
      <w:bookmarkStart w:id="175" w:name="_Toc469321681"/>
      <w:r>
        <w:rPr>
          <w:rFonts w:hint="eastAsia"/>
          <w:color w:val="auto"/>
          <w:sz w:val="36"/>
          <w:szCs w:val="36"/>
        </w:rPr>
        <w:t>要求</w:t>
      </w:r>
      <w:bookmarkEnd w:id="171"/>
    </w:p>
    <w:p>
      <w:pPr>
        <w:adjustRightInd w:val="0"/>
        <w:spacing w:line="440" w:lineRule="exact"/>
        <w:jc w:val="left"/>
        <w:rPr>
          <w:rFonts w:ascii="宋体" w:hAnsi="宋体"/>
          <w:b/>
          <w:bCs/>
          <w:color w:val="auto"/>
          <w:sz w:val="24"/>
          <w:szCs w:val="24"/>
        </w:rPr>
      </w:pPr>
    </w:p>
    <w:p>
      <w:pPr>
        <w:adjustRightInd w:val="0"/>
        <w:spacing w:line="440" w:lineRule="exact"/>
        <w:jc w:val="left"/>
        <w:rPr>
          <w:rFonts w:ascii="宋体" w:hAnsi="宋体"/>
          <w:b/>
          <w:bCs/>
          <w:color w:val="auto"/>
          <w:sz w:val="24"/>
          <w:szCs w:val="24"/>
        </w:rPr>
      </w:pPr>
      <w:r>
        <w:rPr>
          <w:rFonts w:hint="eastAsia" w:ascii="宋体" w:hAnsi="宋体"/>
          <w:b/>
          <w:bCs/>
          <w:color w:val="auto"/>
          <w:sz w:val="24"/>
          <w:szCs w:val="24"/>
        </w:rPr>
        <w:t>一、项目服务内容要求</w:t>
      </w:r>
    </w:p>
    <w:p>
      <w:pPr>
        <w:adjustRightInd w:val="0"/>
        <w:spacing w:line="440" w:lineRule="exact"/>
        <w:ind w:firstLine="480" w:firstLineChars="200"/>
        <w:jc w:val="left"/>
        <w:rPr>
          <w:color w:val="auto"/>
          <w:sz w:val="24"/>
          <w:szCs w:val="24"/>
        </w:rPr>
      </w:pPr>
      <w:r>
        <w:rPr>
          <w:rFonts w:hint="eastAsia"/>
          <w:color w:val="auto"/>
          <w:sz w:val="24"/>
          <w:szCs w:val="24"/>
          <w:lang w:eastAsia="zh-CN"/>
        </w:rPr>
        <w:t>（</w:t>
      </w:r>
      <w:r>
        <w:rPr>
          <w:rFonts w:hint="eastAsia"/>
          <w:color w:val="auto"/>
          <w:sz w:val="24"/>
          <w:szCs w:val="24"/>
          <w:lang w:val="en-US" w:eastAsia="zh-CN"/>
        </w:rPr>
        <w:t>一</w:t>
      </w:r>
      <w:r>
        <w:rPr>
          <w:rFonts w:hint="eastAsia"/>
          <w:color w:val="auto"/>
          <w:sz w:val="24"/>
          <w:szCs w:val="24"/>
          <w:lang w:eastAsia="zh-CN"/>
        </w:rPr>
        <w:t>）</w:t>
      </w:r>
      <w:r>
        <w:rPr>
          <w:rFonts w:hint="eastAsia"/>
          <w:color w:val="auto"/>
          <w:sz w:val="24"/>
          <w:szCs w:val="24"/>
        </w:rPr>
        <w:t>本次采购的</w:t>
      </w:r>
      <w:r>
        <w:rPr>
          <w:rFonts w:hint="eastAsia"/>
          <w:color w:val="auto"/>
          <w:sz w:val="24"/>
          <w:szCs w:val="24"/>
          <w:lang w:val="en-US" w:eastAsia="zh-CN"/>
        </w:rPr>
        <w:t>内容</w:t>
      </w:r>
      <w:r>
        <w:rPr>
          <w:rFonts w:hint="eastAsia"/>
          <w:color w:val="auto"/>
          <w:sz w:val="24"/>
          <w:szCs w:val="24"/>
        </w:rPr>
        <w:t>为</w:t>
      </w:r>
      <w:r>
        <w:rPr>
          <w:rFonts w:hint="eastAsia" w:ascii="宋体" w:hAnsi="宋体"/>
          <w:b w:val="0"/>
          <w:bCs/>
          <w:color w:val="auto"/>
          <w:sz w:val="24"/>
          <w:szCs w:val="24"/>
          <w:lang w:eastAsia="zh-CN"/>
        </w:rPr>
        <w:t>四川省经济和信息化厅办公室招标代理机构比选</w:t>
      </w:r>
      <w:r>
        <w:rPr>
          <w:rFonts w:hint="eastAsia"/>
          <w:color w:val="auto"/>
          <w:sz w:val="24"/>
          <w:szCs w:val="24"/>
        </w:rPr>
        <w:t>，实施</w:t>
      </w:r>
      <w:r>
        <w:rPr>
          <w:rFonts w:hint="eastAsia" w:ascii="宋体" w:hAnsi="宋体"/>
          <w:b w:val="0"/>
          <w:bCs/>
          <w:color w:val="auto"/>
          <w:sz w:val="24"/>
          <w:szCs w:val="24"/>
          <w:lang w:eastAsia="zh-CN"/>
        </w:rPr>
        <w:t>四川省经济和信息化厅办公室</w:t>
      </w:r>
      <w:r>
        <w:rPr>
          <w:rFonts w:hint="eastAsia"/>
          <w:color w:val="auto"/>
          <w:sz w:val="24"/>
          <w:szCs w:val="24"/>
        </w:rPr>
        <w:t>的招标代理服务工作。</w:t>
      </w:r>
    </w:p>
    <w:p>
      <w:pPr>
        <w:adjustRightInd w:val="0"/>
        <w:spacing w:line="440" w:lineRule="exact"/>
        <w:ind w:firstLine="480"/>
        <w:jc w:val="left"/>
        <w:rPr>
          <w:color w:val="auto"/>
          <w:sz w:val="24"/>
          <w:szCs w:val="24"/>
        </w:rPr>
      </w:pPr>
      <w:r>
        <w:rPr>
          <w:rFonts w:hint="eastAsia"/>
          <w:color w:val="auto"/>
          <w:sz w:val="24"/>
          <w:szCs w:val="24"/>
          <w:lang w:eastAsia="zh-CN"/>
        </w:rPr>
        <w:t>（</w:t>
      </w:r>
      <w:r>
        <w:rPr>
          <w:rFonts w:hint="eastAsia"/>
          <w:color w:val="auto"/>
          <w:sz w:val="24"/>
          <w:szCs w:val="24"/>
          <w:lang w:val="en-US" w:eastAsia="zh-CN"/>
        </w:rPr>
        <w:t>二</w:t>
      </w:r>
      <w:r>
        <w:rPr>
          <w:rFonts w:hint="eastAsia"/>
          <w:color w:val="auto"/>
          <w:sz w:val="24"/>
          <w:szCs w:val="24"/>
          <w:lang w:eastAsia="zh-CN"/>
        </w:rPr>
        <w:t>）</w:t>
      </w:r>
      <w:r>
        <w:rPr>
          <w:rFonts w:hint="eastAsia"/>
          <w:color w:val="auto"/>
          <w:sz w:val="24"/>
          <w:szCs w:val="24"/>
        </w:rPr>
        <w:t>比选申请人提供的其他相应服务，服务包括但不限于以下内容：</w:t>
      </w:r>
    </w:p>
    <w:p>
      <w:pPr>
        <w:adjustRightInd w:val="0"/>
        <w:spacing w:line="440" w:lineRule="exact"/>
        <w:ind w:firstLine="480" w:firstLineChars="200"/>
        <w:jc w:val="left"/>
        <w:rPr>
          <w:color w:val="auto"/>
          <w:sz w:val="24"/>
          <w:szCs w:val="24"/>
        </w:rPr>
      </w:pPr>
      <w:r>
        <w:rPr>
          <w:rFonts w:hint="eastAsia"/>
          <w:color w:val="auto"/>
          <w:sz w:val="24"/>
          <w:szCs w:val="24"/>
        </w:rPr>
        <w:t>（1）至少配置1名项目负责人、2名有招标代理经验的对接人员负责具体项目；</w:t>
      </w:r>
    </w:p>
    <w:p>
      <w:pPr>
        <w:adjustRightInd w:val="0"/>
        <w:spacing w:line="440" w:lineRule="exact"/>
        <w:ind w:firstLine="480" w:firstLineChars="200"/>
        <w:jc w:val="left"/>
        <w:rPr>
          <w:color w:val="auto"/>
          <w:sz w:val="24"/>
          <w:szCs w:val="24"/>
        </w:rPr>
      </w:pPr>
      <w:r>
        <w:rPr>
          <w:rFonts w:hint="eastAsia"/>
          <w:color w:val="auto"/>
          <w:sz w:val="24"/>
          <w:szCs w:val="24"/>
        </w:rPr>
        <w:t>（2）根据项目需要可随时到</w:t>
      </w:r>
      <w:r>
        <w:rPr>
          <w:rFonts w:hint="eastAsia"/>
          <w:color w:val="auto"/>
          <w:sz w:val="24"/>
          <w:szCs w:val="24"/>
          <w:lang w:val="en-US" w:eastAsia="zh-CN"/>
        </w:rPr>
        <w:t>采购人单位</w:t>
      </w:r>
      <w:r>
        <w:rPr>
          <w:rFonts w:hint="eastAsia"/>
          <w:color w:val="auto"/>
          <w:sz w:val="24"/>
          <w:szCs w:val="24"/>
        </w:rPr>
        <w:t>沟通，提高对接效率，确保实施质量；</w:t>
      </w:r>
    </w:p>
    <w:p>
      <w:pPr>
        <w:adjustRightInd w:val="0"/>
        <w:spacing w:line="440" w:lineRule="exact"/>
        <w:ind w:firstLine="480" w:firstLineChars="200"/>
        <w:jc w:val="left"/>
        <w:rPr>
          <w:color w:val="auto"/>
          <w:sz w:val="24"/>
          <w:szCs w:val="24"/>
        </w:rPr>
      </w:pPr>
      <w:r>
        <w:rPr>
          <w:rFonts w:hint="eastAsia"/>
          <w:color w:val="auto"/>
          <w:sz w:val="24"/>
          <w:szCs w:val="24"/>
        </w:rPr>
        <w:t>（3）报告采购过程相关情况及时、到位、衔接顺畅（公告发布、质疑投诉等）；</w:t>
      </w:r>
    </w:p>
    <w:p>
      <w:pPr>
        <w:adjustRightInd w:val="0"/>
        <w:spacing w:line="440" w:lineRule="exact"/>
        <w:ind w:firstLine="480" w:firstLineChars="200"/>
        <w:jc w:val="left"/>
        <w:rPr>
          <w:color w:val="auto"/>
          <w:sz w:val="24"/>
          <w:szCs w:val="24"/>
        </w:rPr>
      </w:pPr>
      <w:r>
        <w:rPr>
          <w:rFonts w:hint="eastAsia"/>
          <w:color w:val="auto"/>
          <w:sz w:val="24"/>
          <w:szCs w:val="24"/>
        </w:rPr>
        <w:t>（4）积极耐心答复有关法律法规和日常业务咨询；</w:t>
      </w:r>
    </w:p>
    <w:p>
      <w:pPr>
        <w:adjustRightInd w:val="0"/>
        <w:spacing w:line="440" w:lineRule="exact"/>
        <w:ind w:firstLine="480" w:firstLineChars="200"/>
        <w:jc w:val="left"/>
        <w:rPr>
          <w:color w:val="auto"/>
          <w:sz w:val="24"/>
          <w:szCs w:val="24"/>
        </w:rPr>
      </w:pPr>
      <w:r>
        <w:rPr>
          <w:rFonts w:hint="eastAsia"/>
          <w:color w:val="auto"/>
          <w:sz w:val="24"/>
          <w:szCs w:val="24"/>
        </w:rPr>
        <w:t>（5）在采购实施过程中严格履行保密义务，廉洁自律；</w:t>
      </w:r>
    </w:p>
    <w:p>
      <w:pPr>
        <w:adjustRightInd w:val="0"/>
        <w:spacing w:line="440" w:lineRule="exact"/>
        <w:ind w:firstLine="480"/>
        <w:jc w:val="left"/>
        <w:rPr>
          <w:rFonts w:hint="eastAsia"/>
          <w:color w:val="auto"/>
          <w:sz w:val="24"/>
          <w:szCs w:val="24"/>
        </w:rPr>
      </w:pPr>
      <w:r>
        <w:rPr>
          <w:rFonts w:hint="eastAsia"/>
          <w:color w:val="auto"/>
          <w:sz w:val="24"/>
          <w:szCs w:val="24"/>
        </w:rPr>
        <w:t>（6）根据</w:t>
      </w:r>
      <w:r>
        <w:rPr>
          <w:rFonts w:hint="eastAsia"/>
          <w:color w:val="auto"/>
          <w:sz w:val="24"/>
          <w:szCs w:val="24"/>
          <w:lang w:val="en-US" w:eastAsia="zh-CN"/>
        </w:rPr>
        <w:t>采购人</w:t>
      </w:r>
      <w:r>
        <w:rPr>
          <w:rFonts w:hint="eastAsia"/>
          <w:color w:val="auto"/>
          <w:sz w:val="24"/>
          <w:szCs w:val="24"/>
        </w:rPr>
        <w:t>需要可适时提供政府采购业务培训服务。</w:t>
      </w:r>
    </w:p>
    <w:p>
      <w:pPr>
        <w:adjustRightInd w:val="0"/>
        <w:spacing w:line="440" w:lineRule="exact"/>
        <w:ind w:firstLine="480"/>
        <w:jc w:val="left"/>
        <w:rPr>
          <w:rFonts w:hint="eastAsia"/>
          <w:b w:val="0"/>
          <w:bCs w:val="0"/>
          <w:color w:val="auto"/>
          <w:sz w:val="24"/>
          <w:szCs w:val="24"/>
          <w:highlight w:val="none"/>
          <w:lang w:eastAsia="zh-CN"/>
        </w:rPr>
      </w:pPr>
      <w:r>
        <w:rPr>
          <w:rFonts w:hint="eastAsia"/>
          <w:b w:val="0"/>
          <w:bCs w:val="0"/>
          <w:color w:val="auto"/>
          <w:sz w:val="24"/>
          <w:szCs w:val="24"/>
          <w:highlight w:val="none"/>
          <w:lang w:eastAsia="zh-CN"/>
        </w:rPr>
        <w:t>（</w:t>
      </w:r>
      <w:r>
        <w:rPr>
          <w:rFonts w:hint="eastAsia"/>
          <w:b w:val="0"/>
          <w:bCs w:val="0"/>
          <w:color w:val="auto"/>
          <w:sz w:val="24"/>
          <w:szCs w:val="24"/>
          <w:highlight w:val="none"/>
          <w:lang w:val="en-US" w:eastAsia="zh-CN"/>
        </w:rPr>
        <w:t>7</w:t>
      </w:r>
      <w:r>
        <w:rPr>
          <w:rFonts w:hint="eastAsia"/>
          <w:b w:val="0"/>
          <w:bCs w:val="0"/>
          <w:color w:val="auto"/>
          <w:sz w:val="24"/>
          <w:szCs w:val="24"/>
          <w:highlight w:val="none"/>
          <w:lang w:eastAsia="zh-CN"/>
        </w:rPr>
        <w:t>）内部管理制度健全，制定有财务、人事、文件审核、开评标管理、项目质量控制、保密</w:t>
      </w:r>
      <w:r>
        <w:rPr>
          <w:rFonts w:hint="eastAsia"/>
          <w:b w:val="0"/>
          <w:bCs w:val="0"/>
          <w:color w:val="auto"/>
          <w:sz w:val="24"/>
          <w:szCs w:val="24"/>
          <w:highlight w:val="none"/>
          <w:lang w:val="en-US" w:eastAsia="zh-CN"/>
        </w:rPr>
        <w:t>及廉洁</w:t>
      </w:r>
      <w:r>
        <w:rPr>
          <w:rFonts w:hint="eastAsia"/>
          <w:b w:val="0"/>
          <w:bCs w:val="0"/>
          <w:color w:val="auto"/>
          <w:sz w:val="24"/>
          <w:szCs w:val="24"/>
          <w:highlight w:val="none"/>
          <w:lang w:eastAsia="zh-CN"/>
        </w:rPr>
        <w:t>、档案管理等。</w:t>
      </w:r>
    </w:p>
    <w:p>
      <w:pPr>
        <w:adjustRightInd w:val="0"/>
        <w:spacing w:line="440" w:lineRule="exact"/>
        <w:ind w:firstLine="480" w:firstLineChars="200"/>
        <w:jc w:val="left"/>
        <w:rPr>
          <w:rFonts w:hint="eastAsia"/>
          <w:color w:val="auto"/>
          <w:sz w:val="24"/>
          <w:szCs w:val="24"/>
        </w:rPr>
      </w:pPr>
    </w:p>
    <w:p>
      <w:pPr>
        <w:adjustRightInd w:val="0"/>
        <w:spacing w:line="440" w:lineRule="exact"/>
        <w:ind w:firstLine="480"/>
        <w:jc w:val="left"/>
        <w:rPr>
          <w:color w:val="auto"/>
          <w:sz w:val="24"/>
          <w:szCs w:val="24"/>
        </w:rPr>
      </w:pPr>
      <w:r>
        <w:rPr>
          <w:rFonts w:hint="eastAsia"/>
          <w:color w:val="auto"/>
          <w:sz w:val="24"/>
          <w:szCs w:val="24"/>
          <w:lang w:eastAsia="zh-CN"/>
        </w:rPr>
        <w:t>（</w:t>
      </w:r>
      <w:r>
        <w:rPr>
          <w:rFonts w:hint="eastAsia"/>
          <w:color w:val="auto"/>
          <w:sz w:val="24"/>
          <w:szCs w:val="24"/>
          <w:lang w:val="en-US" w:eastAsia="zh-CN"/>
        </w:rPr>
        <w:t>三</w:t>
      </w:r>
      <w:r>
        <w:rPr>
          <w:rFonts w:hint="eastAsia"/>
          <w:color w:val="auto"/>
          <w:sz w:val="24"/>
          <w:szCs w:val="24"/>
          <w:lang w:eastAsia="zh-CN"/>
        </w:rPr>
        <w:t>）</w:t>
      </w:r>
      <w:r>
        <w:rPr>
          <w:rFonts w:hint="eastAsia"/>
          <w:color w:val="auto"/>
          <w:sz w:val="24"/>
          <w:szCs w:val="24"/>
        </w:rPr>
        <w:t>其他要求</w:t>
      </w:r>
    </w:p>
    <w:p>
      <w:pPr>
        <w:adjustRightInd w:val="0"/>
        <w:spacing w:line="440" w:lineRule="exact"/>
        <w:ind w:firstLine="480"/>
        <w:jc w:val="left"/>
        <w:rPr>
          <w:color w:val="auto"/>
          <w:sz w:val="24"/>
          <w:szCs w:val="24"/>
        </w:rPr>
      </w:pPr>
      <w:r>
        <w:rPr>
          <w:rFonts w:hint="eastAsia"/>
          <w:color w:val="auto"/>
          <w:sz w:val="24"/>
          <w:szCs w:val="24"/>
        </w:rPr>
        <w:t>（1）采购人根据委托项目具体情况，在中选的代理机构中选择合适的代理机构进行委托，各中选的委托代理机构机会均等，中选的代理机构不得对</w:t>
      </w:r>
      <w:r>
        <w:rPr>
          <w:rFonts w:hint="eastAsia"/>
          <w:color w:val="auto"/>
          <w:sz w:val="24"/>
          <w:szCs w:val="24"/>
          <w:lang w:val="en-US" w:eastAsia="zh-CN"/>
        </w:rPr>
        <w:t>采购人</w:t>
      </w:r>
      <w:r>
        <w:rPr>
          <w:rFonts w:hint="eastAsia"/>
          <w:color w:val="auto"/>
          <w:sz w:val="24"/>
          <w:szCs w:val="24"/>
        </w:rPr>
        <w:t>的招标代理选择权提出异议。</w:t>
      </w:r>
    </w:p>
    <w:p>
      <w:pPr>
        <w:adjustRightInd w:val="0"/>
        <w:spacing w:line="440" w:lineRule="exact"/>
        <w:ind w:firstLine="480"/>
        <w:jc w:val="left"/>
        <w:rPr>
          <w:color w:val="auto"/>
          <w:sz w:val="24"/>
          <w:szCs w:val="24"/>
        </w:rPr>
      </w:pPr>
      <w:r>
        <w:rPr>
          <w:rFonts w:hint="eastAsia"/>
          <w:color w:val="auto"/>
          <w:sz w:val="24"/>
          <w:szCs w:val="24"/>
        </w:rPr>
        <w:t>（2）中选的代理机构在招标代理过程中应做到公平、公正、公开；按照专业化、规范化、制度化的招标流程为</w:t>
      </w:r>
      <w:r>
        <w:rPr>
          <w:rFonts w:hint="eastAsia"/>
          <w:color w:val="auto"/>
          <w:sz w:val="24"/>
          <w:szCs w:val="24"/>
          <w:lang w:val="en-US" w:eastAsia="zh-CN"/>
        </w:rPr>
        <w:t>采购人</w:t>
      </w:r>
      <w:r>
        <w:rPr>
          <w:rFonts w:hint="eastAsia"/>
          <w:color w:val="auto"/>
          <w:sz w:val="24"/>
          <w:szCs w:val="24"/>
        </w:rPr>
        <w:t>提供代理服务，发生任何投标人</w:t>
      </w:r>
      <w:r>
        <w:rPr>
          <w:rFonts w:hint="eastAsia"/>
          <w:color w:val="auto"/>
          <w:sz w:val="24"/>
          <w:szCs w:val="24"/>
          <w:lang w:val="en-US" w:eastAsia="zh-CN"/>
        </w:rPr>
        <w:t>质疑、</w:t>
      </w:r>
      <w:r>
        <w:rPr>
          <w:rFonts w:hint="eastAsia"/>
          <w:color w:val="auto"/>
          <w:sz w:val="24"/>
          <w:szCs w:val="24"/>
        </w:rPr>
        <w:t>投诉应及时回复、妥善处理；发生代理机构违反“招投标法”“政府采购法”行为</w:t>
      </w:r>
      <w:r>
        <w:rPr>
          <w:rFonts w:hint="eastAsia"/>
          <w:color w:val="auto"/>
          <w:sz w:val="24"/>
          <w:szCs w:val="24"/>
          <w:lang w:val="en-US" w:eastAsia="zh-CN"/>
        </w:rPr>
        <w:t>采购人</w:t>
      </w:r>
      <w:r>
        <w:rPr>
          <w:rFonts w:hint="eastAsia"/>
          <w:color w:val="auto"/>
          <w:sz w:val="24"/>
          <w:szCs w:val="24"/>
        </w:rPr>
        <w:t>可取消中选代理机构的代理资格。</w:t>
      </w:r>
    </w:p>
    <w:p>
      <w:pPr>
        <w:spacing w:line="360" w:lineRule="auto"/>
        <w:rPr>
          <w:b/>
          <w:color w:val="auto"/>
          <w:sz w:val="24"/>
        </w:rPr>
      </w:pPr>
      <w:r>
        <w:rPr>
          <w:rFonts w:hint="eastAsia"/>
          <w:b/>
          <w:color w:val="auto"/>
          <w:sz w:val="24"/>
        </w:rPr>
        <w:t>二、商务部分</w:t>
      </w:r>
    </w:p>
    <w:p>
      <w:pPr>
        <w:spacing w:line="360" w:lineRule="auto"/>
        <w:ind w:left="540" w:leftChars="200" w:hanging="120" w:hangingChars="50"/>
        <w:rPr>
          <w:color w:val="auto"/>
          <w:sz w:val="24"/>
        </w:rPr>
      </w:pPr>
      <w:r>
        <w:rPr>
          <w:rFonts w:hint="eastAsia"/>
          <w:color w:val="auto"/>
          <w:sz w:val="24"/>
        </w:rPr>
        <w:t>1、服务</w:t>
      </w:r>
      <w:r>
        <w:rPr>
          <w:color w:val="auto"/>
          <w:sz w:val="24"/>
        </w:rPr>
        <w:t>期：</w:t>
      </w:r>
      <w:r>
        <w:rPr>
          <w:rFonts w:hint="eastAsia"/>
          <w:color w:val="auto"/>
          <w:sz w:val="24"/>
        </w:rPr>
        <w:t>服务周期</w:t>
      </w:r>
      <w:r>
        <w:rPr>
          <w:rFonts w:hint="eastAsia"/>
          <w:color w:val="auto"/>
          <w:sz w:val="24"/>
          <w:lang w:val="en-US" w:eastAsia="zh-CN"/>
        </w:rPr>
        <w:t>3</w:t>
      </w:r>
      <w:r>
        <w:rPr>
          <w:rFonts w:hint="eastAsia"/>
          <w:color w:val="auto"/>
          <w:sz w:val="24"/>
        </w:rPr>
        <w:t>年，从委托协议生效开始计算，协议一年一签</w:t>
      </w:r>
      <w:r>
        <w:rPr>
          <w:rFonts w:hint="eastAsia"/>
          <w:color w:val="auto"/>
          <w:sz w:val="24"/>
          <w:szCs w:val="24"/>
        </w:rPr>
        <w:t>。</w:t>
      </w:r>
    </w:p>
    <w:p>
      <w:pPr>
        <w:spacing w:line="360" w:lineRule="auto"/>
        <w:ind w:firstLine="480" w:firstLineChars="200"/>
        <w:rPr>
          <w:color w:val="auto"/>
          <w:sz w:val="24"/>
          <w:szCs w:val="24"/>
          <w:highlight w:val="yellow"/>
        </w:rPr>
      </w:pPr>
      <w:bookmarkStart w:id="199" w:name="_GoBack"/>
      <w:bookmarkEnd w:id="199"/>
      <w:r>
        <w:rPr>
          <w:rFonts w:hint="eastAsia"/>
          <w:color w:val="auto"/>
          <w:sz w:val="24"/>
          <w:szCs w:val="24"/>
        </w:rPr>
        <w:t>2、代理费支付方式</w:t>
      </w:r>
      <w:r>
        <w:rPr>
          <w:rFonts w:hint="eastAsia"/>
          <w:color w:val="auto"/>
          <w:sz w:val="24"/>
          <w:szCs w:val="24"/>
          <w:lang w:eastAsia="zh-CN"/>
        </w:rPr>
        <w:t>：</w:t>
      </w:r>
      <w:r>
        <w:rPr>
          <w:rFonts w:hint="eastAsia"/>
          <w:color w:val="auto"/>
          <w:sz w:val="24"/>
          <w:szCs w:val="24"/>
          <w:highlight w:val="none"/>
        </w:rPr>
        <w:t>采购代理费用由采购代理机构向具体采购项目中标人（成交</w:t>
      </w:r>
      <w:r>
        <w:rPr>
          <w:rFonts w:hint="eastAsia"/>
          <w:color w:val="auto"/>
          <w:sz w:val="24"/>
          <w:szCs w:val="24"/>
          <w:highlight w:val="none"/>
          <w:lang w:val="en-US" w:eastAsia="zh-CN"/>
        </w:rPr>
        <w:t>供应商</w:t>
      </w:r>
      <w:r>
        <w:rPr>
          <w:rFonts w:hint="eastAsia"/>
          <w:color w:val="auto"/>
          <w:sz w:val="24"/>
          <w:szCs w:val="24"/>
          <w:highlight w:val="none"/>
        </w:rPr>
        <w:t>）收取。</w:t>
      </w:r>
    </w:p>
    <w:p>
      <w:pPr>
        <w:adjustRightInd w:val="0"/>
        <w:spacing w:line="440" w:lineRule="exact"/>
        <w:jc w:val="left"/>
        <w:rPr>
          <w:rFonts w:ascii="宋体" w:hAnsi="宋体"/>
          <w:b/>
          <w:bCs/>
          <w:color w:val="auto"/>
          <w:sz w:val="24"/>
          <w:szCs w:val="24"/>
        </w:rPr>
      </w:pPr>
    </w:p>
    <w:p>
      <w:pPr>
        <w:pStyle w:val="2"/>
        <w:spacing w:line="440" w:lineRule="exact"/>
        <w:jc w:val="center"/>
        <w:rPr>
          <w:color w:val="auto"/>
          <w:sz w:val="36"/>
          <w:szCs w:val="36"/>
        </w:rPr>
      </w:pPr>
      <w:r>
        <w:rPr>
          <w:rFonts w:ascii="宋体" w:hAnsi="宋体"/>
          <w:color w:val="auto"/>
          <w:sz w:val="24"/>
          <w:szCs w:val="24"/>
        </w:rPr>
        <w:br w:type="page"/>
      </w:r>
      <w:bookmarkEnd w:id="172"/>
      <w:bookmarkEnd w:id="173"/>
      <w:bookmarkEnd w:id="174"/>
      <w:bookmarkEnd w:id="175"/>
      <w:bookmarkStart w:id="176" w:name="_Toc14688"/>
      <w:bookmarkStart w:id="177" w:name="_Toc458499285"/>
      <w:r>
        <w:rPr>
          <w:rFonts w:hint="eastAsia"/>
          <w:color w:val="auto"/>
          <w:sz w:val="36"/>
          <w:szCs w:val="36"/>
        </w:rPr>
        <w:t>第六章</w:t>
      </w:r>
      <w:r>
        <w:rPr>
          <w:color w:val="auto"/>
          <w:sz w:val="36"/>
          <w:szCs w:val="36"/>
        </w:rPr>
        <w:t xml:space="preserve">  </w:t>
      </w:r>
      <w:r>
        <w:rPr>
          <w:rFonts w:hint="eastAsia"/>
          <w:color w:val="auto"/>
          <w:sz w:val="36"/>
          <w:szCs w:val="36"/>
        </w:rPr>
        <w:t>评审办法</w:t>
      </w:r>
      <w:bookmarkEnd w:id="176"/>
      <w:bookmarkEnd w:id="177"/>
      <w:bookmarkStart w:id="178" w:name="_Hlt101846155"/>
      <w:bookmarkEnd w:id="178"/>
      <w:bookmarkStart w:id="179" w:name="_Toc183582280"/>
      <w:bookmarkStart w:id="180" w:name="_Toc217446097"/>
      <w:bookmarkStart w:id="181" w:name="_Toc208849007"/>
      <w:bookmarkStart w:id="182" w:name="_Toc183682415"/>
    </w:p>
    <w:bookmarkEnd w:id="179"/>
    <w:bookmarkEnd w:id="180"/>
    <w:bookmarkEnd w:id="181"/>
    <w:bookmarkEnd w:id="182"/>
    <w:p>
      <w:pPr>
        <w:pStyle w:val="3"/>
        <w:spacing w:line="440" w:lineRule="exact"/>
        <w:rPr>
          <w:rStyle w:val="108"/>
          <w:b w:val="0"/>
          <w:color w:val="auto"/>
          <w:sz w:val="24"/>
        </w:rPr>
      </w:pPr>
      <w:bookmarkStart w:id="183" w:name="_Toc452455004"/>
      <w:r>
        <w:rPr>
          <w:rStyle w:val="108"/>
          <w:rFonts w:hint="eastAsia"/>
          <w:b w:val="0"/>
          <w:color w:val="auto"/>
          <w:sz w:val="24"/>
        </w:rPr>
        <w:t xml:space="preserve"> </w:t>
      </w:r>
      <w:bookmarkEnd w:id="183"/>
      <w:bookmarkStart w:id="184" w:name="_Toc456171945"/>
      <w:bookmarkStart w:id="185" w:name="_Toc458499286"/>
      <w:bookmarkStart w:id="186" w:name="_Toc9170"/>
      <w:bookmarkStart w:id="187" w:name="_Toc458502561"/>
      <w:r>
        <w:rPr>
          <w:rStyle w:val="108"/>
          <w:rFonts w:hint="eastAsia"/>
          <w:b w:val="0"/>
          <w:color w:val="auto"/>
          <w:sz w:val="24"/>
        </w:rPr>
        <w:t>1. 总则</w:t>
      </w:r>
      <w:bookmarkEnd w:id="184"/>
      <w:bookmarkEnd w:id="185"/>
      <w:bookmarkEnd w:id="186"/>
      <w:bookmarkEnd w:id="187"/>
    </w:p>
    <w:p>
      <w:pPr>
        <w:spacing w:line="440" w:lineRule="exact"/>
        <w:ind w:firstLine="480" w:firstLineChars="200"/>
        <w:rPr>
          <w:rFonts w:ascii="宋体" w:hAnsi="宋体"/>
          <w:color w:val="auto"/>
          <w:sz w:val="24"/>
          <w:szCs w:val="24"/>
        </w:rPr>
      </w:pPr>
      <w:r>
        <w:rPr>
          <w:rFonts w:hint="eastAsia" w:ascii="宋体" w:hAnsi="宋体"/>
          <w:color w:val="auto"/>
          <w:sz w:val="24"/>
          <w:szCs w:val="24"/>
        </w:rPr>
        <w:t>1.1 根据比选文件规定，结合采购项目特点制定本评标办法。</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 xml:space="preserve">1.2 </w:t>
      </w:r>
      <w:r>
        <w:rPr>
          <w:rFonts w:hint="eastAsia" w:ascii="宋体" w:hAnsi="宋体"/>
          <w:bCs/>
          <w:color w:val="auto"/>
          <w:sz w:val="24"/>
          <w:szCs w:val="24"/>
        </w:rPr>
        <w:t>评标工作由采购人负责组织，具体评标事务由采购人组建的评审小组负责。</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1.3 评标工作应遵循公平、公正、科学及择优的原则，并以相同的评标程序和标准对待所有的比选申请人。</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1.4 评审小组按照比选文件规定的评审方法和标准进行独立评审，并履行以下职责：</w:t>
      </w:r>
    </w:p>
    <w:p>
      <w:pPr>
        <w:spacing w:line="440" w:lineRule="exact"/>
        <w:ind w:firstLine="480"/>
        <w:rPr>
          <w:rFonts w:ascii="宋体" w:hAnsi="宋体"/>
          <w:color w:val="auto"/>
          <w:sz w:val="24"/>
          <w:szCs w:val="24"/>
        </w:rPr>
      </w:pPr>
      <w:r>
        <w:rPr>
          <w:rFonts w:hint="eastAsia" w:ascii="宋体" w:hAnsi="宋体"/>
          <w:color w:val="auto"/>
          <w:sz w:val="24"/>
          <w:szCs w:val="24"/>
        </w:rPr>
        <w:t>（1）审查比选申请文件是否符合比选文件要求，并作出评价；</w:t>
      </w:r>
    </w:p>
    <w:p>
      <w:pPr>
        <w:spacing w:line="440" w:lineRule="exact"/>
        <w:ind w:firstLine="480"/>
        <w:rPr>
          <w:rFonts w:ascii="宋体" w:hAnsi="宋体"/>
          <w:color w:val="auto"/>
          <w:sz w:val="24"/>
          <w:szCs w:val="24"/>
        </w:rPr>
      </w:pPr>
      <w:r>
        <w:rPr>
          <w:rFonts w:hint="eastAsia" w:ascii="宋体" w:hAnsi="宋体"/>
          <w:color w:val="auto"/>
          <w:sz w:val="24"/>
          <w:szCs w:val="24"/>
        </w:rPr>
        <w:t>（2）要求比选申请人对比选申请文件有关事项作出解释或者澄清；</w:t>
      </w:r>
    </w:p>
    <w:p>
      <w:pPr>
        <w:spacing w:line="440" w:lineRule="exact"/>
        <w:ind w:firstLine="480"/>
        <w:rPr>
          <w:rFonts w:ascii="宋体" w:hAnsi="宋体"/>
          <w:color w:val="auto"/>
          <w:sz w:val="24"/>
          <w:szCs w:val="24"/>
        </w:rPr>
      </w:pPr>
      <w:r>
        <w:rPr>
          <w:rFonts w:hint="eastAsia" w:ascii="宋体" w:hAnsi="宋体"/>
          <w:color w:val="auto"/>
          <w:sz w:val="24"/>
          <w:szCs w:val="24"/>
        </w:rPr>
        <w:t>（3）推荐成交候选供应商名单；</w:t>
      </w:r>
    </w:p>
    <w:p>
      <w:pPr>
        <w:spacing w:line="440" w:lineRule="exact"/>
        <w:ind w:firstLine="480"/>
        <w:rPr>
          <w:rFonts w:ascii="宋体" w:hAnsi="宋体"/>
          <w:color w:val="auto"/>
          <w:sz w:val="24"/>
          <w:szCs w:val="24"/>
        </w:rPr>
      </w:pPr>
      <w:r>
        <w:rPr>
          <w:rFonts w:hint="eastAsia" w:ascii="宋体" w:hAnsi="宋体"/>
          <w:color w:val="auto"/>
          <w:sz w:val="24"/>
          <w:szCs w:val="24"/>
        </w:rPr>
        <w:t>（4）向采购单位或者有关部门报告非法干预评标工作的行为。</w:t>
      </w:r>
      <w:bookmarkStart w:id="188" w:name="_Toc217446098"/>
    </w:p>
    <w:bookmarkEnd w:id="188"/>
    <w:p>
      <w:pPr>
        <w:pStyle w:val="3"/>
        <w:spacing w:line="440" w:lineRule="exact"/>
        <w:rPr>
          <w:rStyle w:val="62"/>
          <w:rFonts w:ascii="宋体" w:hAnsi="宋体"/>
          <w:b w:val="0"/>
          <w:color w:val="auto"/>
          <w:sz w:val="24"/>
          <w:szCs w:val="24"/>
        </w:rPr>
      </w:pPr>
      <w:bookmarkStart w:id="189" w:name="_Toc20955"/>
      <w:bookmarkStart w:id="190" w:name="_Toc458499288"/>
      <w:bookmarkStart w:id="191" w:name="_Toc458502564"/>
      <w:bookmarkStart w:id="192" w:name="_Toc217446101"/>
      <w:r>
        <w:rPr>
          <w:rStyle w:val="62"/>
          <w:rFonts w:hint="eastAsia" w:ascii="宋体" w:hAnsi="宋体"/>
          <w:b w:val="0"/>
          <w:color w:val="auto"/>
          <w:sz w:val="24"/>
          <w:szCs w:val="24"/>
        </w:rPr>
        <w:t>2. 评审方法</w:t>
      </w:r>
      <w:bookmarkEnd w:id="189"/>
      <w:bookmarkEnd w:id="190"/>
      <w:bookmarkEnd w:id="191"/>
      <w:bookmarkEnd w:id="192"/>
    </w:p>
    <w:p>
      <w:pPr>
        <w:pStyle w:val="4"/>
        <w:spacing w:line="440" w:lineRule="exact"/>
        <w:ind w:firstLine="480" w:firstLineChars="200"/>
        <w:rPr>
          <w:rFonts w:ascii="宋体" w:hAnsi="宋体"/>
          <w:color w:val="auto"/>
          <w:sz w:val="24"/>
          <w:szCs w:val="24"/>
        </w:rPr>
      </w:pPr>
      <w:r>
        <w:rPr>
          <w:rFonts w:hint="eastAsia" w:ascii="宋体" w:hAnsi="宋体"/>
          <w:color w:val="auto"/>
          <w:sz w:val="24"/>
          <w:szCs w:val="24"/>
        </w:rPr>
        <w:t>综合评分法</w:t>
      </w:r>
    </w:p>
    <w:p>
      <w:pPr>
        <w:pStyle w:val="3"/>
        <w:spacing w:line="440" w:lineRule="exact"/>
        <w:rPr>
          <w:rStyle w:val="62"/>
          <w:rFonts w:ascii="宋体" w:hAnsi="宋体"/>
          <w:b w:val="0"/>
          <w:color w:val="auto"/>
          <w:sz w:val="24"/>
          <w:szCs w:val="24"/>
        </w:rPr>
      </w:pPr>
      <w:bookmarkStart w:id="193" w:name="_Toc456171948"/>
      <w:bookmarkStart w:id="194" w:name="_Toc12623"/>
      <w:bookmarkStart w:id="195" w:name="_Toc458499289"/>
      <w:bookmarkStart w:id="196" w:name="_Toc458502565"/>
      <w:r>
        <w:rPr>
          <w:rStyle w:val="62"/>
          <w:rFonts w:hint="eastAsia" w:ascii="宋体" w:hAnsi="宋体"/>
          <w:b w:val="0"/>
          <w:color w:val="auto"/>
          <w:sz w:val="24"/>
          <w:szCs w:val="24"/>
        </w:rPr>
        <w:t>3. 评审细则及标准</w:t>
      </w:r>
      <w:bookmarkEnd w:id="193"/>
      <w:bookmarkEnd w:id="194"/>
      <w:bookmarkEnd w:id="195"/>
      <w:bookmarkEnd w:id="196"/>
    </w:p>
    <w:p>
      <w:pPr>
        <w:spacing w:line="440" w:lineRule="exact"/>
        <w:ind w:firstLine="480" w:firstLineChars="200"/>
        <w:rPr>
          <w:rFonts w:ascii="宋体" w:hAnsi="宋体"/>
          <w:color w:val="auto"/>
          <w:sz w:val="24"/>
          <w:szCs w:val="24"/>
        </w:rPr>
      </w:pPr>
      <w:r>
        <w:rPr>
          <w:rFonts w:hint="eastAsia" w:ascii="宋体" w:hAnsi="宋体"/>
          <w:color w:val="auto"/>
          <w:sz w:val="24"/>
          <w:szCs w:val="24"/>
        </w:rPr>
        <w:t>3.1 本次综合评分的主要因素是：技术、服务，对比选文件的响应程度。</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3.2 除价格因素外，评审小组成员应依据比选文件规定的评分标准和方法独立对其他因素进行比较打分。</w:t>
      </w:r>
    </w:p>
    <w:p>
      <w:pPr>
        <w:pStyle w:val="17"/>
        <w:tabs>
          <w:tab w:val="left" w:pos="600"/>
        </w:tabs>
        <w:spacing w:line="440" w:lineRule="exact"/>
        <w:ind w:firstLine="480" w:firstLineChars="200"/>
        <w:rPr>
          <w:rFonts w:ascii="宋体" w:hAnsi="宋体"/>
          <w:color w:val="auto"/>
          <w:sz w:val="24"/>
          <w:szCs w:val="24"/>
        </w:rPr>
      </w:pPr>
      <w:r>
        <w:rPr>
          <w:rFonts w:hint="eastAsia" w:ascii="宋体" w:hAnsi="宋体"/>
          <w:color w:val="auto"/>
          <w:sz w:val="24"/>
          <w:szCs w:val="24"/>
        </w:rPr>
        <w:t>3.3 在评标过程中，比选申请文件响应比选文件出现的偏离，分为实质性偏离和非实质性偏离。</w:t>
      </w:r>
    </w:p>
    <w:p>
      <w:pPr>
        <w:pStyle w:val="17"/>
        <w:tabs>
          <w:tab w:val="left" w:pos="600"/>
        </w:tabs>
        <w:spacing w:line="440" w:lineRule="exact"/>
        <w:ind w:firstLine="480" w:firstLineChars="200"/>
        <w:rPr>
          <w:rFonts w:ascii="宋体" w:hAnsi="宋体"/>
          <w:color w:val="auto"/>
          <w:sz w:val="24"/>
          <w:szCs w:val="24"/>
        </w:rPr>
      </w:pPr>
      <w:r>
        <w:rPr>
          <w:rFonts w:hint="eastAsia" w:ascii="宋体" w:hAnsi="宋体"/>
          <w:color w:val="auto"/>
          <w:sz w:val="24"/>
          <w:szCs w:val="24"/>
        </w:rPr>
        <w:t>3.3.1实质性偏离是指比选申请文件未能实质响应比选文件的要求。以下情况属于重大偏离：比选申请函、法定代表人授权委托书、开标一览表没有按比选文件的规定和要求签字盖章；作无效比选申请文件处理。</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3.3.2非实质性偏离是指比选申请文件在实质上响应比选文件的要求，但在个别地方存在一些不规则、不一致、不完整的内容，并且澄清、说明或者补正这些内容不会改变比选申请文件的实质性内容。以下情况属于非实质性偏离：</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（1）文字表述的内容含义不明确；</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（2）同类问题表述不一致；</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3 有明显文字和计算错误；</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（4）提供的技术信息和数据资料不完整；</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（5）比选申请文件未按比选文件要求进行装订或未编制目录、页码；</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（6）评审小组认定的其他非实质性偏离。</w:t>
      </w:r>
    </w:p>
    <w:p>
      <w:pPr>
        <w:tabs>
          <w:tab w:val="left" w:pos="7665"/>
        </w:tabs>
        <w:spacing w:line="440" w:lineRule="exact"/>
        <w:ind w:firstLine="480" w:firstLineChars="200"/>
        <w:rPr>
          <w:rFonts w:ascii="宋体" w:hAnsi="宋体"/>
          <w:color w:val="auto"/>
          <w:sz w:val="24"/>
          <w:szCs w:val="24"/>
        </w:rPr>
      </w:pPr>
      <w:r>
        <w:rPr>
          <w:rFonts w:hint="eastAsia" w:ascii="宋体" w:hAnsi="宋体"/>
          <w:color w:val="auto"/>
          <w:sz w:val="24"/>
          <w:szCs w:val="24"/>
        </w:rPr>
        <w:t>比选申请文件有上述（1）--（6）情形之一的，评审小组应当书面要求比选申请人在规定的时间内予以澄清、说明或补正。评审小组</w:t>
      </w:r>
      <w:r>
        <w:rPr>
          <w:rFonts w:ascii="宋体" w:hAnsi="宋体"/>
          <w:color w:val="auto"/>
          <w:sz w:val="24"/>
          <w:szCs w:val="24"/>
        </w:rPr>
        <w:t>不接受比选申请人主动提出的澄清</w:t>
      </w:r>
      <w:r>
        <w:rPr>
          <w:rFonts w:hint="eastAsia" w:ascii="宋体" w:hAnsi="宋体"/>
          <w:color w:val="auto"/>
          <w:sz w:val="24"/>
          <w:szCs w:val="24"/>
        </w:rPr>
        <w:t>、</w:t>
      </w:r>
      <w:r>
        <w:rPr>
          <w:rFonts w:ascii="宋体" w:hAnsi="宋体"/>
          <w:color w:val="auto"/>
          <w:sz w:val="24"/>
          <w:szCs w:val="24"/>
        </w:rPr>
        <w:t>说明</w:t>
      </w:r>
      <w:r>
        <w:rPr>
          <w:rFonts w:hint="eastAsia" w:ascii="宋体" w:hAnsi="宋体"/>
          <w:color w:val="auto"/>
          <w:sz w:val="24"/>
          <w:szCs w:val="24"/>
        </w:rPr>
        <w:t>或补正</w:t>
      </w:r>
      <w:r>
        <w:rPr>
          <w:rFonts w:ascii="宋体" w:hAnsi="宋体"/>
          <w:color w:val="auto"/>
          <w:sz w:val="24"/>
          <w:szCs w:val="24"/>
        </w:rPr>
        <w:t>。</w:t>
      </w:r>
    </w:p>
    <w:p>
      <w:pPr>
        <w:pStyle w:val="17"/>
        <w:tabs>
          <w:tab w:val="left" w:pos="600"/>
        </w:tabs>
        <w:spacing w:line="440" w:lineRule="exact"/>
        <w:ind w:firstLine="480" w:firstLineChars="200"/>
        <w:rPr>
          <w:rFonts w:ascii="宋体" w:hAnsi="宋体"/>
          <w:color w:val="auto"/>
          <w:sz w:val="24"/>
          <w:szCs w:val="24"/>
        </w:rPr>
      </w:pPr>
      <w:r>
        <w:rPr>
          <w:rFonts w:hint="eastAsia" w:ascii="宋体" w:hAnsi="宋体"/>
          <w:color w:val="auto"/>
          <w:sz w:val="24"/>
          <w:szCs w:val="24"/>
        </w:rPr>
        <w:t>5.4 在比选申请文件初审过程中，如果出现评审小组成员意见不一致的情况，按照少数服从多数的原则确定。</w:t>
      </w:r>
    </w:p>
    <w:p>
      <w:pPr>
        <w:pStyle w:val="17"/>
        <w:tabs>
          <w:tab w:val="left" w:pos="600"/>
        </w:tabs>
        <w:spacing w:line="440" w:lineRule="exact"/>
        <w:ind w:firstLine="480" w:firstLineChars="200"/>
        <w:rPr>
          <w:rFonts w:ascii="宋体" w:hAnsi="宋体"/>
          <w:color w:val="auto"/>
          <w:sz w:val="24"/>
          <w:szCs w:val="24"/>
        </w:rPr>
      </w:pPr>
    </w:p>
    <w:p>
      <w:pPr>
        <w:pStyle w:val="17"/>
        <w:tabs>
          <w:tab w:val="left" w:pos="600"/>
        </w:tabs>
        <w:spacing w:line="440" w:lineRule="exact"/>
        <w:ind w:firstLine="480" w:firstLineChars="200"/>
        <w:rPr>
          <w:rFonts w:ascii="宋体" w:hAnsi="宋体"/>
          <w:color w:val="auto"/>
          <w:sz w:val="24"/>
          <w:szCs w:val="24"/>
        </w:rPr>
      </w:pPr>
    </w:p>
    <w:p>
      <w:pPr>
        <w:pStyle w:val="17"/>
        <w:tabs>
          <w:tab w:val="left" w:pos="600"/>
        </w:tabs>
        <w:spacing w:line="440" w:lineRule="exact"/>
        <w:ind w:firstLine="480" w:firstLineChars="200"/>
        <w:rPr>
          <w:rFonts w:ascii="宋体" w:hAnsi="宋体"/>
          <w:color w:val="auto"/>
          <w:sz w:val="24"/>
          <w:szCs w:val="24"/>
        </w:rPr>
      </w:pPr>
    </w:p>
    <w:p>
      <w:pPr>
        <w:pStyle w:val="17"/>
        <w:tabs>
          <w:tab w:val="left" w:pos="600"/>
        </w:tabs>
        <w:spacing w:line="440" w:lineRule="exact"/>
        <w:ind w:firstLine="480" w:firstLineChars="200"/>
        <w:rPr>
          <w:rFonts w:ascii="宋体" w:hAnsi="宋体"/>
          <w:color w:val="auto"/>
          <w:sz w:val="24"/>
          <w:szCs w:val="24"/>
        </w:rPr>
      </w:pPr>
    </w:p>
    <w:p>
      <w:pPr>
        <w:pStyle w:val="17"/>
        <w:tabs>
          <w:tab w:val="left" w:pos="600"/>
        </w:tabs>
        <w:spacing w:line="440" w:lineRule="exact"/>
        <w:ind w:firstLine="480" w:firstLineChars="200"/>
        <w:rPr>
          <w:rFonts w:ascii="宋体" w:hAnsi="宋体"/>
          <w:color w:val="auto"/>
          <w:sz w:val="24"/>
          <w:szCs w:val="24"/>
        </w:rPr>
      </w:pPr>
    </w:p>
    <w:p>
      <w:pPr>
        <w:pStyle w:val="17"/>
        <w:tabs>
          <w:tab w:val="left" w:pos="600"/>
        </w:tabs>
        <w:spacing w:line="440" w:lineRule="exact"/>
        <w:ind w:firstLine="480" w:firstLineChars="200"/>
        <w:rPr>
          <w:rFonts w:ascii="宋体" w:hAnsi="宋体"/>
          <w:color w:val="auto"/>
          <w:sz w:val="24"/>
          <w:szCs w:val="24"/>
        </w:rPr>
      </w:pPr>
    </w:p>
    <w:p>
      <w:pPr>
        <w:rPr>
          <w:rStyle w:val="62"/>
          <w:rFonts w:ascii="宋体" w:hAnsi="宋体"/>
          <w:b w:val="0"/>
          <w:color w:val="auto"/>
          <w:sz w:val="24"/>
          <w:szCs w:val="24"/>
        </w:rPr>
      </w:pPr>
      <w:r>
        <w:rPr>
          <w:rStyle w:val="62"/>
          <w:rFonts w:hint="eastAsia" w:ascii="宋体" w:hAnsi="宋体"/>
          <w:b w:val="0"/>
          <w:color w:val="auto"/>
          <w:sz w:val="24"/>
          <w:szCs w:val="24"/>
        </w:rPr>
        <w:br w:type="page"/>
      </w:r>
    </w:p>
    <w:p>
      <w:pPr>
        <w:pStyle w:val="3"/>
        <w:numPr>
          <w:ilvl w:val="0"/>
          <w:numId w:val="0"/>
        </w:numPr>
        <w:spacing w:line="440" w:lineRule="exact"/>
        <w:rPr>
          <w:rStyle w:val="62"/>
          <w:rFonts w:hint="eastAsia" w:ascii="宋体" w:hAnsi="宋体"/>
          <w:b w:val="0"/>
          <w:color w:val="auto"/>
          <w:sz w:val="24"/>
          <w:szCs w:val="24"/>
        </w:rPr>
      </w:pPr>
      <w:bookmarkStart w:id="197" w:name="_Toc313"/>
      <w:r>
        <w:rPr>
          <w:rStyle w:val="62"/>
          <w:rFonts w:hint="eastAsia" w:ascii="宋体" w:hAnsi="宋体"/>
          <w:b w:val="0"/>
          <w:color w:val="auto"/>
          <w:sz w:val="24"/>
          <w:szCs w:val="24"/>
          <w:lang w:val="en-US"/>
        </w:rPr>
        <w:t>4.</w:t>
      </w:r>
      <w:r>
        <w:rPr>
          <w:rStyle w:val="62"/>
          <w:rFonts w:hint="eastAsia" w:ascii="宋体" w:hAnsi="宋体"/>
          <w:b w:val="0"/>
          <w:color w:val="auto"/>
          <w:sz w:val="24"/>
          <w:szCs w:val="24"/>
        </w:rPr>
        <w:t>评审标准</w:t>
      </w:r>
      <w:bookmarkEnd w:id="197"/>
    </w:p>
    <w:tbl>
      <w:tblPr>
        <w:tblStyle w:val="36"/>
        <w:tblW w:w="9038" w:type="dxa"/>
        <w:jc w:val="center"/>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393"/>
        <w:gridCol w:w="1048"/>
        <w:gridCol w:w="789"/>
        <w:gridCol w:w="6808"/>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672"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cs="宋体"/>
                <w:color w:val="auto"/>
                <w:sz w:val="24"/>
                <w:szCs w:val="24"/>
              </w:rPr>
            </w:pPr>
            <w:r>
              <w:rPr>
                <w:rFonts w:hint="eastAsia" w:ascii="宋体" w:hAnsi="宋体" w:cs="宋体"/>
                <w:color w:val="auto"/>
                <w:sz w:val="24"/>
                <w:szCs w:val="24"/>
                <w:lang w:val="zh-TW" w:eastAsia="zh-TW"/>
              </w:rPr>
              <w:t>序号</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ind w:firstLine="2"/>
              <w:jc w:val="center"/>
              <w:rPr>
                <w:rFonts w:ascii="宋体" w:hAnsi="宋体" w:cs="宋体"/>
                <w:color w:val="auto"/>
                <w:sz w:val="24"/>
                <w:szCs w:val="24"/>
                <w:lang w:val="zh-TW" w:eastAsia="zh-TW"/>
              </w:rPr>
            </w:pPr>
            <w:r>
              <w:rPr>
                <w:rFonts w:hint="eastAsia" w:ascii="宋体" w:hAnsi="宋体" w:cs="宋体"/>
                <w:color w:val="auto"/>
                <w:sz w:val="24"/>
                <w:szCs w:val="24"/>
                <w:lang w:val="zh-TW" w:eastAsia="zh-TW"/>
              </w:rPr>
              <w:t>评审</w:t>
            </w:r>
          </w:p>
          <w:p>
            <w:pPr>
              <w:ind w:firstLine="2"/>
              <w:jc w:val="center"/>
              <w:rPr>
                <w:rFonts w:ascii="宋体" w:hAnsi="宋体" w:cs="宋体"/>
                <w:color w:val="auto"/>
                <w:sz w:val="24"/>
                <w:szCs w:val="24"/>
              </w:rPr>
            </w:pPr>
            <w:r>
              <w:rPr>
                <w:rFonts w:hint="eastAsia" w:ascii="宋体" w:hAnsi="宋体" w:cs="宋体"/>
                <w:color w:val="auto"/>
                <w:sz w:val="24"/>
                <w:szCs w:val="24"/>
                <w:lang w:val="zh-TW" w:eastAsia="zh-TW"/>
              </w:rPr>
              <w:t>项目</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cs="宋体"/>
                <w:color w:val="auto"/>
                <w:sz w:val="24"/>
                <w:szCs w:val="24"/>
                <w:lang w:val="zh-TW" w:eastAsia="zh-TW"/>
              </w:rPr>
            </w:pPr>
            <w:r>
              <w:rPr>
                <w:rFonts w:hint="eastAsia" w:ascii="宋体" w:hAnsi="宋体" w:cs="宋体"/>
                <w:color w:val="auto"/>
                <w:sz w:val="24"/>
                <w:szCs w:val="24"/>
                <w:lang w:val="zh-TW" w:eastAsia="zh-TW"/>
              </w:rPr>
              <w:t>满分</w:t>
            </w:r>
          </w:p>
          <w:p>
            <w:pPr>
              <w:jc w:val="center"/>
              <w:rPr>
                <w:rFonts w:ascii="宋体" w:hAnsi="宋体" w:cs="宋体"/>
                <w:color w:val="auto"/>
                <w:sz w:val="24"/>
                <w:szCs w:val="24"/>
              </w:rPr>
            </w:pPr>
            <w:r>
              <w:rPr>
                <w:rFonts w:hint="eastAsia" w:ascii="宋体" w:hAnsi="宋体" w:cs="宋体"/>
                <w:color w:val="auto"/>
                <w:sz w:val="24"/>
                <w:szCs w:val="24"/>
                <w:lang w:val="zh-TW" w:eastAsia="zh-TW"/>
              </w:rPr>
              <w:t>分值</w:t>
            </w:r>
          </w:p>
        </w:tc>
        <w:tc>
          <w:tcPr>
            <w:tcW w:w="68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cs="宋体"/>
                <w:color w:val="auto"/>
                <w:sz w:val="24"/>
                <w:szCs w:val="24"/>
              </w:rPr>
            </w:pPr>
            <w:r>
              <w:rPr>
                <w:rFonts w:hint="eastAsia" w:ascii="宋体" w:hAnsi="宋体" w:cs="宋体"/>
                <w:color w:val="auto"/>
                <w:sz w:val="24"/>
                <w:szCs w:val="24"/>
                <w:lang w:val="zh-TW" w:eastAsia="zh-TW"/>
              </w:rPr>
              <w:t>评分标准</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2124"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ind w:firstLine="2"/>
              <w:jc w:val="center"/>
              <w:rPr>
                <w:rFonts w:ascii="宋体" w:hAnsi="宋体" w:cs="宋体"/>
                <w:color w:val="auto"/>
                <w:sz w:val="24"/>
                <w:szCs w:val="24"/>
                <w:lang w:val="zh-TW" w:eastAsia="zh-TW"/>
              </w:rPr>
            </w:pPr>
            <w:r>
              <w:rPr>
                <w:rFonts w:hint="eastAsia" w:ascii="宋体" w:hAnsi="宋体" w:cs="宋体"/>
                <w:color w:val="auto"/>
                <w:sz w:val="24"/>
                <w:szCs w:val="24"/>
                <w:lang w:val="zh-TW" w:eastAsia="zh-TW"/>
              </w:rPr>
              <w:t>招标代理服务费报价</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10</w:t>
            </w:r>
          </w:p>
        </w:tc>
        <w:tc>
          <w:tcPr>
            <w:tcW w:w="68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ind w:firstLine="420" w:firstLineChars="175"/>
              <w:rPr>
                <w:rFonts w:hint="default" w:eastAsia="宋体"/>
                <w:color w:val="auto"/>
                <w:lang w:val="en-US" w:eastAsia="zh-CN"/>
              </w:rPr>
            </w:pPr>
            <w:r>
              <w:rPr>
                <w:rFonts w:hint="eastAsia" w:ascii="宋体" w:hAnsi="宋体" w:cs="宋体"/>
                <w:color w:val="auto"/>
                <w:sz w:val="24"/>
                <w:szCs w:val="24"/>
              </w:rPr>
              <w:t>招标</w:t>
            </w:r>
            <w:r>
              <w:rPr>
                <w:rFonts w:ascii="宋体" w:hAnsi="宋体" w:cs="宋体"/>
                <w:color w:val="auto"/>
                <w:sz w:val="24"/>
                <w:szCs w:val="24"/>
              </w:rPr>
              <w:t>代理服务费收费标准在《国家计委关于印发〈招标代理服务费收费标准管理暂行办法〉的通知》（计价格[2002]1980号）和《国家发展改革委办公厅关于招标代理服务收费有关问题的通知》（发改办价格[2003]857号）文件所附代理服务费标准</w:t>
            </w:r>
            <w:r>
              <w:rPr>
                <w:rFonts w:hint="eastAsia" w:ascii="宋体" w:hAnsi="宋体" w:cs="宋体"/>
                <w:color w:val="auto"/>
                <w:sz w:val="24"/>
                <w:szCs w:val="24"/>
                <w:lang w:val="en-US" w:eastAsia="zh-CN"/>
              </w:rPr>
              <w:t>中报下浮部分的</w:t>
            </w:r>
            <w:r>
              <w:rPr>
                <w:rFonts w:ascii="宋体" w:hAnsi="宋体" w:cs="宋体"/>
                <w:color w:val="auto"/>
                <w:sz w:val="24"/>
                <w:szCs w:val="24"/>
              </w:rPr>
              <w:t>基础上，每下浮1%得</w:t>
            </w:r>
            <w:r>
              <w:rPr>
                <w:rFonts w:hint="eastAsia" w:ascii="宋体" w:hAnsi="宋体" w:cs="宋体"/>
                <w:color w:val="auto"/>
                <w:sz w:val="24"/>
                <w:szCs w:val="24"/>
                <w:lang w:val="en-US" w:eastAsia="zh-CN"/>
              </w:rPr>
              <w:t>0.5</w:t>
            </w:r>
            <w:r>
              <w:rPr>
                <w:rFonts w:ascii="宋体" w:hAnsi="宋体" w:cs="宋体"/>
                <w:color w:val="auto"/>
                <w:sz w:val="24"/>
                <w:szCs w:val="24"/>
              </w:rPr>
              <w:t>分，最多得</w:t>
            </w:r>
            <w:r>
              <w:rPr>
                <w:rFonts w:hint="eastAsia" w:ascii="宋体" w:hAnsi="宋体" w:cs="宋体"/>
                <w:color w:val="auto"/>
                <w:sz w:val="24"/>
                <w:szCs w:val="24"/>
              </w:rPr>
              <w:t>1</w:t>
            </w:r>
            <w:r>
              <w:rPr>
                <w:rFonts w:ascii="宋体" w:hAnsi="宋体" w:cs="宋体"/>
                <w:color w:val="auto"/>
                <w:sz w:val="24"/>
                <w:szCs w:val="24"/>
              </w:rPr>
              <w:t>0分</w:t>
            </w:r>
            <w:r>
              <w:rPr>
                <w:rFonts w:hint="eastAsia" w:ascii="宋体" w:hAnsi="宋体" w:cs="宋体"/>
                <w:color w:val="auto"/>
                <w:sz w:val="24"/>
                <w:szCs w:val="24"/>
                <w:lang w:val="en-US" w:eastAsia="zh-CN"/>
              </w:rPr>
              <w:t>。注：</w:t>
            </w:r>
            <w:r>
              <w:rPr>
                <w:rFonts w:ascii="宋体" w:hAnsi="宋体" w:eastAsia="宋体" w:cs="宋体"/>
                <w:color w:val="auto"/>
                <w:sz w:val="24"/>
                <w:szCs w:val="24"/>
              </w:rPr>
              <w:t>代理服务费保底收费最高限价</w:t>
            </w:r>
            <w:r>
              <w:rPr>
                <w:rFonts w:hint="eastAsia" w:ascii="宋体" w:hAnsi="宋体" w:cs="宋体"/>
                <w:color w:val="auto"/>
                <w:sz w:val="24"/>
                <w:szCs w:val="24"/>
                <w:lang w:val="en-US" w:eastAsia="zh-CN"/>
              </w:rPr>
              <w:t>3</w:t>
            </w:r>
            <w:r>
              <w:rPr>
                <w:rFonts w:ascii="宋体" w:hAnsi="宋体" w:eastAsia="宋体" w:cs="宋体"/>
                <w:color w:val="auto"/>
                <w:sz w:val="24"/>
                <w:szCs w:val="24"/>
              </w:rPr>
              <w:t>000元</w:t>
            </w:r>
            <w:r>
              <w:rPr>
                <w:rFonts w:hint="eastAsia" w:ascii="宋体" w:hAnsi="宋体" w:cs="宋体"/>
                <w:color w:val="auto"/>
                <w:sz w:val="24"/>
                <w:szCs w:val="24"/>
                <w:lang w:eastAsia="zh-CN"/>
              </w:rPr>
              <w:t>。</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3708"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ind w:firstLine="2"/>
              <w:jc w:val="center"/>
              <w:rPr>
                <w:rFonts w:ascii="宋体" w:hAnsi="宋体" w:cs="宋体"/>
                <w:color w:val="auto"/>
                <w:sz w:val="24"/>
                <w:szCs w:val="24"/>
              </w:rPr>
            </w:pPr>
            <w:r>
              <w:rPr>
                <w:rFonts w:hint="eastAsia" w:ascii="宋体" w:hAnsi="宋体" w:cs="仿宋"/>
                <w:color w:val="auto"/>
                <w:sz w:val="24"/>
                <w:szCs w:val="24"/>
              </w:rPr>
              <w:t>公司人员</w:t>
            </w:r>
            <w:r>
              <w:rPr>
                <w:rFonts w:hint="eastAsia" w:ascii="宋体" w:hAnsi="宋体" w:cs="仿宋"/>
                <w:color w:val="auto"/>
                <w:sz w:val="24"/>
                <w:szCs w:val="24"/>
                <w:lang w:eastAsia="zh-CN"/>
              </w:rPr>
              <w:t>资质</w:t>
            </w:r>
            <w:r>
              <w:rPr>
                <w:rFonts w:hint="eastAsia" w:ascii="宋体" w:hAnsi="宋体" w:cs="仿宋"/>
                <w:color w:val="auto"/>
                <w:sz w:val="24"/>
                <w:szCs w:val="24"/>
              </w:rPr>
              <w:t>及拟派项目团队</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ind w:firstLine="2"/>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c>
          <w:tcPr>
            <w:tcW w:w="68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ind w:firstLine="420" w:firstLineChars="175"/>
              <w:rPr>
                <w:rFonts w:hint="eastAsia" w:ascii="宋体" w:hAnsi="宋体" w:eastAsia="宋体" w:cs="宋体"/>
                <w:color w:val="auto"/>
                <w:sz w:val="24"/>
                <w:szCs w:val="24"/>
                <w:lang w:val="en-US" w:eastAsia="zh-CN"/>
              </w:rPr>
            </w:pPr>
            <w:r>
              <w:rPr>
                <w:rFonts w:hint="eastAsia" w:ascii="宋体" w:hAnsi="宋体" w:cs="宋体"/>
                <w:color w:val="auto"/>
                <w:sz w:val="24"/>
                <w:szCs w:val="24"/>
                <w:lang w:val="zh-TW"/>
              </w:rPr>
              <w:t>1.拟投入本项目的项目负责人从事政府采购工作</w:t>
            </w:r>
            <w:r>
              <w:rPr>
                <w:rFonts w:hint="eastAsia" w:ascii="宋体" w:hAnsi="宋体" w:cs="宋体"/>
                <w:color w:val="auto"/>
                <w:sz w:val="24"/>
                <w:szCs w:val="24"/>
                <w:lang w:val="en-US" w:eastAsia="zh-CN"/>
              </w:rPr>
              <w:t>10</w:t>
            </w:r>
            <w:r>
              <w:rPr>
                <w:rFonts w:hint="eastAsia" w:ascii="宋体" w:hAnsi="宋体" w:cs="宋体"/>
                <w:color w:val="auto"/>
                <w:sz w:val="24"/>
                <w:szCs w:val="24"/>
                <w:lang w:val="zh-TW"/>
              </w:rPr>
              <w:t>年以上的，得5分；</w:t>
            </w:r>
            <w:r>
              <w:rPr>
                <w:rFonts w:hint="eastAsia" w:ascii="宋体" w:hAnsi="宋体" w:cs="宋体"/>
                <w:color w:val="auto"/>
                <w:sz w:val="24"/>
                <w:szCs w:val="24"/>
                <w:lang w:val="en-US" w:eastAsia="zh-CN"/>
              </w:rPr>
              <w:t>6-10</w:t>
            </w:r>
            <w:r>
              <w:rPr>
                <w:rFonts w:hint="eastAsia" w:ascii="宋体" w:hAnsi="宋体" w:cs="宋体"/>
                <w:color w:val="auto"/>
                <w:sz w:val="24"/>
                <w:szCs w:val="24"/>
                <w:lang w:val="zh-TW"/>
              </w:rPr>
              <w:t>年的，得3分；</w:t>
            </w:r>
            <w:r>
              <w:rPr>
                <w:rFonts w:hint="eastAsia" w:ascii="宋体" w:hAnsi="宋体" w:cs="宋体"/>
                <w:color w:val="auto"/>
                <w:sz w:val="24"/>
                <w:szCs w:val="24"/>
                <w:lang w:val="en-US" w:eastAsia="zh-CN"/>
              </w:rPr>
              <w:t>3-5</w:t>
            </w:r>
            <w:r>
              <w:rPr>
                <w:rFonts w:hint="eastAsia" w:ascii="宋体" w:hAnsi="宋体" w:cs="宋体"/>
                <w:color w:val="auto"/>
                <w:sz w:val="24"/>
                <w:szCs w:val="24"/>
                <w:lang w:val="zh-TW"/>
              </w:rPr>
              <w:t>年的，得1分；3年以下不得分；具有四川省政府采购评审专家资质加</w:t>
            </w:r>
            <w:r>
              <w:rPr>
                <w:rFonts w:hint="eastAsia" w:ascii="宋体" w:hAnsi="宋体" w:cs="宋体"/>
                <w:color w:val="auto"/>
                <w:sz w:val="24"/>
                <w:szCs w:val="24"/>
                <w:lang w:val="en-US" w:eastAsia="zh-CN"/>
              </w:rPr>
              <w:t>3</w:t>
            </w:r>
            <w:r>
              <w:rPr>
                <w:rFonts w:hint="eastAsia" w:ascii="宋体" w:hAnsi="宋体" w:cs="宋体"/>
                <w:color w:val="auto"/>
                <w:sz w:val="24"/>
                <w:szCs w:val="24"/>
                <w:lang w:val="zh-TW"/>
              </w:rPr>
              <w:t>分。</w:t>
            </w:r>
            <w:r>
              <w:rPr>
                <w:rFonts w:hint="eastAsia" w:ascii="宋体" w:hAnsi="宋体" w:cs="宋体"/>
                <w:color w:val="auto"/>
                <w:sz w:val="24"/>
                <w:szCs w:val="24"/>
                <w:lang w:val="en-US" w:eastAsia="zh-CN"/>
              </w:rPr>
              <w:t>本项最高得8分。</w:t>
            </w:r>
          </w:p>
          <w:p>
            <w:pPr>
              <w:spacing w:line="360" w:lineRule="auto"/>
              <w:ind w:firstLine="420" w:firstLineChars="175"/>
              <w:rPr>
                <w:rFonts w:hint="eastAsia" w:ascii="宋体" w:hAnsi="宋体" w:cs="宋体"/>
                <w:color w:val="auto"/>
                <w:sz w:val="24"/>
                <w:szCs w:val="24"/>
                <w:lang w:val="zh-TW"/>
              </w:rPr>
            </w:pPr>
            <w:r>
              <w:rPr>
                <w:rFonts w:hint="eastAsia" w:ascii="宋体" w:hAnsi="宋体" w:cs="宋体"/>
                <w:color w:val="auto"/>
                <w:sz w:val="24"/>
                <w:szCs w:val="24"/>
                <w:lang w:val="zh-TW"/>
              </w:rPr>
              <w:t>2.拟投入本项目的服务人员</w:t>
            </w:r>
            <w:r>
              <w:rPr>
                <w:rFonts w:hint="eastAsia" w:ascii="宋体" w:hAnsi="宋体" w:cs="宋体"/>
                <w:color w:val="auto"/>
                <w:sz w:val="24"/>
                <w:szCs w:val="24"/>
                <w:lang w:val="zh-TW" w:eastAsia="zh-CN"/>
              </w:rPr>
              <w:t>（</w:t>
            </w:r>
            <w:r>
              <w:rPr>
                <w:rFonts w:hint="eastAsia" w:ascii="宋体" w:hAnsi="宋体" w:cs="宋体"/>
                <w:color w:val="auto"/>
                <w:sz w:val="24"/>
                <w:szCs w:val="24"/>
                <w:lang w:val="en-US" w:eastAsia="zh-CN"/>
              </w:rPr>
              <w:t>项目负责人除外）</w:t>
            </w:r>
            <w:r>
              <w:rPr>
                <w:rFonts w:hint="eastAsia" w:ascii="宋体" w:hAnsi="宋体" w:cs="宋体"/>
                <w:color w:val="auto"/>
                <w:sz w:val="24"/>
                <w:szCs w:val="24"/>
                <w:lang w:val="zh-TW"/>
              </w:rPr>
              <w:t>中具备</w:t>
            </w:r>
            <w:r>
              <w:rPr>
                <w:rFonts w:hint="eastAsia" w:ascii="宋体" w:hAnsi="宋体" w:cs="宋体"/>
                <w:color w:val="auto"/>
                <w:sz w:val="24"/>
                <w:szCs w:val="24"/>
                <w:lang w:val="en-US" w:eastAsia="zh-CN"/>
              </w:rPr>
              <w:t>一个</w:t>
            </w:r>
            <w:r>
              <w:rPr>
                <w:rFonts w:hint="eastAsia" w:ascii="宋体" w:hAnsi="宋体" w:cs="宋体"/>
                <w:color w:val="auto"/>
                <w:sz w:val="24"/>
                <w:szCs w:val="24"/>
              </w:rPr>
              <w:t>政府采购评审专家证</w:t>
            </w:r>
            <w:r>
              <w:rPr>
                <w:rFonts w:hint="eastAsia" w:ascii="宋体" w:hAnsi="宋体" w:cs="宋体"/>
                <w:color w:val="auto"/>
                <w:sz w:val="24"/>
                <w:szCs w:val="24"/>
                <w:lang w:val="zh-TW"/>
              </w:rPr>
              <w:t>的</w:t>
            </w:r>
            <w:r>
              <w:rPr>
                <w:rFonts w:hint="eastAsia" w:ascii="宋体" w:hAnsi="宋体" w:cs="宋体"/>
                <w:color w:val="auto"/>
                <w:sz w:val="24"/>
                <w:szCs w:val="24"/>
              </w:rPr>
              <w:t>得</w:t>
            </w:r>
            <w:r>
              <w:rPr>
                <w:rFonts w:hint="eastAsia" w:ascii="宋体" w:hAnsi="宋体" w:cs="宋体"/>
                <w:color w:val="auto"/>
                <w:sz w:val="24"/>
                <w:szCs w:val="24"/>
                <w:lang w:val="en-US" w:eastAsia="zh-CN"/>
              </w:rPr>
              <w:t>2</w:t>
            </w:r>
            <w:r>
              <w:rPr>
                <w:rFonts w:hint="eastAsia" w:ascii="宋体" w:hAnsi="宋体" w:cs="宋体"/>
                <w:color w:val="auto"/>
                <w:sz w:val="24"/>
                <w:szCs w:val="24"/>
                <w:lang w:val="zh-TW"/>
              </w:rPr>
              <w:t>分</w:t>
            </w:r>
            <w:r>
              <w:rPr>
                <w:rFonts w:hint="eastAsia" w:ascii="宋体" w:hAnsi="宋体" w:cs="宋体"/>
                <w:color w:val="auto"/>
                <w:sz w:val="24"/>
                <w:szCs w:val="24"/>
                <w:lang w:val="zh-TW" w:eastAsia="zh-CN"/>
              </w:rPr>
              <w:t>，</w:t>
            </w:r>
            <w:r>
              <w:rPr>
                <w:rFonts w:hint="eastAsia" w:ascii="宋体" w:hAnsi="宋体" w:cs="宋体"/>
                <w:color w:val="auto"/>
                <w:sz w:val="24"/>
                <w:szCs w:val="24"/>
                <w:lang w:val="en-US" w:eastAsia="zh-CN"/>
              </w:rPr>
              <w:t>最多得8分，</w:t>
            </w:r>
            <w:r>
              <w:rPr>
                <w:rFonts w:hint="eastAsia" w:ascii="宋体" w:hAnsi="宋体" w:cs="宋体"/>
                <w:color w:val="auto"/>
                <w:sz w:val="24"/>
                <w:szCs w:val="24"/>
                <w:lang w:val="zh-TW"/>
              </w:rPr>
              <w:t>本项最高得</w:t>
            </w:r>
            <w:r>
              <w:rPr>
                <w:rFonts w:hint="eastAsia" w:ascii="宋体" w:hAnsi="宋体" w:cs="宋体"/>
                <w:color w:val="auto"/>
                <w:sz w:val="24"/>
                <w:szCs w:val="24"/>
                <w:lang w:val="en-US" w:eastAsia="zh-CN"/>
              </w:rPr>
              <w:t>8</w:t>
            </w:r>
            <w:r>
              <w:rPr>
                <w:rFonts w:hint="eastAsia" w:ascii="宋体" w:hAnsi="宋体" w:cs="宋体"/>
                <w:color w:val="auto"/>
                <w:sz w:val="24"/>
                <w:szCs w:val="24"/>
                <w:lang w:val="zh-TW"/>
              </w:rPr>
              <w:t>分。</w:t>
            </w:r>
          </w:p>
          <w:p>
            <w:pPr>
              <w:pStyle w:val="29"/>
              <w:ind w:left="0" w:leftChars="0" w:firstLine="480" w:firstLineChars="200"/>
              <w:rPr>
                <w:rFonts w:hint="eastAsia"/>
                <w:color w:val="auto"/>
                <w:sz w:val="24"/>
                <w:szCs w:val="24"/>
                <w:lang w:val="en-US" w:eastAsia="zh-CN"/>
              </w:rPr>
            </w:pPr>
            <w:r>
              <w:rPr>
                <w:rFonts w:hint="eastAsia" w:ascii="宋体" w:hAnsi="宋体" w:cs="宋体"/>
                <w:color w:val="auto"/>
                <w:sz w:val="24"/>
                <w:szCs w:val="24"/>
                <w:lang w:val="zh-TW"/>
              </w:rPr>
              <w:t>注：须</w:t>
            </w:r>
            <w:r>
              <w:rPr>
                <w:rFonts w:hint="eastAsia" w:ascii="宋体" w:hAnsi="宋体" w:cs="宋体"/>
                <w:color w:val="auto"/>
                <w:sz w:val="24"/>
                <w:szCs w:val="24"/>
                <w:lang w:val="zh-TW" w:eastAsia="zh-TW"/>
              </w:rPr>
              <w:t>提供上述人员</w:t>
            </w:r>
            <w:r>
              <w:rPr>
                <w:rFonts w:hint="eastAsia" w:ascii="宋体" w:hAnsi="宋体" w:cs="宋体"/>
                <w:color w:val="auto"/>
                <w:sz w:val="24"/>
                <w:szCs w:val="24"/>
              </w:rPr>
              <w:t>相关证明材料，及在比选申请人单位近6个月社保证明</w:t>
            </w:r>
            <w:r>
              <w:rPr>
                <w:rFonts w:hint="eastAsia" w:ascii="宋体" w:hAnsi="宋体" w:cs="宋体"/>
                <w:color w:val="auto"/>
                <w:sz w:val="24"/>
                <w:szCs w:val="24"/>
                <w:rtl w:val="0"/>
                <w:lang w:val="en-US" w:eastAsia="zh-CN"/>
              </w:rPr>
              <w:t>。</w:t>
            </w:r>
          </w:p>
          <w:p>
            <w:pPr>
              <w:spacing w:line="360" w:lineRule="auto"/>
              <w:ind w:firstLine="420" w:firstLineChars="175"/>
              <w:rPr>
                <w:rFonts w:hint="default" w:ascii="宋体" w:hAnsi="宋体" w:eastAsia="宋体" w:cs="宋体"/>
                <w:color w:val="auto"/>
                <w:sz w:val="24"/>
                <w:szCs w:val="24"/>
                <w:lang w:val="en-US" w:eastAsia="zh-CN"/>
              </w:rPr>
            </w:pPr>
            <w:r>
              <w:rPr>
                <w:rFonts w:hint="eastAsia"/>
                <w:color w:val="auto"/>
                <w:sz w:val="24"/>
                <w:szCs w:val="24"/>
                <w:lang w:val="en-US" w:eastAsia="zh-CN"/>
              </w:rPr>
              <w:t>3.</w:t>
            </w:r>
            <w:r>
              <w:rPr>
                <w:rFonts w:hint="eastAsia"/>
                <w:color w:val="auto"/>
                <w:sz w:val="24"/>
                <w:szCs w:val="24"/>
              </w:rPr>
              <w:t>拟投入本项目的服务人员中具有法律顾问，得2分；为比选申请人自有人员的，提供法律职业资格证复印件；为向比选申请人提供法律服务的律师事务所人员的，提供法律服务合同（协议）复印件和法律职业资格证书复印件。</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1056"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ind w:firstLine="2"/>
              <w:jc w:val="center"/>
              <w:rPr>
                <w:rFonts w:ascii="宋体" w:hAnsi="宋体" w:cs="宋体"/>
                <w:color w:val="auto"/>
                <w:sz w:val="24"/>
                <w:szCs w:val="24"/>
              </w:rPr>
            </w:pPr>
            <w:r>
              <w:rPr>
                <w:rFonts w:hint="eastAsia" w:ascii="宋体" w:hAnsi="宋体" w:cs="宋体"/>
                <w:color w:val="auto"/>
                <w:sz w:val="24"/>
                <w:szCs w:val="24"/>
                <w:lang w:val="zh-TW" w:eastAsia="zh-TW"/>
              </w:rPr>
              <w:t>招标代理实施方案</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w:t>
            </w:r>
          </w:p>
        </w:tc>
        <w:tc>
          <w:tcPr>
            <w:tcW w:w="68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ind w:firstLine="420" w:firstLineChars="175"/>
              <w:rPr>
                <w:rFonts w:ascii="宋体" w:hAnsi="宋体" w:cs="宋体"/>
                <w:color w:val="auto"/>
                <w:sz w:val="24"/>
                <w:szCs w:val="24"/>
                <w:lang w:val="zh-TW" w:eastAsia="zh-TW"/>
              </w:rPr>
            </w:pPr>
            <w:r>
              <w:rPr>
                <w:rFonts w:hint="eastAsia" w:ascii="宋体" w:hAnsi="宋体" w:cs="宋体"/>
                <w:color w:val="auto"/>
                <w:sz w:val="24"/>
                <w:szCs w:val="24"/>
                <w:lang w:val="zh-TW" w:eastAsia="zh-TW"/>
              </w:rPr>
              <w:t>服务方案，包含但不限于：①服务保障（公司组织架构、各岗位配置及职责、质量控制）；②项目实施（需求论证、文件编制、信息发布、开评标组织、质疑投诉处理、备案资料制作及移交）；③</w:t>
            </w:r>
            <w:r>
              <w:rPr>
                <w:rFonts w:hint="eastAsia" w:ascii="宋体" w:hAnsi="宋体" w:cs="宋体"/>
                <w:color w:val="auto"/>
                <w:sz w:val="24"/>
                <w:szCs w:val="24"/>
                <w:highlight w:val="none"/>
                <w:lang w:val="zh-TW" w:eastAsia="zh-TW"/>
              </w:rPr>
              <w:t>档案管理（管理制度、调档流程）</w:t>
            </w:r>
            <w:r>
              <w:rPr>
                <w:rFonts w:hint="eastAsia" w:ascii="宋体" w:hAnsi="宋体" w:cs="宋体"/>
                <w:color w:val="auto"/>
                <w:sz w:val="24"/>
                <w:szCs w:val="24"/>
                <w:lang w:val="zh-TW" w:eastAsia="zh-TW"/>
              </w:rPr>
              <w:t>；④其他服务（政策解读、业务培训）；⑤内控管理制度</w:t>
            </w:r>
            <w:r>
              <w:rPr>
                <w:rFonts w:hint="eastAsia" w:ascii="宋体" w:hAnsi="宋体" w:cs="宋体"/>
                <w:color w:val="auto"/>
                <w:sz w:val="24"/>
                <w:szCs w:val="24"/>
                <w:highlight w:val="none"/>
                <w:lang w:val="zh-TW" w:eastAsia="zh-CN"/>
              </w:rPr>
              <w:t>（制定有财务</w:t>
            </w:r>
            <w:r>
              <w:rPr>
                <w:rFonts w:hint="eastAsia" w:ascii="宋体" w:hAnsi="宋体" w:cs="宋体"/>
                <w:color w:val="auto"/>
                <w:sz w:val="24"/>
                <w:szCs w:val="24"/>
                <w:highlight w:val="none"/>
                <w:lang w:val="en-US" w:eastAsia="zh-CN"/>
              </w:rPr>
              <w:t>管理制度</w:t>
            </w:r>
            <w:r>
              <w:rPr>
                <w:rFonts w:hint="eastAsia" w:ascii="宋体" w:hAnsi="宋体" w:cs="宋体"/>
                <w:color w:val="auto"/>
                <w:sz w:val="24"/>
                <w:szCs w:val="24"/>
                <w:highlight w:val="none"/>
                <w:lang w:val="zh-TW" w:eastAsia="zh-CN"/>
              </w:rPr>
              <w:t>、人事</w:t>
            </w:r>
            <w:r>
              <w:rPr>
                <w:rFonts w:hint="eastAsia" w:ascii="宋体" w:hAnsi="宋体" w:cs="宋体"/>
                <w:color w:val="auto"/>
                <w:sz w:val="24"/>
                <w:szCs w:val="24"/>
                <w:highlight w:val="none"/>
                <w:lang w:val="en-US" w:eastAsia="zh-CN"/>
              </w:rPr>
              <w:t>管理制度</w:t>
            </w:r>
            <w:r>
              <w:rPr>
                <w:rFonts w:hint="eastAsia" w:ascii="宋体" w:hAnsi="宋体" w:cs="宋体"/>
                <w:color w:val="auto"/>
                <w:sz w:val="24"/>
                <w:szCs w:val="24"/>
                <w:highlight w:val="none"/>
                <w:lang w:val="zh-TW" w:eastAsia="zh-CN"/>
              </w:rPr>
              <w:t>、文件审核</w:t>
            </w:r>
            <w:r>
              <w:rPr>
                <w:rFonts w:hint="eastAsia" w:ascii="宋体" w:hAnsi="宋体" w:cs="宋体"/>
                <w:color w:val="auto"/>
                <w:sz w:val="24"/>
                <w:szCs w:val="24"/>
                <w:highlight w:val="none"/>
                <w:lang w:val="en-US" w:eastAsia="zh-CN"/>
              </w:rPr>
              <w:t>管理制度</w:t>
            </w:r>
            <w:r>
              <w:rPr>
                <w:rFonts w:hint="eastAsia" w:ascii="宋体" w:hAnsi="宋体" w:cs="宋体"/>
                <w:color w:val="auto"/>
                <w:sz w:val="24"/>
                <w:szCs w:val="24"/>
                <w:highlight w:val="none"/>
                <w:lang w:val="zh-TW" w:eastAsia="zh-CN"/>
              </w:rPr>
              <w:t>、开评标管理</w:t>
            </w:r>
            <w:r>
              <w:rPr>
                <w:rFonts w:hint="eastAsia" w:ascii="宋体" w:hAnsi="宋体" w:cs="宋体"/>
                <w:color w:val="auto"/>
                <w:sz w:val="24"/>
                <w:szCs w:val="24"/>
                <w:highlight w:val="none"/>
                <w:lang w:val="en-US" w:eastAsia="zh-CN"/>
              </w:rPr>
              <w:t>制度</w:t>
            </w:r>
            <w:r>
              <w:rPr>
                <w:rFonts w:hint="eastAsia" w:ascii="宋体" w:hAnsi="宋体" w:cs="宋体"/>
                <w:color w:val="auto"/>
                <w:sz w:val="24"/>
                <w:szCs w:val="24"/>
                <w:highlight w:val="none"/>
                <w:lang w:val="zh-TW" w:eastAsia="zh-CN"/>
              </w:rPr>
              <w:t>、项目质量控制</w:t>
            </w:r>
            <w:r>
              <w:rPr>
                <w:rFonts w:hint="eastAsia" w:ascii="宋体" w:hAnsi="宋体" w:cs="宋体"/>
                <w:color w:val="auto"/>
                <w:sz w:val="24"/>
                <w:szCs w:val="24"/>
                <w:highlight w:val="none"/>
                <w:lang w:val="en-US" w:eastAsia="zh-CN"/>
              </w:rPr>
              <w:t>管理制度</w:t>
            </w:r>
            <w:r>
              <w:rPr>
                <w:rFonts w:hint="eastAsia" w:ascii="宋体" w:hAnsi="宋体" w:cs="宋体"/>
                <w:color w:val="auto"/>
                <w:sz w:val="24"/>
                <w:szCs w:val="24"/>
                <w:highlight w:val="none"/>
                <w:lang w:val="zh-TW" w:eastAsia="zh-CN"/>
              </w:rPr>
              <w:t>、保密</w:t>
            </w:r>
            <w:r>
              <w:rPr>
                <w:rFonts w:hint="eastAsia" w:ascii="宋体" w:hAnsi="宋体" w:cs="宋体"/>
                <w:color w:val="auto"/>
                <w:sz w:val="24"/>
                <w:szCs w:val="24"/>
                <w:highlight w:val="none"/>
                <w:lang w:val="en-US" w:eastAsia="zh-CN"/>
              </w:rPr>
              <w:t>管理制度</w:t>
            </w:r>
            <w:r>
              <w:rPr>
                <w:rFonts w:hint="eastAsia" w:ascii="宋体" w:hAnsi="宋体" w:cs="宋体"/>
                <w:color w:val="auto"/>
                <w:sz w:val="24"/>
                <w:szCs w:val="24"/>
                <w:highlight w:val="none"/>
                <w:lang w:val="zh-TW" w:eastAsia="zh-CN"/>
              </w:rPr>
              <w:t>、</w:t>
            </w:r>
            <w:r>
              <w:rPr>
                <w:rFonts w:hint="eastAsia" w:ascii="宋体" w:hAnsi="宋体" w:cs="宋体"/>
                <w:color w:val="auto"/>
                <w:sz w:val="24"/>
                <w:szCs w:val="24"/>
                <w:highlight w:val="none"/>
                <w:lang w:val="en-US" w:eastAsia="zh-CN"/>
              </w:rPr>
              <w:t>廉洁管理制度</w:t>
            </w:r>
            <w:r>
              <w:rPr>
                <w:rFonts w:hint="eastAsia" w:ascii="宋体" w:hAnsi="宋体" w:cs="宋体"/>
                <w:color w:val="auto"/>
                <w:sz w:val="24"/>
                <w:szCs w:val="24"/>
                <w:highlight w:val="none"/>
                <w:lang w:val="zh-TW" w:eastAsia="zh-CN"/>
              </w:rPr>
              <w:t>等）</w:t>
            </w:r>
            <w:r>
              <w:rPr>
                <w:rFonts w:hint="eastAsia" w:ascii="宋体" w:hAnsi="宋体" w:cs="宋体"/>
                <w:color w:val="auto"/>
                <w:sz w:val="24"/>
                <w:szCs w:val="24"/>
                <w:highlight w:val="none"/>
                <w:lang w:val="zh-TW" w:eastAsia="zh-TW"/>
              </w:rPr>
              <w:t>。</w:t>
            </w:r>
          </w:p>
          <w:p>
            <w:pPr>
              <w:spacing w:line="360" w:lineRule="auto"/>
              <w:rPr>
                <w:rFonts w:ascii="宋体" w:hAnsi="宋体" w:cs="宋体"/>
                <w:color w:val="auto"/>
                <w:sz w:val="24"/>
                <w:szCs w:val="24"/>
                <w:lang w:val="zh-TW" w:eastAsia="zh-TW"/>
              </w:rPr>
            </w:pPr>
            <w:r>
              <w:rPr>
                <w:rFonts w:hint="eastAsia" w:ascii="宋体" w:hAnsi="宋体" w:cs="宋体"/>
                <w:color w:val="auto"/>
                <w:sz w:val="24"/>
                <w:szCs w:val="24"/>
                <w:lang w:val="zh-TW" w:eastAsia="zh-TW"/>
              </w:rPr>
              <w:t>方案完整、清晰合理、可行性强，完全满足实际需求，得</w:t>
            </w:r>
            <w:r>
              <w:rPr>
                <w:rFonts w:hint="eastAsia" w:ascii="宋体" w:hAnsi="宋体" w:cs="宋体"/>
                <w:color w:val="auto"/>
                <w:sz w:val="24"/>
                <w:szCs w:val="24"/>
                <w:lang w:val="en-US" w:eastAsia="zh-CN"/>
              </w:rPr>
              <w:t>30</w:t>
            </w:r>
            <w:r>
              <w:rPr>
                <w:rFonts w:hint="eastAsia" w:ascii="宋体" w:hAnsi="宋体" w:cs="宋体"/>
                <w:color w:val="auto"/>
                <w:sz w:val="24"/>
                <w:szCs w:val="24"/>
                <w:lang w:val="zh-TW" w:eastAsia="zh-TW"/>
              </w:rPr>
              <w:t>分；每有一项缺失或不完整扣</w:t>
            </w:r>
            <w:r>
              <w:rPr>
                <w:rFonts w:hint="eastAsia" w:ascii="宋体" w:hAnsi="宋体" w:cs="宋体"/>
                <w:color w:val="auto"/>
                <w:sz w:val="24"/>
                <w:szCs w:val="24"/>
                <w:lang w:val="en-US" w:eastAsia="zh-CN"/>
              </w:rPr>
              <w:t>6</w:t>
            </w:r>
            <w:r>
              <w:rPr>
                <w:rFonts w:hint="eastAsia" w:ascii="宋体" w:hAnsi="宋体" w:cs="宋体"/>
                <w:color w:val="auto"/>
                <w:sz w:val="24"/>
                <w:szCs w:val="24"/>
                <w:lang w:val="zh-TW" w:eastAsia="zh-TW"/>
              </w:rPr>
              <w:t>分，扣完为止；每有一项内容不完善扣3分（不完善是指：内容不合理、可行性不足、无法实现预期或不符合现行法律法规要求等）。</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936"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ind w:firstLine="2"/>
              <w:jc w:val="center"/>
              <w:rPr>
                <w:rFonts w:ascii="宋体" w:hAnsi="宋体" w:cs="宋体"/>
                <w:color w:val="auto"/>
                <w:sz w:val="24"/>
                <w:szCs w:val="24"/>
                <w:lang w:val="zh-TW" w:eastAsia="zh-TW"/>
              </w:rPr>
            </w:pPr>
            <w:r>
              <w:rPr>
                <w:rFonts w:hint="eastAsia" w:ascii="宋体" w:hAnsi="宋体" w:cs="仿宋"/>
                <w:color w:val="auto"/>
                <w:sz w:val="24"/>
                <w:szCs w:val="24"/>
              </w:rPr>
              <w:t>服务场所环境条件</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68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1. 在项目实施地拥有固定的营业场所和开展政府采购代理业务所需的开标厅、评标室、监督室等必要功能用房。开标场地面积、硬件等条件有利于项目实施，面积在500平米及以上的得5分，400-499平米的得4分，200-399平米的得3分，100-199平米的得2分，100平米以下的得1分，无不得分。</w:t>
            </w:r>
          </w:p>
          <w:p>
            <w:pPr>
              <w:spacing w:line="360" w:lineRule="auto"/>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2. 具有可运行的自有电子化招投标业务平台：系统可实现网上报名、线上开评标、专家库管理、电子化档案归档、数据收集等功能，全部满足的得5分，少一项扣1分，扣完为止。（提供截图）</w:t>
            </w:r>
          </w:p>
          <w:p>
            <w:pPr>
              <w:pStyle w:val="29"/>
              <w:ind w:left="0" w:leftChars="0" w:firstLine="0" w:firstLineChars="0"/>
              <w:rPr>
                <w:color w:val="auto"/>
                <w:lang w:val="zh-TW" w:eastAsia="zh-TW"/>
              </w:rPr>
            </w:pPr>
            <w:r>
              <w:rPr>
                <w:rFonts w:hint="eastAsia"/>
                <w:color w:val="auto"/>
                <w:sz w:val="24"/>
                <w:szCs w:val="24"/>
                <w:lang w:val="en-US" w:eastAsia="zh-CN"/>
              </w:rPr>
              <w:t>3.</w:t>
            </w:r>
            <w:r>
              <w:rPr>
                <w:rFonts w:hint="eastAsia"/>
                <w:color w:val="auto"/>
                <w:sz w:val="24"/>
                <w:szCs w:val="24"/>
              </w:rPr>
              <w:t>比选申请人办公场所与最近地铁口步行距离在500米（含）以内得2分，500米至1000米（含）得1分，1000米以上不得分；提供百度地图步行截图。</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4104"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ind w:firstLine="2"/>
              <w:jc w:val="center"/>
              <w:rPr>
                <w:rFonts w:ascii="宋体" w:hAnsi="宋体" w:cs="宋体"/>
                <w:color w:val="auto"/>
                <w:sz w:val="24"/>
                <w:szCs w:val="24"/>
              </w:rPr>
            </w:pPr>
            <w:r>
              <w:rPr>
                <w:rFonts w:hint="eastAsia" w:ascii="宋体" w:hAnsi="宋体" w:cs="宋体"/>
                <w:color w:val="auto"/>
                <w:sz w:val="24"/>
                <w:szCs w:val="24"/>
              </w:rPr>
              <w:t>公司实力</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68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rPr>
              <w:t>2020年以来</w:t>
            </w:r>
            <w:r>
              <w:rPr>
                <w:rFonts w:hint="eastAsia" w:ascii="宋体" w:hAnsi="宋体" w:cs="宋体"/>
                <w:color w:val="auto"/>
                <w:sz w:val="24"/>
                <w:szCs w:val="24"/>
                <w:lang w:val="en-US" w:eastAsia="zh-CN"/>
              </w:rPr>
              <w:t>比选申请人</w:t>
            </w:r>
            <w:r>
              <w:rPr>
                <w:rFonts w:hint="eastAsia" w:ascii="宋体" w:hAnsi="宋体" w:cs="宋体"/>
                <w:color w:val="auto"/>
                <w:sz w:val="24"/>
                <w:szCs w:val="24"/>
              </w:rPr>
              <w:t>受邀参加财政部门政府采购法规、政策研讨</w:t>
            </w:r>
            <w:r>
              <w:rPr>
                <w:rFonts w:hint="eastAsia" w:ascii="宋体" w:hAnsi="宋体" w:cs="宋体"/>
                <w:color w:val="auto"/>
                <w:sz w:val="24"/>
                <w:szCs w:val="24"/>
                <w:lang w:val="en-US" w:eastAsia="zh-CN"/>
              </w:rPr>
              <w:t>或</w:t>
            </w:r>
            <w:r>
              <w:rPr>
                <w:rFonts w:hint="eastAsia" w:ascii="宋体" w:hAnsi="宋体" w:cs="宋体"/>
                <w:color w:val="auto"/>
                <w:sz w:val="24"/>
                <w:szCs w:val="24"/>
              </w:rPr>
              <w:t>采购相关座谈调研会</w:t>
            </w:r>
            <w:r>
              <w:rPr>
                <w:rFonts w:hint="eastAsia" w:ascii="宋体" w:hAnsi="宋体" w:cs="宋体"/>
                <w:color w:val="auto"/>
                <w:sz w:val="24"/>
                <w:szCs w:val="24"/>
                <w:lang w:eastAsia="zh-CN"/>
              </w:rPr>
              <w:t>得</w:t>
            </w:r>
            <w:r>
              <w:rPr>
                <w:rFonts w:hint="eastAsia" w:ascii="宋体" w:hAnsi="宋体" w:cs="宋体"/>
                <w:color w:val="auto"/>
                <w:sz w:val="24"/>
                <w:szCs w:val="24"/>
                <w:lang w:val="en-US" w:eastAsia="zh-CN"/>
              </w:rPr>
              <w:t>3分</w:t>
            </w:r>
            <w:r>
              <w:rPr>
                <w:rFonts w:hint="eastAsia" w:ascii="宋体" w:hAnsi="宋体" w:cs="宋体"/>
                <w:color w:val="auto"/>
                <w:sz w:val="24"/>
                <w:szCs w:val="24"/>
                <w:lang w:eastAsia="zh-CN"/>
              </w:rPr>
              <w:t>。</w:t>
            </w:r>
            <w:r>
              <w:rPr>
                <w:rFonts w:hint="eastAsia" w:ascii="宋体" w:hAnsi="宋体" w:cs="宋体"/>
                <w:color w:val="auto"/>
                <w:sz w:val="24"/>
                <w:szCs w:val="24"/>
                <w:lang w:val="zh-TW"/>
              </w:rPr>
              <w:t>（提供证明材料并加盖公章）</w:t>
            </w:r>
          </w:p>
          <w:p>
            <w:pPr>
              <w:spacing w:line="360" w:lineRule="auto"/>
              <w:rPr>
                <w:rFonts w:ascii="宋体" w:hAnsi="宋体" w:cs="宋体"/>
                <w:color w:val="auto"/>
                <w:sz w:val="24"/>
                <w:szCs w:val="24"/>
                <w:lang w:val="zh-TW" w:eastAsia="zh-TW"/>
              </w:rPr>
            </w:pPr>
            <w:r>
              <w:rPr>
                <w:rFonts w:hint="eastAsia" w:ascii="宋体" w:hAnsi="宋体" w:cs="宋体"/>
                <w:color w:val="auto"/>
                <w:sz w:val="24"/>
                <w:szCs w:val="24"/>
                <w:lang w:val="en-US" w:eastAsia="zh-CN"/>
              </w:rPr>
              <w:t>2</w:t>
            </w:r>
            <w:r>
              <w:rPr>
                <w:rFonts w:hint="eastAsia" w:ascii="宋体" w:hAnsi="宋体" w:cs="宋体"/>
                <w:color w:val="auto"/>
                <w:sz w:val="24"/>
                <w:szCs w:val="24"/>
              </w:rPr>
              <w:t>.2020年以来具有招标行业荣誉证明的，有1个得1分，最多得3分。</w:t>
            </w:r>
            <w:r>
              <w:rPr>
                <w:rFonts w:hint="eastAsia" w:ascii="宋体" w:hAnsi="宋体" w:cs="宋体"/>
                <w:color w:val="auto"/>
                <w:sz w:val="24"/>
                <w:szCs w:val="24"/>
                <w:lang w:val="zh-TW"/>
              </w:rPr>
              <w:t>（提供证明材料并加盖公章）</w:t>
            </w:r>
          </w:p>
          <w:p>
            <w:pPr>
              <w:spacing w:line="360" w:lineRule="auto"/>
              <w:rPr>
                <w:rFonts w:ascii="宋体" w:hAnsi="宋体" w:cs="宋体"/>
                <w:color w:val="auto"/>
                <w:sz w:val="24"/>
                <w:szCs w:val="24"/>
                <w:lang w:val="zh-TW"/>
              </w:rPr>
            </w:pPr>
            <w:r>
              <w:rPr>
                <w:rFonts w:hint="eastAsia" w:ascii="宋体" w:hAnsi="宋体" w:cs="宋体"/>
                <w:color w:val="auto"/>
                <w:sz w:val="24"/>
                <w:szCs w:val="24"/>
                <w:lang w:val="en-US" w:eastAsia="zh-CN"/>
              </w:rPr>
              <w:t>3</w:t>
            </w:r>
            <w:r>
              <w:rPr>
                <w:rFonts w:hint="eastAsia" w:ascii="宋体" w:hAnsi="宋体" w:cs="宋体"/>
                <w:color w:val="auto"/>
                <w:sz w:val="24"/>
                <w:szCs w:val="24"/>
              </w:rPr>
              <w:t>.</w:t>
            </w:r>
            <w:r>
              <w:rPr>
                <w:rFonts w:hint="eastAsia" w:ascii="宋体" w:hAnsi="宋体" w:cs="宋体"/>
                <w:color w:val="auto"/>
                <w:sz w:val="24"/>
                <w:szCs w:val="24"/>
                <w:lang w:val="zh-TW"/>
              </w:rPr>
              <w:t>代理机构通过ISO9001质量管理体系认证，得</w:t>
            </w:r>
            <w:r>
              <w:rPr>
                <w:rFonts w:hint="eastAsia" w:ascii="宋体" w:hAnsi="宋体" w:cs="宋体"/>
                <w:color w:val="auto"/>
                <w:sz w:val="24"/>
                <w:szCs w:val="24"/>
              </w:rPr>
              <w:t>2</w:t>
            </w:r>
            <w:r>
              <w:rPr>
                <w:rFonts w:hint="eastAsia" w:ascii="宋体" w:hAnsi="宋体" w:cs="宋体"/>
                <w:color w:val="auto"/>
                <w:sz w:val="24"/>
                <w:szCs w:val="24"/>
                <w:lang w:val="zh-TW"/>
              </w:rPr>
              <w:t>分（提供证明材料并加盖公章）</w:t>
            </w:r>
          </w:p>
          <w:p>
            <w:pPr>
              <w:spacing w:line="360" w:lineRule="auto"/>
              <w:rPr>
                <w:rFonts w:ascii="宋体" w:hAnsi="宋体" w:cs="宋体"/>
                <w:color w:val="auto"/>
              </w:rPr>
            </w:pPr>
            <w:r>
              <w:rPr>
                <w:rFonts w:hint="eastAsia" w:ascii="宋体" w:hAnsi="宋体" w:cs="宋体"/>
                <w:color w:val="auto"/>
                <w:sz w:val="24"/>
                <w:szCs w:val="24"/>
                <w:lang w:val="en-US" w:eastAsia="zh-CN"/>
              </w:rPr>
              <w:t>4</w:t>
            </w:r>
            <w:r>
              <w:rPr>
                <w:rFonts w:hint="eastAsia" w:ascii="宋体" w:hAnsi="宋体" w:cs="宋体"/>
                <w:color w:val="auto"/>
                <w:sz w:val="24"/>
                <w:szCs w:val="24"/>
              </w:rPr>
              <w:t>.代理机构202</w:t>
            </w:r>
            <w:r>
              <w:rPr>
                <w:rFonts w:hint="eastAsia" w:ascii="宋体" w:hAnsi="宋体" w:cs="宋体"/>
                <w:color w:val="auto"/>
                <w:sz w:val="24"/>
                <w:szCs w:val="24"/>
                <w:lang w:val="en-US" w:eastAsia="zh-CN"/>
              </w:rPr>
              <w:t>4</w:t>
            </w:r>
            <w:r>
              <w:rPr>
                <w:rFonts w:hint="eastAsia" w:ascii="宋体" w:hAnsi="宋体" w:cs="宋体"/>
                <w:color w:val="auto"/>
                <w:sz w:val="24"/>
                <w:szCs w:val="24"/>
              </w:rPr>
              <w:t>年以来</w:t>
            </w:r>
            <w:r>
              <w:rPr>
                <w:rFonts w:hint="eastAsia" w:ascii="宋体" w:hAnsi="宋体" w:cs="宋体"/>
                <w:color w:val="auto"/>
                <w:sz w:val="24"/>
                <w:szCs w:val="24"/>
                <w:lang w:val="zh-TW" w:eastAsia="zh-TW"/>
              </w:rPr>
              <w:t>取得采购人对每个项目服务调查好评的每一个得</w:t>
            </w:r>
            <w:r>
              <w:rPr>
                <w:rFonts w:hint="eastAsia" w:ascii="宋体" w:hAnsi="宋体" w:cs="宋体"/>
                <w:color w:val="auto"/>
                <w:sz w:val="24"/>
                <w:szCs w:val="24"/>
              </w:rPr>
              <w:t>0.1</w:t>
            </w:r>
            <w:r>
              <w:rPr>
                <w:rFonts w:hint="eastAsia" w:ascii="宋体" w:hAnsi="宋体" w:cs="宋体"/>
                <w:color w:val="auto"/>
                <w:sz w:val="24"/>
                <w:szCs w:val="24"/>
                <w:lang w:val="zh-TW" w:eastAsia="zh-TW"/>
              </w:rPr>
              <w:t>分，最多得</w:t>
            </w:r>
            <w:r>
              <w:rPr>
                <w:rFonts w:hint="eastAsia" w:ascii="宋体" w:hAnsi="宋体" w:cs="宋体"/>
                <w:color w:val="auto"/>
                <w:sz w:val="24"/>
                <w:szCs w:val="24"/>
              </w:rPr>
              <w:t>2</w:t>
            </w:r>
            <w:r>
              <w:rPr>
                <w:rFonts w:hint="eastAsia" w:ascii="宋体" w:hAnsi="宋体" w:cs="宋体"/>
                <w:color w:val="auto"/>
                <w:sz w:val="24"/>
                <w:szCs w:val="24"/>
                <w:lang w:val="zh-TW" w:eastAsia="zh-TW"/>
              </w:rPr>
              <w:t>分（以采购单位盖章为准</w:t>
            </w:r>
            <w:r>
              <w:rPr>
                <w:rFonts w:hint="eastAsia" w:ascii="宋体" w:hAnsi="宋体" w:cs="宋体"/>
                <w:color w:val="auto"/>
                <w:sz w:val="24"/>
                <w:szCs w:val="24"/>
                <w:lang w:val="zh-TW"/>
              </w:rPr>
              <w:t>，原件备查</w:t>
            </w:r>
            <w:r>
              <w:rPr>
                <w:rFonts w:hint="eastAsia" w:ascii="宋体" w:hAnsi="宋体" w:cs="宋体"/>
                <w:color w:val="auto"/>
                <w:sz w:val="24"/>
                <w:szCs w:val="24"/>
                <w:lang w:val="zh-TW" w:eastAsia="zh-TW"/>
              </w:rPr>
              <w:t>）。</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704" w:hRule="atLeast"/>
          <w:jc w:val="center"/>
        </w:trPr>
        <w:tc>
          <w:tcPr>
            <w:tcW w:w="39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ind w:firstLine="2"/>
              <w:jc w:val="center"/>
              <w:rPr>
                <w:rFonts w:ascii="宋体" w:hAnsi="宋体" w:cs="宋体"/>
                <w:color w:val="auto"/>
                <w:sz w:val="24"/>
                <w:szCs w:val="24"/>
              </w:rPr>
            </w:pPr>
            <w:r>
              <w:rPr>
                <w:rFonts w:hint="eastAsia" w:ascii="宋体" w:hAnsi="宋体" w:cs="宋体"/>
                <w:color w:val="auto"/>
                <w:sz w:val="24"/>
                <w:szCs w:val="24"/>
              </w:rPr>
              <w:t>业绩</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宋体" w:hAnsi="宋体" w:cs="宋体"/>
                <w:color w:val="auto"/>
                <w:sz w:val="24"/>
                <w:szCs w:val="24"/>
              </w:rPr>
            </w:pPr>
            <w:r>
              <w:rPr>
                <w:rFonts w:hint="eastAsia" w:ascii="宋体" w:hAnsi="宋体" w:cs="宋体"/>
                <w:color w:val="auto"/>
                <w:sz w:val="24"/>
                <w:szCs w:val="24"/>
              </w:rPr>
              <w:t>20</w:t>
            </w:r>
          </w:p>
        </w:tc>
        <w:tc>
          <w:tcPr>
            <w:tcW w:w="680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根据</w:t>
            </w:r>
            <w:r>
              <w:rPr>
                <w:rFonts w:hint="eastAsia" w:ascii="宋体" w:hAnsi="宋体" w:cs="宋体"/>
                <w:color w:val="auto"/>
                <w:sz w:val="24"/>
                <w:szCs w:val="24"/>
                <w:lang w:val="en-US" w:eastAsia="zh-CN"/>
              </w:rPr>
              <w:t>比选申请人2023</w:t>
            </w:r>
            <w:r>
              <w:rPr>
                <w:rFonts w:hint="eastAsia" w:ascii="宋体" w:hAnsi="宋体" w:cs="宋体"/>
                <w:color w:val="auto"/>
                <w:sz w:val="24"/>
                <w:szCs w:val="24"/>
              </w:rPr>
              <w:t>年</w:t>
            </w:r>
            <w:r>
              <w:rPr>
                <w:rFonts w:hint="eastAsia" w:ascii="宋体" w:hAnsi="宋体" w:cs="宋体"/>
                <w:color w:val="auto"/>
                <w:sz w:val="24"/>
                <w:szCs w:val="24"/>
                <w:lang w:val="en-US" w:eastAsia="zh-CN"/>
              </w:rPr>
              <w:t>1月1日（含）</w:t>
            </w:r>
            <w:r>
              <w:rPr>
                <w:rFonts w:hint="eastAsia" w:ascii="宋体" w:hAnsi="宋体" w:cs="宋体"/>
                <w:color w:val="auto"/>
                <w:sz w:val="24"/>
                <w:szCs w:val="24"/>
              </w:rPr>
              <w:t>以来，从事政府采购招标代理情况业绩：</w:t>
            </w:r>
          </w:p>
          <w:p>
            <w:pPr>
              <w:spacing w:line="360" w:lineRule="auto"/>
              <w:ind w:firstLine="480" w:firstLineChars="200"/>
              <w:jc w:val="left"/>
              <w:rPr>
                <w:rFonts w:hint="eastAsia" w:ascii="宋体" w:hAnsi="宋体" w:eastAsia="宋体" w:cs="宋体"/>
                <w:b w:val="0"/>
                <w:color w:val="auto"/>
                <w:kern w:val="2"/>
                <w:sz w:val="24"/>
                <w:szCs w:val="24"/>
                <w:lang w:val="en-US" w:eastAsia="zh-CN" w:bidi="ar-SA"/>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eastAsia="宋体" w:cs="宋体"/>
                <w:b w:val="0"/>
                <w:color w:val="auto"/>
                <w:kern w:val="2"/>
                <w:sz w:val="24"/>
                <w:szCs w:val="24"/>
                <w:lang w:val="en-US" w:eastAsia="zh-CN" w:bidi="ar-SA"/>
              </w:rPr>
              <w:t>具有政府采购业绩，1个得</w:t>
            </w:r>
            <w:r>
              <w:rPr>
                <w:rFonts w:hint="eastAsia" w:ascii="宋体" w:hAnsi="宋体" w:cs="宋体"/>
                <w:b w:val="0"/>
                <w:color w:val="auto"/>
                <w:kern w:val="2"/>
                <w:sz w:val="24"/>
                <w:szCs w:val="24"/>
                <w:lang w:val="en-US" w:eastAsia="zh-CN" w:bidi="ar-SA"/>
              </w:rPr>
              <w:t>0.5</w:t>
            </w:r>
            <w:r>
              <w:rPr>
                <w:rFonts w:hint="eastAsia" w:ascii="宋体" w:hAnsi="宋体" w:eastAsia="宋体" w:cs="宋体"/>
                <w:b w:val="0"/>
                <w:color w:val="auto"/>
                <w:kern w:val="2"/>
                <w:sz w:val="24"/>
                <w:szCs w:val="24"/>
                <w:lang w:val="en-US" w:eastAsia="zh-CN" w:bidi="ar-SA"/>
              </w:rPr>
              <w:t>分，本项共10分。</w:t>
            </w:r>
            <w:r>
              <w:rPr>
                <w:rFonts w:hint="eastAsia" w:ascii="宋体" w:hAnsi="宋体" w:cs="宋体"/>
                <w:b w:val="0"/>
                <w:color w:val="auto"/>
                <w:kern w:val="2"/>
                <w:sz w:val="24"/>
                <w:szCs w:val="24"/>
                <w:lang w:val="en-US" w:eastAsia="zh-CN" w:bidi="ar-SA"/>
              </w:rPr>
              <w:t>（1项和2项业绩不能重复。）</w:t>
            </w:r>
          </w:p>
          <w:p>
            <w:pPr>
              <w:pStyle w:val="56"/>
              <w:numPr>
                <w:ilvl w:val="4"/>
                <w:numId w:val="0"/>
              </w:numPr>
              <w:spacing w:before="0" w:after="0" w:line="360" w:lineRule="auto"/>
              <w:ind w:firstLine="480" w:firstLineChars="200"/>
              <w:rPr>
                <w:rFonts w:hint="eastAsia" w:ascii="宋体" w:hAnsi="宋体" w:eastAsia="宋体" w:cs="宋体"/>
                <w:b w:val="0"/>
                <w:color w:val="auto"/>
                <w:kern w:val="2"/>
                <w:szCs w:val="24"/>
              </w:rPr>
            </w:pPr>
            <w:r>
              <w:rPr>
                <w:rFonts w:hint="eastAsia" w:ascii="宋体" w:hAnsi="宋体" w:eastAsia="宋体" w:cs="宋体"/>
                <w:b w:val="0"/>
                <w:color w:val="auto"/>
                <w:kern w:val="2"/>
                <w:szCs w:val="24"/>
              </w:rPr>
              <w:t>2</w:t>
            </w:r>
            <w:r>
              <w:rPr>
                <w:rFonts w:hint="eastAsia" w:ascii="宋体" w:hAnsi="宋体" w:eastAsia="宋体" w:cs="宋体"/>
                <w:b w:val="0"/>
                <w:color w:val="auto"/>
                <w:kern w:val="2"/>
                <w:szCs w:val="24"/>
                <w:lang w:val="en-US" w:eastAsia="zh-CN"/>
              </w:rPr>
              <w:t>.具有四川省级年度服务单位，1个得1分，本项共10分。</w:t>
            </w:r>
          </w:p>
          <w:p>
            <w:pPr>
              <w:pStyle w:val="57"/>
              <w:rPr>
                <w:rFonts w:hint="default" w:eastAsia="宋体"/>
                <w:color w:val="auto"/>
                <w:lang w:val="en-US" w:eastAsia="zh-CN"/>
              </w:rPr>
            </w:pPr>
            <w:r>
              <w:rPr>
                <w:rFonts w:hint="eastAsia" w:ascii="宋体" w:hAnsi="宋体" w:eastAsia="宋体" w:cs="宋体"/>
                <w:color w:val="auto"/>
                <w:sz w:val="24"/>
                <w:szCs w:val="24"/>
                <w:rtl w:val="0"/>
                <w:lang w:val="en-US" w:eastAsia="zh-CN"/>
              </w:rPr>
              <w:t>（</w:t>
            </w:r>
            <w:r>
              <w:rPr>
                <w:rFonts w:hint="eastAsia" w:ascii="宋体" w:hAnsi="宋体" w:cs="宋体"/>
                <w:color w:val="auto"/>
                <w:sz w:val="24"/>
                <w:szCs w:val="24"/>
                <w:rtl w:val="0"/>
                <w:lang w:val="en-US" w:eastAsia="zh-CN"/>
              </w:rPr>
              <w:t>注：</w:t>
            </w:r>
            <w:r>
              <w:rPr>
                <w:rFonts w:hint="eastAsia" w:ascii="宋体" w:hAnsi="宋体" w:eastAsia="宋体" w:cs="宋体"/>
                <w:b w:val="0"/>
                <w:color w:val="auto"/>
                <w:kern w:val="2"/>
                <w:sz w:val="24"/>
                <w:szCs w:val="24"/>
                <w:lang w:val="en-US" w:eastAsia="zh-CN" w:bidi="ar-SA"/>
              </w:rPr>
              <w:t>政府采购业绩</w:t>
            </w:r>
            <w:r>
              <w:rPr>
                <w:rFonts w:hint="eastAsia" w:ascii="宋体" w:hAnsi="宋体" w:eastAsia="宋体" w:cs="宋体"/>
                <w:color w:val="auto"/>
                <w:sz w:val="24"/>
                <w:szCs w:val="24"/>
                <w:rtl w:val="0"/>
                <w:lang w:val="en-US" w:eastAsia="zh-CN"/>
              </w:rPr>
              <w:t>须提供业绩清单及结果公告截图</w:t>
            </w:r>
            <w:r>
              <w:rPr>
                <w:rFonts w:hint="eastAsia" w:ascii="宋体" w:hAnsi="宋体" w:eastAsia="宋体" w:cs="宋体"/>
                <w:color w:val="auto"/>
                <w:sz w:val="24"/>
                <w:szCs w:val="24"/>
                <w:rtl w:val="0"/>
                <w:lang w:val="zh-CN" w:eastAsia="zh-CN"/>
              </w:rPr>
              <w:t>并</w:t>
            </w:r>
            <w:r>
              <w:rPr>
                <w:rFonts w:hint="eastAsia" w:ascii="宋体" w:hAnsi="宋体" w:eastAsia="宋体" w:cs="宋体"/>
                <w:color w:val="auto"/>
                <w:sz w:val="24"/>
                <w:szCs w:val="24"/>
                <w:rtl w:val="0"/>
                <w:lang w:val="zh-TW" w:eastAsia="zh-TW"/>
              </w:rPr>
              <w:t>加盖鲜章</w:t>
            </w:r>
            <w:r>
              <w:rPr>
                <w:rFonts w:hint="eastAsia" w:ascii="宋体" w:hAnsi="宋体" w:cs="宋体"/>
                <w:color w:val="auto"/>
                <w:sz w:val="24"/>
                <w:szCs w:val="24"/>
                <w:rtl w:val="0"/>
                <w:lang w:val="zh-TW" w:eastAsia="zh-CN"/>
              </w:rPr>
              <w:t>，</w:t>
            </w:r>
            <w:r>
              <w:rPr>
                <w:rFonts w:hint="eastAsia" w:ascii="宋体" w:hAnsi="宋体" w:cs="宋体"/>
                <w:color w:val="auto"/>
                <w:sz w:val="24"/>
                <w:szCs w:val="24"/>
                <w:rtl w:val="0"/>
                <w:lang w:val="en-US" w:eastAsia="zh-CN"/>
              </w:rPr>
              <w:t>年度服务单位</w:t>
            </w:r>
            <w:r>
              <w:rPr>
                <w:rFonts w:hint="eastAsia" w:ascii="宋体" w:hAnsi="宋体" w:eastAsia="宋体" w:cs="宋体"/>
                <w:color w:val="auto"/>
                <w:sz w:val="24"/>
                <w:szCs w:val="24"/>
                <w:rtl w:val="0"/>
                <w:lang w:val="en-US" w:eastAsia="zh-CN"/>
              </w:rPr>
              <w:t>须</w:t>
            </w:r>
            <w:r>
              <w:rPr>
                <w:rFonts w:hint="eastAsia" w:ascii="宋体" w:hAnsi="宋体" w:cs="宋体"/>
                <w:color w:val="auto"/>
                <w:sz w:val="24"/>
                <w:szCs w:val="24"/>
                <w:rtl w:val="0"/>
                <w:lang w:val="en-US" w:eastAsia="zh-CN"/>
              </w:rPr>
              <w:t>提供甲乙双方盖章的服务合同。</w:t>
            </w:r>
            <w:r>
              <w:rPr>
                <w:rFonts w:hint="eastAsia" w:ascii="宋体" w:hAnsi="宋体" w:eastAsia="宋体" w:cs="宋体"/>
                <w:color w:val="auto"/>
                <w:sz w:val="24"/>
                <w:szCs w:val="24"/>
                <w:rtl w:val="0"/>
                <w:lang w:val="en-US" w:eastAsia="zh-CN"/>
              </w:rPr>
              <w:t>）</w:t>
            </w:r>
          </w:p>
        </w:tc>
      </w:tr>
    </w:tbl>
    <w:p>
      <w:pPr>
        <w:pStyle w:val="4"/>
        <w:ind w:left="0" w:leftChars="0" w:firstLine="0" w:firstLineChars="0"/>
        <w:rPr>
          <w:color w:val="auto"/>
        </w:rPr>
      </w:pPr>
    </w:p>
    <w:p>
      <w:pPr>
        <w:pStyle w:val="4"/>
        <w:tabs>
          <w:tab w:val="left" w:pos="7372"/>
        </w:tabs>
        <w:rPr>
          <w:rFonts w:hint="eastAsia" w:eastAsia="宋体"/>
          <w:color w:val="auto"/>
          <w:lang w:eastAsia="zh-CN"/>
        </w:rPr>
      </w:pPr>
      <w:r>
        <w:rPr>
          <w:rFonts w:hint="eastAsia"/>
          <w:color w:val="auto"/>
          <w:lang w:eastAsia="zh-CN"/>
        </w:rPr>
        <w:tab/>
      </w:r>
    </w:p>
    <w:p>
      <w:pPr>
        <w:pStyle w:val="4"/>
        <w:rPr>
          <w:rStyle w:val="62"/>
          <w:rFonts w:hint="eastAsia" w:ascii="宋体" w:hAnsi="宋体"/>
          <w:b w:val="0"/>
          <w:color w:val="auto"/>
          <w:sz w:val="24"/>
          <w:szCs w:val="24"/>
        </w:rPr>
      </w:pPr>
    </w:p>
    <w:p>
      <w:pPr>
        <w:pStyle w:val="4"/>
        <w:rPr>
          <w:rStyle w:val="62"/>
          <w:rFonts w:hint="eastAsia" w:ascii="宋体" w:hAnsi="宋体"/>
          <w:b w:val="0"/>
          <w:color w:val="auto"/>
          <w:sz w:val="24"/>
          <w:szCs w:val="24"/>
        </w:rPr>
      </w:pPr>
    </w:p>
    <w:p>
      <w:pPr>
        <w:pStyle w:val="2"/>
        <w:keepNext w:val="0"/>
        <w:keepLines w:val="0"/>
        <w:widowControl/>
        <w:wordWrap w:val="0"/>
        <w:spacing w:before="0" w:after="0" w:line="675" w:lineRule="atLeast"/>
        <w:rPr>
          <w:color w:val="auto"/>
        </w:rPr>
      </w:pPr>
      <w:bookmarkStart w:id="198" w:name="_Toc1496"/>
      <w:r>
        <w:rPr>
          <w:rFonts w:hint="eastAsia" w:ascii="宋体" w:hAnsi="宋体"/>
          <w:b w:val="0"/>
          <w:bCs/>
          <w:color w:val="auto"/>
          <w:kern w:val="2"/>
          <w:sz w:val="28"/>
          <w:szCs w:val="28"/>
        </w:rPr>
        <w:t>注：评审小组的成员应站在维护比选人利益和公平的角度，对所有参加比选的招标代理机构用同一衡量标准进行评比打分。</w:t>
      </w:r>
      <w:bookmarkEnd w:id="198"/>
    </w:p>
    <w:sectPr>
      <w:headerReference r:id="rId8" w:type="default"/>
      <w:footerReference r:id="rId9" w:type="default"/>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Grande">
    <w:altName w:val="汉仪新人文宋简"/>
    <w:panose1 w:val="00000000000000000000"/>
    <w:charset w:val="00"/>
    <w:family w:val="roman"/>
    <w:pitch w:val="default"/>
    <w:sig w:usb0="00000000" w:usb1="00000000" w:usb2="00000000" w:usb3="00000000" w:csb0="00040001" w:csb1="00000000"/>
  </w:font>
  <w:font w:name="ヒラギノ角ゴ Pro W3">
    <w:altName w:val="汉仪新人文宋简"/>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00"/>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2</w:t>
    </w:r>
    <w:r>
      <w:rPr>
        <w:lang w:val="zh-CN"/>
      </w:rPr>
      <w:fldChar w:fldCharType="end"/>
    </w:r>
  </w:p>
  <w:p>
    <w:pPr>
      <w:pStyle w:val="2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17</w:t>
    </w:r>
    <w:r>
      <w:rPr>
        <w:lang w:val="zh-CN"/>
      </w:rPr>
      <w:fldChar w:fldCharType="end"/>
    </w:r>
  </w:p>
  <w:p>
    <w:pPr>
      <w:pStyle w:val="2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6</w:t>
    </w:r>
    <w:r>
      <w:rPr>
        <w:lang w:val="zh-CN"/>
      </w:rPr>
      <w:fldChar w:fldCharType="end"/>
    </w:r>
  </w:p>
  <w:p>
    <w:pPr>
      <w:pStyle w:val="2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27</w:t>
    </w:r>
    <w:r>
      <w:rPr>
        <w:lang w:val="zh-CN"/>
      </w:rPr>
      <w:fldChar w:fldCharType="end"/>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7A1EC937"/>
    <w:multiLevelType w:val="singleLevel"/>
    <w:tmpl w:val="7A1EC937"/>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N2ZlMThjZjUzYmQxYjYxNTZjODBlYzVlNDcwZjgifQ=="/>
  </w:docVars>
  <w:rsids>
    <w:rsidRoot w:val="00E536DB"/>
    <w:rsid w:val="00000050"/>
    <w:rsid w:val="0000106A"/>
    <w:rsid w:val="0000111A"/>
    <w:rsid w:val="000015FD"/>
    <w:rsid w:val="00001726"/>
    <w:rsid w:val="00001E03"/>
    <w:rsid w:val="000027C3"/>
    <w:rsid w:val="0000304A"/>
    <w:rsid w:val="00003A37"/>
    <w:rsid w:val="00003A69"/>
    <w:rsid w:val="0000404C"/>
    <w:rsid w:val="00004168"/>
    <w:rsid w:val="00004653"/>
    <w:rsid w:val="0000505B"/>
    <w:rsid w:val="000062E0"/>
    <w:rsid w:val="00006BEB"/>
    <w:rsid w:val="00006F46"/>
    <w:rsid w:val="00007D11"/>
    <w:rsid w:val="00007D38"/>
    <w:rsid w:val="000104FB"/>
    <w:rsid w:val="00010BA6"/>
    <w:rsid w:val="00010EB6"/>
    <w:rsid w:val="00010F53"/>
    <w:rsid w:val="00010F78"/>
    <w:rsid w:val="00011606"/>
    <w:rsid w:val="000116F6"/>
    <w:rsid w:val="0001203F"/>
    <w:rsid w:val="000126CB"/>
    <w:rsid w:val="00012B58"/>
    <w:rsid w:val="00013087"/>
    <w:rsid w:val="00013088"/>
    <w:rsid w:val="00013A41"/>
    <w:rsid w:val="0001464D"/>
    <w:rsid w:val="00014CC4"/>
    <w:rsid w:val="00014E48"/>
    <w:rsid w:val="000152C4"/>
    <w:rsid w:val="00015593"/>
    <w:rsid w:val="00015B83"/>
    <w:rsid w:val="0001674E"/>
    <w:rsid w:val="00016A92"/>
    <w:rsid w:val="00020A6F"/>
    <w:rsid w:val="00020FD4"/>
    <w:rsid w:val="00021896"/>
    <w:rsid w:val="00021DEE"/>
    <w:rsid w:val="00022011"/>
    <w:rsid w:val="000221E5"/>
    <w:rsid w:val="0002385F"/>
    <w:rsid w:val="00023A42"/>
    <w:rsid w:val="00024402"/>
    <w:rsid w:val="00024431"/>
    <w:rsid w:val="000249A5"/>
    <w:rsid w:val="00024A60"/>
    <w:rsid w:val="00025121"/>
    <w:rsid w:val="000253E8"/>
    <w:rsid w:val="00025660"/>
    <w:rsid w:val="00031882"/>
    <w:rsid w:val="0003289F"/>
    <w:rsid w:val="00033677"/>
    <w:rsid w:val="00033A92"/>
    <w:rsid w:val="00034A68"/>
    <w:rsid w:val="00034EC9"/>
    <w:rsid w:val="00035683"/>
    <w:rsid w:val="000362A9"/>
    <w:rsid w:val="000367B3"/>
    <w:rsid w:val="00036CB2"/>
    <w:rsid w:val="00036D9C"/>
    <w:rsid w:val="0003746A"/>
    <w:rsid w:val="000400A7"/>
    <w:rsid w:val="000402AD"/>
    <w:rsid w:val="000406EF"/>
    <w:rsid w:val="0004076D"/>
    <w:rsid w:val="00040D9C"/>
    <w:rsid w:val="00040F75"/>
    <w:rsid w:val="0004169C"/>
    <w:rsid w:val="0004195F"/>
    <w:rsid w:val="000419C1"/>
    <w:rsid w:val="000424D5"/>
    <w:rsid w:val="00043233"/>
    <w:rsid w:val="000435AE"/>
    <w:rsid w:val="00044544"/>
    <w:rsid w:val="00045265"/>
    <w:rsid w:val="00045541"/>
    <w:rsid w:val="000461F3"/>
    <w:rsid w:val="00047A24"/>
    <w:rsid w:val="00047C74"/>
    <w:rsid w:val="000502DC"/>
    <w:rsid w:val="00050960"/>
    <w:rsid w:val="0005115A"/>
    <w:rsid w:val="00051460"/>
    <w:rsid w:val="00051712"/>
    <w:rsid w:val="000520C9"/>
    <w:rsid w:val="00052B3E"/>
    <w:rsid w:val="00053686"/>
    <w:rsid w:val="00053F0D"/>
    <w:rsid w:val="0005454A"/>
    <w:rsid w:val="00054591"/>
    <w:rsid w:val="0005461E"/>
    <w:rsid w:val="00054AD5"/>
    <w:rsid w:val="0005544B"/>
    <w:rsid w:val="0005580F"/>
    <w:rsid w:val="00055DD0"/>
    <w:rsid w:val="000567EB"/>
    <w:rsid w:val="00060234"/>
    <w:rsid w:val="00062636"/>
    <w:rsid w:val="00062AB2"/>
    <w:rsid w:val="00062B6E"/>
    <w:rsid w:val="00062F6D"/>
    <w:rsid w:val="0006313A"/>
    <w:rsid w:val="00063884"/>
    <w:rsid w:val="00063E22"/>
    <w:rsid w:val="000647BC"/>
    <w:rsid w:val="00064B58"/>
    <w:rsid w:val="00064DE6"/>
    <w:rsid w:val="00064F96"/>
    <w:rsid w:val="000652C8"/>
    <w:rsid w:val="0006563E"/>
    <w:rsid w:val="00066A41"/>
    <w:rsid w:val="0006714F"/>
    <w:rsid w:val="00067AF9"/>
    <w:rsid w:val="00067BDC"/>
    <w:rsid w:val="00067CB5"/>
    <w:rsid w:val="00067FB3"/>
    <w:rsid w:val="00070213"/>
    <w:rsid w:val="000706DB"/>
    <w:rsid w:val="00070C1D"/>
    <w:rsid w:val="00070DC5"/>
    <w:rsid w:val="00071227"/>
    <w:rsid w:val="00071520"/>
    <w:rsid w:val="000716E5"/>
    <w:rsid w:val="00071D7E"/>
    <w:rsid w:val="00072AA9"/>
    <w:rsid w:val="00072FE6"/>
    <w:rsid w:val="000730D8"/>
    <w:rsid w:val="00073DC4"/>
    <w:rsid w:val="00074127"/>
    <w:rsid w:val="00074F58"/>
    <w:rsid w:val="000765C8"/>
    <w:rsid w:val="00076DA1"/>
    <w:rsid w:val="00077B71"/>
    <w:rsid w:val="00077BE2"/>
    <w:rsid w:val="00077CAB"/>
    <w:rsid w:val="0008016D"/>
    <w:rsid w:val="00080B52"/>
    <w:rsid w:val="00080CE6"/>
    <w:rsid w:val="00080F0F"/>
    <w:rsid w:val="00081336"/>
    <w:rsid w:val="00081520"/>
    <w:rsid w:val="00081DA9"/>
    <w:rsid w:val="0008246D"/>
    <w:rsid w:val="00083316"/>
    <w:rsid w:val="000839F1"/>
    <w:rsid w:val="00083C8C"/>
    <w:rsid w:val="00084002"/>
    <w:rsid w:val="00084264"/>
    <w:rsid w:val="0008456C"/>
    <w:rsid w:val="00084C36"/>
    <w:rsid w:val="00084D90"/>
    <w:rsid w:val="000851CC"/>
    <w:rsid w:val="0008539B"/>
    <w:rsid w:val="00085996"/>
    <w:rsid w:val="00085B2E"/>
    <w:rsid w:val="00085E34"/>
    <w:rsid w:val="000868BA"/>
    <w:rsid w:val="00086D0E"/>
    <w:rsid w:val="00086EA1"/>
    <w:rsid w:val="00087661"/>
    <w:rsid w:val="000877A8"/>
    <w:rsid w:val="00090767"/>
    <w:rsid w:val="00090A4B"/>
    <w:rsid w:val="0009102F"/>
    <w:rsid w:val="00091666"/>
    <w:rsid w:val="00091727"/>
    <w:rsid w:val="000929E1"/>
    <w:rsid w:val="00092A85"/>
    <w:rsid w:val="00092D3B"/>
    <w:rsid w:val="00093758"/>
    <w:rsid w:val="00093C97"/>
    <w:rsid w:val="00094589"/>
    <w:rsid w:val="00095762"/>
    <w:rsid w:val="00095CA6"/>
    <w:rsid w:val="00096568"/>
    <w:rsid w:val="00097E11"/>
    <w:rsid w:val="000A0248"/>
    <w:rsid w:val="000A058B"/>
    <w:rsid w:val="000A0F31"/>
    <w:rsid w:val="000A10EC"/>
    <w:rsid w:val="000A1B81"/>
    <w:rsid w:val="000A32DE"/>
    <w:rsid w:val="000A3440"/>
    <w:rsid w:val="000A3D44"/>
    <w:rsid w:val="000A3D49"/>
    <w:rsid w:val="000A4AF7"/>
    <w:rsid w:val="000A4EC3"/>
    <w:rsid w:val="000A4F73"/>
    <w:rsid w:val="000A538B"/>
    <w:rsid w:val="000A59B0"/>
    <w:rsid w:val="000A5A17"/>
    <w:rsid w:val="000A63FB"/>
    <w:rsid w:val="000A6642"/>
    <w:rsid w:val="000A756C"/>
    <w:rsid w:val="000A764B"/>
    <w:rsid w:val="000A7787"/>
    <w:rsid w:val="000A7F12"/>
    <w:rsid w:val="000A7FF5"/>
    <w:rsid w:val="000B00D2"/>
    <w:rsid w:val="000B0467"/>
    <w:rsid w:val="000B07E0"/>
    <w:rsid w:val="000B17AF"/>
    <w:rsid w:val="000B1A75"/>
    <w:rsid w:val="000B1E85"/>
    <w:rsid w:val="000B32F4"/>
    <w:rsid w:val="000B3356"/>
    <w:rsid w:val="000B33D0"/>
    <w:rsid w:val="000B38FA"/>
    <w:rsid w:val="000B3AAF"/>
    <w:rsid w:val="000B3F5B"/>
    <w:rsid w:val="000B4362"/>
    <w:rsid w:val="000B5307"/>
    <w:rsid w:val="000B53B3"/>
    <w:rsid w:val="000B53D3"/>
    <w:rsid w:val="000B5471"/>
    <w:rsid w:val="000B5FC6"/>
    <w:rsid w:val="000B5FF5"/>
    <w:rsid w:val="000B6936"/>
    <w:rsid w:val="000B6F69"/>
    <w:rsid w:val="000B7122"/>
    <w:rsid w:val="000B73E1"/>
    <w:rsid w:val="000B7977"/>
    <w:rsid w:val="000B7B49"/>
    <w:rsid w:val="000C00EC"/>
    <w:rsid w:val="000C0660"/>
    <w:rsid w:val="000C09EC"/>
    <w:rsid w:val="000C1E34"/>
    <w:rsid w:val="000C2320"/>
    <w:rsid w:val="000C246C"/>
    <w:rsid w:val="000C27EA"/>
    <w:rsid w:val="000C2F30"/>
    <w:rsid w:val="000C33A9"/>
    <w:rsid w:val="000C46FD"/>
    <w:rsid w:val="000C4EFE"/>
    <w:rsid w:val="000C54D5"/>
    <w:rsid w:val="000C5B02"/>
    <w:rsid w:val="000C660E"/>
    <w:rsid w:val="000C6D3B"/>
    <w:rsid w:val="000C6F5A"/>
    <w:rsid w:val="000C7A5D"/>
    <w:rsid w:val="000D0246"/>
    <w:rsid w:val="000D029D"/>
    <w:rsid w:val="000D05A1"/>
    <w:rsid w:val="000D0917"/>
    <w:rsid w:val="000D19B6"/>
    <w:rsid w:val="000D265B"/>
    <w:rsid w:val="000D3804"/>
    <w:rsid w:val="000D49EB"/>
    <w:rsid w:val="000D4F6F"/>
    <w:rsid w:val="000D5646"/>
    <w:rsid w:val="000D58C9"/>
    <w:rsid w:val="000D5983"/>
    <w:rsid w:val="000D6ECB"/>
    <w:rsid w:val="000D6ED5"/>
    <w:rsid w:val="000D6EEF"/>
    <w:rsid w:val="000D74C6"/>
    <w:rsid w:val="000D779D"/>
    <w:rsid w:val="000E11F5"/>
    <w:rsid w:val="000E13DF"/>
    <w:rsid w:val="000E16E2"/>
    <w:rsid w:val="000E1A38"/>
    <w:rsid w:val="000E219B"/>
    <w:rsid w:val="000E27F9"/>
    <w:rsid w:val="000E30A5"/>
    <w:rsid w:val="000E362A"/>
    <w:rsid w:val="000E4E54"/>
    <w:rsid w:val="000E56A3"/>
    <w:rsid w:val="000E647D"/>
    <w:rsid w:val="000E69D0"/>
    <w:rsid w:val="000E6BE3"/>
    <w:rsid w:val="000E7245"/>
    <w:rsid w:val="000E7AFB"/>
    <w:rsid w:val="000E7BEB"/>
    <w:rsid w:val="000E7BF8"/>
    <w:rsid w:val="000E7F1A"/>
    <w:rsid w:val="000F0132"/>
    <w:rsid w:val="000F0529"/>
    <w:rsid w:val="000F08EB"/>
    <w:rsid w:val="000F0929"/>
    <w:rsid w:val="000F09D7"/>
    <w:rsid w:val="000F0F5C"/>
    <w:rsid w:val="000F1E3A"/>
    <w:rsid w:val="000F2412"/>
    <w:rsid w:val="000F251A"/>
    <w:rsid w:val="000F3340"/>
    <w:rsid w:val="000F37C2"/>
    <w:rsid w:val="000F3DDD"/>
    <w:rsid w:val="000F466D"/>
    <w:rsid w:val="000F552E"/>
    <w:rsid w:val="000F59CD"/>
    <w:rsid w:val="000F6916"/>
    <w:rsid w:val="000F78D5"/>
    <w:rsid w:val="000F7A96"/>
    <w:rsid w:val="000F7ED5"/>
    <w:rsid w:val="0010001A"/>
    <w:rsid w:val="0010039C"/>
    <w:rsid w:val="001008B2"/>
    <w:rsid w:val="00100DD7"/>
    <w:rsid w:val="001010F6"/>
    <w:rsid w:val="00101631"/>
    <w:rsid w:val="0010174A"/>
    <w:rsid w:val="00101D21"/>
    <w:rsid w:val="0010202B"/>
    <w:rsid w:val="0010346D"/>
    <w:rsid w:val="00103F0E"/>
    <w:rsid w:val="00104F90"/>
    <w:rsid w:val="001051EA"/>
    <w:rsid w:val="00106326"/>
    <w:rsid w:val="00106733"/>
    <w:rsid w:val="001067FB"/>
    <w:rsid w:val="00106DA8"/>
    <w:rsid w:val="001101C5"/>
    <w:rsid w:val="001102FF"/>
    <w:rsid w:val="001105DD"/>
    <w:rsid w:val="00110632"/>
    <w:rsid w:val="00110DE5"/>
    <w:rsid w:val="00111936"/>
    <w:rsid w:val="0011198A"/>
    <w:rsid w:val="00112AD8"/>
    <w:rsid w:val="00112B8D"/>
    <w:rsid w:val="0011311F"/>
    <w:rsid w:val="00114605"/>
    <w:rsid w:val="00114E2C"/>
    <w:rsid w:val="00115D8F"/>
    <w:rsid w:val="001165D1"/>
    <w:rsid w:val="00116706"/>
    <w:rsid w:val="001175E8"/>
    <w:rsid w:val="00117F00"/>
    <w:rsid w:val="00117F3C"/>
    <w:rsid w:val="00120906"/>
    <w:rsid w:val="00120F50"/>
    <w:rsid w:val="00123EE3"/>
    <w:rsid w:val="001241AE"/>
    <w:rsid w:val="001251D2"/>
    <w:rsid w:val="00125EAF"/>
    <w:rsid w:val="00126546"/>
    <w:rsid w:val="00126E90"/>
    <w:rsid w:val="0012704F"/>
    <w:rsid w:val="0012792B"/>
    <w:rsid w:val="00127D1E"/>
    <w:rsid w:val="00127DE2"/>
    <w:rsid w:val="001300D5"/>
    <w:rsid w:val="00130125"/>
    <w:rsid w:val="00130A8C"/>
    <w:rsid w:val="00130B28"/>
    <w:rsid w:val="00130CC2"/>
    <w:rsid w:val="00130E33"/>
    <w:rsid w:val="0013158A"/>
    <w:rsid w:val="00131593"/>
    <w:rsid w:val="00133797"/>
    <w:rsid w:val="00133A7A"/>
    <w:rsid w:val="00134723"/>
    <w:rsid w:val="00134859"/>
    <w:rsid w:val="00134DB0"/>
    <w:rsid w:val="00135665"/>
    <w:rsid w:val="00135A83"/>
    <w:rsid w:val="00136764"/>
    <w:rsid w:val="00136CB8"/>
    <w:rsid w:val="00136F5D"/>
    <w:rsid w:val="0013762F"/>
    <w:rsid w:val="0013777B"/>
    <w:rsid w:val="001379C0"/>
    <w:rsid w:val="00140449"/>
    <w:rsid w:val="001404DD"/>
    <w:rsid w:val="0014061B"/>
    <w:rsid w:val="00140934"/>
    <w:rsid w:val="00140989"/>
    <w:rsid w:val="00141E2B"/>
    <w:rsid w:val="00141EEC"/>
    <w:rsid w:val="001425A4"/>
    <w:rsid w:val="00142BA9"/>
    <w:rsid w:val="00142C9D"/>
    <w:rsid w:val="001430AB"/>
    <w:rsid w:val="0014388A"/>
    <w:rsid w:val="001438F6"/>
    <w:rsid w:val="00144543"/>
    <w:rsid w:val="00144C32"/>
    <w:rsid w:val="00145BCB"/>
    <w:rsid w:val="0014606C"/>
    <w:rsid w:val="00146CA1"/>
    <w:rsid w:val="00146F9C"/>
    <w:rsid w:val="0015085A"/>
    <w:rsid w:val="0015165C"/>
    <w:rsid w:val="0015189D"/>
    <w:rsid w:val="00151D1F"/>
    <w:rsid w:val="0015245C"/>
    <w:rsid w:val="00152B49"/>
    <w:rsid w:val="001535BD"/>
    <w:rsid w:val="001537DF"/>
    <w:rsid w:val="00153B94"/>
    <w:rsid w:val="00153BFA"/>
    <w:rsid w:val="00157342"/>
    <w:rsid w:val="00157376"/>
    <w:rsid w:val="00157F26"/>
    <w:rsid w:val="00157F67"/>
    <w:rsid w:val="00157F76"/>
    <w:rsid w:val="00160AF5"/>
    <w:rsid w:val="0016126C"/>
    <w:rsid w:val="00161503"/>
    <w:rsid w:val="00161791"/>
    <w:rsid w:val="0016262F"/>
    <w:rsid w:val="00162C70"/>
    <w:rsid w:val="00163B94"/>
    <w:rsid w:val="0016420E"/>
    <w:rsid w:val="0016424E"/>
    <w:rsid w:val="00164662"/>
    <w:rsid w:val="0016561F"/>
    <w:rsid w:val="0016562B"/>
    <w:rsid w:val="00165706"/>
    <w:rsid w:val="00165DF5"/>
    <w:rsid w:val="001667B1"/>
    <w:rsid w:val="00166849"/>
    <w:rsid w:val="001668C8"/>
    <w:rsid w:val="00166F10"/>
    <w:rsid w:val="00167405"/>
    <w:rsid w:val="00170CCE"/>
    <w:rsid w:val="00171620"/>
    <w:rsid w:val="00171D5A"/>
    <w:rsid w:val="001721B5"/>
    <w:rsid w:val="00172722"/>
    <w:rsid w:val="0017306C"/>
    <w:rsid w:val="001742FF"/>
    <w:rsid w:val="00174374"/>
    <w:rsid w:val="00175276"/>
    <w:rsid w:val="00175327"/>
    <w:rsid w:val="00175A6F"/>
    <w:rsid w:val="00175BD4"/>
    <w:rsid w:val="00175CC0"/>
    <w:rsid w:val="001760BA"/>
    <w:rsid w:val="0017674B"/>
    <w:rsid w:val="00176830"/>
    <w:rsid w:val="001769B6"/>
    <w:rsid w:val="001769E6"/>
    <w:rsid w:val="00176D54"/>
    <w:rsid w:val="0017742B"/>
    <w:rsid w:val="0017747D"/>
    <w:rsid w:val="00177CAA"/>
    <w:rsid w:val="0018103F"/>
    <w:rsid w:val="001812F2"/>
    <w:rsid w:val="00181DBC"/>
    <w:rsid w:val="001824E6"/>
    <w:rsid w:val="00182D68"/>
    <w:rsid w:val="001835B1"/>
    <w:rsid w:val="001842BC"/>
    <w:rsid w:val="00185D81"/>
    <w:rsid w:val="001865D4"/>
    <w:rsid w:val="0018678A"/>
    <w:rsid w:val="00186F4D"/>
    <w:rsid w:val="00187F76"/>
    <w:rsid w:val="00190337"/>
    <w:rsid w:val="00190413"/>
    <w:rsid w:val="001909A8"/>
    <w:rsid w:val="00191D9A"/>
    <w:rsid w:val="00191F2F"/>
    <w:rsid w:val="0019298C"/>
    <w:rsid w:val="001930CB"/>
    <w:rsid w:val="001934B2"/>
    <w:rsid w:val="00193851"/>
    <w:rsid w:val="00194CA0"/>
    <w:rsid w:val="00195893"/>
    <w:rsid w:val="001959B3"/>
    <w:rsid w:val="00195DFE"/>
    <w:rsid w:val="00196253"/>
    <w:rsid w:val="00196753"/>
    <w:rsid w:val="00196871"/>
    <w:rsid w:val="00196A8C"/>
    <w:rsid w:val="00196F2D"/>
    <w:rsid w:val="0019788E"/>
    <w:rsid w:val="00197CD0"/>
    <w:rsid w:val="001A044E"/>
    <w:rsid w:val="001A0781"/>
    <w:rsid w:val="001A0E67"/>
    <w:rsid w:val="001A12C0"/>
    <w:rsid w:val="001A178D"/>
    <w:rsid w:val="001A2C74"/>
    <w:rsid w:val="001A313B"/>
    <w:rsid w:val="001A38A7"/>
    <w:rsid w:val="001A3D79"/>
    <w:rsid w:val="001A3EE8"/>
    <w:rsid w:val="001A3EF8"/>
    <w:rsid w:val="001A459E"/>
    <w:rsid w:val="001A5769"/>
    <w:rsid w:val="001A60CF"/>
    <w:rsid w:val="001A63F3"/>
    <w:rsid w:val="001A6D11"/>
    <w:rsid w:val="001A774D"/>
    <w:rsid w:val="001A775F"/>
    <w:rsid w:val="001A7A21"/>
    <w:rsid w:val="001A7FF9"/>
    <w:rsid w:val="001B0764"/>
    <w:rsid w:val="001B0CA3"/>
    <w:rsid w:val="001B0D2A"/>
    <w:rsid w:val="001B1620"/>
    <w:rsid w:val="001B1869"/>
    <w:rsid w:val="001B4A84"/>
    <w:rsid w:val="001B4D50"/>
    <w:rsid w:val="001B527F"/>
    <w:rsid w:val="001B5351"/>
    <w:rsid w:val="001B55F3"/>
    <w:rsid w:val="001B5832"/>
    <w:rsid w:val="001B6986"/>
    <w:rsid w:val="001B6A1F"/>
    <w:rsid w:val="001B760D"/>
    <w:rsid w:val="001C0271"/>
    <w:rsid w:val="001C089C"/>
    <w:rsid w:val="001C0AFD"/>
    <w:rsid w:val="001C1109"/>
    <w:rsid w:val="001C1889"/>
    <w:rsid w:val="001C1B6A"/>
    <w:rsid w:val="001C2E03"/>
    <w:rsid w:val="001C3192"/>
    <w:rsid w:val="001C3A7E"/>
    <w:rsid w:val="001C4580"/>
    <w:rsid w:val="001C4A55"/>
    <w:rsid w:val="001C4CAD"/>
    <w:rsid w:val="001C524F"/>
    <w:rsid w:val="001C55A3"/>
    <w:rsid w:val="001C597A"/>
    <w:rsid w:val="001C5ED0"/>
    <w:rsid w:val="001C603C"/>
    <w:rsid w:val="001C63DF"/>
    <w:rsid w:val="001C676C"/>
    <w:rsid w:val="001C748C"/>
    <w:rsid w:val="001D27B6"/>
    <w:rsid w:val="001D3947"/>
    <w:rsid w:val="001D52A1"/>
    <w:rsid w:val="001D5438"/>
    <w:rsid w:val="001D5631"/>
    <w:rsid w:val="001D5BD2"/>
    <w:rsid w:val="001D6D6B"/>
    <w:rsid w:val="001D6E5D"/>
    <w:rsid w:val="001D737E"/>
    <w:rsid w:val="001D73BD"/>
    <w:rsid w:val="001D7495"/>
    <w:rsid w:val="001D7909"/>
    <w:rsid w:val="001D7EE7"/>
    <w:rsid w:val="001D7F30"/>
    <w:rsid w:val="001E0900"/>
    <w:rsid w:val="001E17F9"/>
    <w:rsid w:val="001E1B63"/>
    <w:rsid w:val="001E3671"/>
    <w:rsid w:val="001E390A"/>
    <w:rsid w:val="001E3935"/>
    <w:rsid w:val="001E402E"/>
    <w:rsid w:val="001E4972"/>
    <w:rsid w:val="001E4BBA"/>
    <w:rsid w:val="001E52CC"/>
    <w:rsid w:val="001E5553"/>
    <w:rsid w:val="001E5FAC"/>
    <w:rsid w:val="001E5FB7"/>
    <w:rsid w:val="001E6142"/>
    <w:rsid w:val="001E748C"/>
    <w:rsid w:val="001E74CF"/>
    <w:rsid w:val="001E7837"/>
    <w:rsid w:val="001F031F"/>
    <w:rsid w:val="001F1143"/>
    <w:rsid w:val="001F1D16"/>
    <w:rsid w:val="001F27B6"/>
    <w:rsid w:val="001F29D7"/>
    <w:rsid w:val="001F3738"/>
    <w:rsid w:val="001F445A"/>
    <w:rsid w:val="001F4983"/>
    <w:rsid w:val="001F4DAA"/>
    <w:rsid w:val="001F511F"/>
    <w:rsid w:val="001F53ED"/>
    <w:rsid w:val="001F5E29"/>
    <w:rsid w:val="001F6137"/>
    <w:rsid w:val="001F6368"/>
    <w:rsid w:val="001F6448"/>
    <w:rsid w:val="001F659A"/>
    <w:rsid w:val="001F661E"/>
    <w:rsid w:val="001F67AD"/>
    <w:rsid w:val="001F6C9F"/>
    <w:rsid w:val="00200292"/>
    <w:rsid w:val="00200F8C"/>
    <w:rsid w:val="00201E1F"/>
    <w:rsid w:val="002030C9"/>
    <w:rsid w:val="002037CF"/>
    <w:rsid w:val="00204319"/>
    <w:rsid w:val="00204772"/>
    <w:rsid w:val="00204FCC"/>
    <w:rsid w:val="0020589A"/>
    <w:rsid w:val="00205DBB"/>
    <w:rsid w:val="00205FE0"/>
    <w:rsid w:val="00206804"/>
    <w:rsid w:val="002068A4"/>
    <w:rsid w:val="0020782A"/>
    <w:rsid w:val="002101D5"/>
    <w:rsid w:val="00210279"/>
    <w:rsid w:val="0021031F"/>
    <w:rsid w:val="00210939"/>
    <w:rsid w:val="00210B64"/>
    <w:rsid w:val="00210D65"/>
    <w:rsid w:val="0021153E"/>
    <w:rsid w:val="002119EC"/>
    <w:rsid w:val="00211A03"/>
    <w:rsid w:val="002122FC"/>
    <w:rsid w:val="00212380"/>
    <w:rsid w:val="00212787"/>
    <w:rsid w:val="00213A0E"/>
    <w:rsid w:val="00213EBD"/>
    <w:rsid w:val="00214299"/>
    <w:rsid w:val="00214CB7"/>
    <w:rsid w:val="002161F0"/>
    <w:rsid w:val="002164DA"/>
    <w:rsid w:val="00216C2A"/>
    <w:rsid w:val="0021749C"/>
    <w:rsid w:val="00217D42"/>
    <w:rsid w:val="00217D72"/>
    <w:rsid w:val="00220555"/>
    <w:rsid w:val="00220815"/>
    <w:rsid w:val="002209C0"/>
    <w:rsid w:val="00221092"/>
    <w:rsid w:val="00221332"/>
    <w:rsid w:val="00221D71"/>
    <w:rsid w:val="00222986"/>
    <w:rsid w:val="00222E33"/>
    <w:rsid w:val="00222E3E"/>
    <w:rsid w:val="002232CE"/>
    <w:rsid w:val="0022352B"/>
    <w:rsid w:val="00223BF4"/>
    <w:rsid w:val="00223EFC"/>
    <w:rsid w:val="00223F19"/>
    <w:rsid w:val="00223F65"/>
    <w:rsid w:val="00224A26"/>
    <w:rsid w:val="002264E1"/>
    <w:rsid w:val="0022789D"/>
    <w:rsid w:val="00227F5F"/>
    <w:rsid w:val="002314DE"/>
    <w:rsid w:val="00231ED0"/>
    <w:rsid w:val="00232B66"/>
    <w:rsid w:val="00232E86"/>
    <w:rsid w:val="00233847"/>
    <w:rsid w:val="00233C19"/>
    <w:rsid w:val="00234776"/>
    <w:rsid w:val="00234872"/>
    <w:rsid w:val="00234A39"/>
    <w:rsid w:val="0023507E"/>
    <w:rsid w:val="00235496"/>
    <w:rsid w:val="002356F6"/>
    <w:rsid w:val="00235823"/>
    <w:rsid w:val="0023590E"/>
    <w:rsid w:val="00235B2E"/>
    <w:rsid w:val="002365B5"/>
    <w:rsid w:val="0023773D"/>
    <w:rsid w:val="00237827"/>
    <w:rsid w:val="00237C1E"/>
    <w:rsid w:val="00237C6D"/>
    <w:rsid w:val="00237C83"/>
    <w:rsid w:val="00240DCF"/>
    <w:rsid w:val="00241ACF"/>
    <w:rsid w:val="002426CC"/>
    <w:rsid w:val="002426ED"/>
    <w:rsid w:val="002427B2"/>
    <w:rsid w:val="0024298B"/>
    <w:rsid w:val="0024316E"/>
    <w:rsid w:val="00243E52"/>
    <w:rsid w:val="00244E12"/>
    <w:rsid w:val="00245321"/>
    <w:rsid w:val="002457F1"/>
    <w:rsid w:val="00245FB9"/>
    <w:rsid w:val="00246375"/>
    <w:rsid w:val="00246C47"/>
    <w:rsid w:val="0024720C"/>
    <w:rsid w:val="00247228"/>
    <w:rsid w:val="00247550"/>
    <w:rsid w:val="00247989"/>
    <w:rsid w:val="00247C2A"/>
    <w:rsid w:val="00247C33"/>
    <w:rsid w:val="0025109F"/>
    <w:rsid w:val="00251C45"/>
    <w:rsid w:val="00251D1C"/>
    <w:rsid w:val="00252644"/>
    <w:rsid w:val="00252C15"/>
    <w:rsid w:val="0025305E"/>
    <w:rsid w:val="002540EB"/>
    <w:rsid w:val="00254495"/>
    <w:rsid w:val="00255793"/>
    <w:rsid w:val="002557D6"/>
    <w:rsid w:val="00255A63"/>
    <w:rsid w:val="00255CD2"/>
    <w:rsid w:val="00255FA4"/>
    <w:rsid w:val="00255FA5"/>
    <w:rsid w:val="00256959"/>
    <w:rsid w:val="00256BAF"/>
    <w:rsid w:val="00256F7D"/>
    <w:rsid w:val="002579B8"/>
    <w:rsid w:val="00257F30"/>
    <w:rsid w:val="00260050"/>
    <w:rsid w:val="002603DB"/>
    <w:rsid w:val="00260E44"/>
    <w:rsid w:val="002612A7"/>
    <w:rsid w:val="00261AC6"/>
    <w:rsid w:val="0026210A"/>
    <w:rsid w:val="0026251E"/>
    <w:rsid w:val="0026270E"/>
    <w:rsid w:val="00262E61"/>
    <w:rsid w:val="00262F1E"/>
    <w:rsid w:val="00263559"/>
    <w:rsid w:val="00263870"/>
    <w:rsid w:val="00263F79"/>
    <w:rsid w:val="00264380"/>
    <w:rsid w:val="00264794"/>
    <w:rsid w:val="00264ACC"/>
    <w:rsid w:val="002651D9"/>
    <w:rsid w:val="00265BEE"/>
    <w:rsid w:val="002666A6"/>
    <w:rsid w:val="00266A49"/>
    <w:rsid w:val="00266B64"/>
    <w:rsid w:val="0026736C"/>
    <w:rsid w:val="00267E51"/>
    <w:rsid w:val="0027010E"/>
    <w:rsid w:val="00270E3C"/>
    <w:rsid w:val="002715F6"/>
    <w:rsid w:val="002720EC"/>
    <w:rsid w:val="0027215E"/>
    <w:rsid w:val="00272215"/>
    <w:rsid w:val="002723B5"/>
    <w:rsid w:val="00272593"/>
    <w:rsid w:val="00272C17"/>
    <w:rsid w:val="00273016"/>
    <w:rsid w:val="00273782"/>
    <w:rsid w:val="002747A5"/>
    <w:rsid w:val="00274ADB"/>
    <w:rsid w:val="00274FA4"/>
    <w:rsid w:val="0027698A"/>
    <w:rsid w:val="00276B4B"/>
    <w:rsid w:val="00280808"/>
    <w:rsid w:val="0028093C"/>
    <w:rsid w:val="00280E1D"/>
    <w:rsid w:val="00281A77"/>
    <w:rsid w:val="002824B1"/>
    <w:rsid w:val="00282A27"/>
    <w:rsid w:val="00282B08"/>
    <w:rsid w:val="00283FA7"/>
    <w:rsid w:val="00284628"/>
    <w:rsid w:val="00284CED"/>
    <w:rsid w:val="00284CF6"/>
    <w:rsid w:val="00284D81"/>
    <w:rsid w:val="002877AF"/>
    <w:rsid w:val="0028782E"/>
    <w:rsid w:val="00287B32"/>
    <w:rsid w:val="00287D61"/>
    <w:rsid w:val="00290FDC"/>
    <w:rsid w:val="00291916"/>
    <w:rsid w:val="00291C3B"/>
    <w:rsid w:val="002924B0"/>
    <w:rsid w:val="00292BA5"/>
    <w:rsid w:val="00292C45"/>
    <w:rsid w:val="002931A5"/>
    <w:rsid w:val="002932F8"/>
    <w:rsid w:val="00293CAD"/>
    <w:rsid w:val="00294108"/>
    <w:rsid w:val="002941A8"/>
    <w:rsid w:val="00294276"/>
    <w:rsid w:val="002945F4"/>
    <w:rsid w:val="002947A6"/>
    <w:rsid w:val="002948A6"/>
    <w:rsid w:val="002949AF"/>
    <w:rsid w:val="00295014"/>
    <w:rsid w:val="0029523C"/>
    <w:rsid w:val="0029555E"/>
    <w:rsid w:val="00295577"/>
    <w:rsid w:val="00297722"/>
    <w:rsid w:val="00297866"/>
    <w:rsid w:val="002A00D7"/>
    <w:rsid w:val="002A1B79"/>
    <w:rsid w:val="002A215C"/>
    <w:rsid w:val="002A2F70"/>
    <w:rsid w:val="002A3DF0"/>
    <w:rsid w:val="002A4BBE"/>
    <w:rsid w:val="002A4DF2"/>
    <w:rsid w:val="002A561D"/>
    <w:rsid w:val="002A572D"/>
    <w:rsid w:val="002A62F6"/>
    <w:rsid w:val="002A6D27"/>
    <w:rsid w:val="002A6EB4"/>
    <w:rsid w:val="002A750E"/>
    <w:rsid w:val="002B013B"/>
    <w:rsid w:val="002B06B0"/>
    <w:rsid w:val="002B1204"/>
    <w:rsid w:val="002B1728"/>
    <w:rsid w:val="002B1D1A"/>
    <w:rsid w:val="002B1ED2"/>
    <w:rsid w:val="002B1FDE"/>
    <w:rsid w:val="002B1FEF"/>
    <w:rsid w:val="002B2AA8"/>
    <w:rsid w:val="002B3462"/>
    <w:rsid w:val="002B3604"/>
    <w:rsid w:val="002B3BD6"/>
    <w:rsid w:val="002B3C0C"/>
    <w:rsid w:val="002B3C88"/>
    <w:rsid w:val="002B426A"/>
    <w:rsid w:val="002B5088"/>
    <w:rsid w:val="002B53F1"/>
    <w:rsid w:val="002B54A1"/>
    <w:rsid w:val="002B666C"/>
    <w:rsid w:val="002B6CCD"/>
    <w:rsid w:val="002B6F17"/>
    <w:rsid w:val="002B7D8A"/>
    <w:rsid w:val="002B7F25"/>
    <w:rsid w:val="002C0026"/>
    <w:rsid w:val="002C03E5"/>
    <w:rsid w:val="002C0452"/>
    <w:rsid w:val="002C0564"/>
    <w:rsid w:val="002C069A"/>
    <w:rsid w:val="002C1961"/>
    <w:rsid w:val="002C1F1A"/>
    <w:rsid w:val="002C2008"/>
    <w:rsid w:val="002C226D"/>
    <w:rsid w:val="002C2C53"/>
    <w:rsid w:val="002C2F7D"/>
    <w:rsid w:val="002C3544"/>
    <w:rsid w:val="002C3576"/>
    <w:rsid w:val="002C39EF"/>
    <w:rsid w:val="002C3E9F"/>
    <w:rsid w:val="002C3ECE"/>
    <w:rsid w:val="002C4A56"/>
    <w:rsid w:val="002C4F88"/>
    <w:rsid w:val="002C6960"/>
    <w:rsid w:val="002C6DC9"/>
    <w:rsid w:val="002C6FBF"/>
    <w:rsid w:val="002C75C8"/>
    <w:rsid w:val="002C775C"/>
    <w:rsid w:val="002C793F"/>
    <w:rsid w:val="002D0CFE"/>
    <w:rsid w:val="002D142D"/>
    <w:rsid w:val="002D4146"/>
    <w:rsid w:val="002D4695"/>
    <w:rsid w:val="002D484A"/>
    <w:rsid w:val="002D51EA"/>
    <w:rsid w:val="002D521A"/>
    <w:rsid w:val="002D602D"/>
    <w:rsid w:val="002D654A"/>
    <w:rsid w:val="002D677D"/>
    <w:rsid w:val="002D70F1"/>
    <w:rsid w:val="002E1B30"/>
    <w:rsid w:val="002E1E4A"/>
    <w:rsid w:val="002E2074"/>
    <w:rsid w:val="002E24D0"/>
    <w:rsid w:val="002E24D3"/>
    <w:rsid w:val="002E2D69"/>
    <w:rsid w:val="002E3E66"/>
    <w:rsid w:val="002E4987"/>
    <w:rsid w:val="002E50DF"/>
    <w:rsid w:val="002E5B23"/>
    <w:rsid w:val="002E69B6"/>
    <w:rsid w:val="002E76DF"/>
    <w:rsid w:val="002E7856"/>
    <w:rsid w:val="002E79C5"/>
    <w:rsid w:val="002E7DF3"/>
    <w:rsid w:val="002F0638"/>
    <w:rsid w:val="002F090D"/>
    <w:rsid w:val="002F0DF4"/>
    <w:rsid w:val="002F22BD"/>
    <w:rsid w:val="002F269C"/>
    <w:rsid w:val="002F322A"/>
    <w:rsid w:val="002F3980"/>
    <w:rsid w:val="002F3A8C"/>
    <w:rsid w:val="002F40DA"/>
    <w:rsid w:val="002F455C"/>
    <w:rsid w:val="002F47B7"/>
    <w:rsid w:val="002F4EC9"/>
    <w:rsid w:val="002F52AD"/>
    <w:rsid w:val="002F5498"/>
    <w:rsid w:val="002F5710"/>
    <w:rsid w:val="002F5A18"/>
    <w:rsid w:val="002F5FD7"/>
    <w:rsid w:val="002F6300"/>
    <w:rsid w:val="002F642E"/>
    <w:rsid w:val="002F65E0"/>
    <w:rsid w:val="002F675E"/>
    <w:rsid w:val="002F68A5"/>
    <w:rsid w:val="002F6D14"/>
    <w:rsid w:val="002F7091"/>
    <w:rsid w:val="002F749A"/>
    <w:rsid w:val="002F7B73"/>
    <w:rsid w:val="00300088"/>
    <w:rsid w:val="003002BD"/>
    <w:rsid w:val="00300631"/>
    <w:rsid w:val="003009E5"/>
    <w:rsid w:val="00300C4E"/>
    <w:rsid w:val="00300CF0"/>
    <w:rsid w:val="00300CFC"/>
    <w:rsid w:val="00300E86"/>
    <w:rsid w:val="00301655"/>
    <w:rsid w:val="0030176B"/>
    <w:rsid w:val="00301ADF"/>
    <w:rsid w:val="00301E34"/>
    <w:rsid w:val="00302C26"/>
    <w:rsid w:val="00302D1C"/>
    <w:rsid w:val="0030323E"/>
    <w:rsid w:val="00303327"/>
    <w:rsid w:val="003038D1"/>
    <w:rsid w:val="00304524"/>
    <w:rsid w:val="003048B5"/>
    <w:rsid w:val="00304DF8"/>
    <w:rsid w:val="0030502E"/>
    <w:rsid w:val="003066D3"/>
    <w:rsid w:val="0030680C"/>
    <w:rsid w:val="00306E64"/>
    <w:rsid w:val="003070AF"/>
    <w:rsid w:val="00310030"/>
    <w:rsid w:val="003100D9"/>
    <w:rsid w:val="003102DE"/>
    <w:rsid w:val="00310D5E"/>
    <w:rsid w:val="00311B8B"/>
    <w:rsid w:val="00312594"/>
    <w:rsid w:val="00312AB8"/>
    <w:rsid w:val="00313316"/>
    <w:rsid w:val="00314222"/>
    <w:rsid w:val="00314AB3"/>
    <w:rsid w:val="00314BDA"/>
    <w:rsid w:val="00314D75"/>
    <w:rsid w:val="003150E3"/>
    <w:rsid w:val="00315165"/>
    <w:rsid w:val="00315201"/>
    <w:rsid w:val="0031568C"/>
    <w:rsid w:val="00316EF2"/>
    <w:rsid w:val="0031718A"/>
    <w:rsid w:val="003173B0"/>
    <w:rsid w:val="00320569"/>
    <w:rsid w:val="0032075D"/>
    <w:rsid w:val="00321520"/>
    <w:rsid w:val="00321BD6"/>
    <w:rsid w:val="00321BE6"/>
    <w:rsid w:val="00321D56"/>
    <w:rsid w:val="00322426"/>
    <w:rsid w:val="003224EF"/>
    <w:rsid w:val="00322F24"/>
    <w:rsid w:val="00323396"/>
    <w:rsid w:val="003234F5"/>
    <w:rsid w:val="0032496C"/>
    <w:rsid w:val="00325974"/>
    <w:rsid w:val="0032645E"/>
    <w:rsid w:val="003267E6"/>
    <w:rsid w:val="003269A4"/>
    <w:rsid w:val="00327004"/>
    <w:rsid w:val="00327750"/>
    <w:rsid w:val="00331358"/>
    <w:rsid w:val="003318BC"/>
    <w:rsid w:val="00331994"/>
    <w:rsid w:val="00331A89"/>
    <w:rsid w:val="00332F33"/>
    <w:rsid w:val="00333398"/>
    <w:rsid w:val="00333730"/>
    <w:rsid w:val="00333831"/>
    <w:rsid w:val="00333FD0"/>
    <w:rsid w:val="00334172"/>
    <w:rsid w:val="00334407"/>
    <w:rsid w:val="00334AEF"/>
    <w:rsid w:val="00334C2F"/>
    <w:rsid w:val="003351A5"/>
    <w:rsid w:val="003352C0"/>
    <w:rsid w:val="00335448"/>
    <w:rsid w:val="003357D5"/>
    <w:rsid w:val="00336395"/>
    <w:rsid w:val="00336486"/>
    <w:rsid w:val="003365A8"/>
    <w:rsid w:val="003366A2"/>
    <w:rsid w:val="0033684C"/>
    <w:rsid w:val="0034067A"/>
    <w:rsid w:val="00340F64"/>
    <w:rsid w:val="00340FFC"/>
    <w:rsid w:val="00341232"/>
    <w:rsid w:val="0034150C"/>
    <w:rsid w:val="0034211A"/>
    <w:rsid w:val="0034219C"/>
    <w:rsid w:val="00342580"/>
    <w:rsid w:val="003427FD"/>
    <w:rsid w:val="003429A3"/>
    <w:rsid w:val="00342A8B"/>
    <w:rsid w:val="00343016"/>
    <w:rsid w:val="003431F8"/>
    <w:rsid w:val="0034456F"/>
    <w:rsid w:val="003447A9"/>
    <w:rsid w:val="00344A6A"/>
    <w:rsid w:val="00345055"/>
    <w:rsid w:val="003450BF"/>
    <w:rsid w:val="00345B04"/>
    <w:rsid w:val="00345D26"/>
    <w:rsid w:val="00346048"/>
    <w:rsid w:val="00346264"/>
    <w:rsid w:val="003466B0"/>
    <w:rsid w:val="00346CA6"/>
    <w:rsid w:val="003472F8"/>
    <w:rsid w:val="00347B61"/>
    <w:rsid w:val="00350509"/>
    <w:rsid w:val="00350864"/>
    <w:rsid w:val="003510D5"/>
    <w:rsid w:val="00351161"/>
    <w:rsid w:val="00351BC5"/>
    <w:rsid w:val="0035227D"/>
    <w:rsid w:val="00352E90"/>
    <w:rsid w:val="003538EF"/>
    <w:rsid w:val="00355654"/>
    <w:rsid w:val="0035573D"/>
    <w:rsid w:val="00355E1C"/>
    <w:rsid w:val="00356313"/>
    <w:rsid w:val="003578C1"/>
    <w:rsid w:val="0036041A"/>
    <w:rsid w:val="003606B5"/>
    <w:rsid w:val="003611D9"/>
    <w:rsid w:val="003612C2"/>
    <w:rsid w:val="00361751"/>
    <w:rsid w:val="00361ACD"/>
    <w:rsid w:val="0036332D"/>
    <w:rsid w:val="00363966"/>
    <w:rsid w:val="00363BE9"/>
    <w:rsid w:val="00363EC1"/>
    <w:rsid w:val="00364004"/>
    <w:rsid w:val="00364CB7"/>
    <w:rsid w:val="00364E71"/>
    <w:rsid w:val="0036506D"/>
    <w:rsid w:val="00365991"/>
    <w:rsid w:val="00365B6A"/>
    <w:rsid w:val="00365FD2"/>
    <w:rsid w:val="0036670A"/>
    <w:rsid w:val="00370189"/>
    <w:rsid w:val="0037146F"/>
    <w:rsid w:val="0037220D"/>
    <w:rsid w:val="003728E9"/>
    <w:rsid w:val="00372C7C"/>
    <w:rsid w:val="00373984"/>
    <w:rsid w:val="00375A0E"/>
    <w:rsid w:val="00375CE6"/>
    <w:rsid w:val="00375DFA"/>
    <w:rsid w:val="0037718A"/>
    <w:rsid w:val="0038003A"/>
    <w:rsid w:val="00380B4E"/>
    <w:rsid w:val="00381424"/>
    <w:rsid w:val="00381BD4"/>
    <w:rsid w:val="00382087"/>
    <w:rsid w:val="0038311E"/>
    <w:rsid w:val="00383A66"/>
    <w:rsid w:val="00383FF4"/>
    <w:rsid w:val="0038400B"/>
    <w:rsid w:val="00384D0A"/>
    <w:rsid w:val="00385BDE"/>
    <w:rsid w:val="00385E3C"/>
    <w:rsid w:val="00385E56"/>
    <w:rsid w:val="00385FAF"/>
    <w:rsid w:val="00386BC4"/>
    <w:rsid w:val="00386E24"/>
    <w:rsid w:val="003918E7"/>
    <w:rsid w:val="00392C6D"/>
    <w:rsid w:val="00394234"/>
    <w:rsid w:val="0039435C"/>
    <w:rsid w:val="00394462"/>
    <w:rsid w:val="00394712"/>
    <w:rsid w:val="00395EC9"/>
    <w:rsid w:val="00396527"/>
    <w:rsid w:val="003971CE"/>
    <w:rsid w:val="00397766"/>
    <w:rsid w:val="003A190E"/>
    <w:rsid w:val="003A2054"/>
    <w:rsid w:val="003A2348"/>
    <w:rsid w:val="003A29FF"/>
    <w:rsid w:val="003A2AC3"/>
    <w:rsid w:val="003A2B8C"/>
    <w:rsid w:val="003A3025"/>
    <w:rsid w:val="003A3141"/>
    <w:rsid w:val="003A3294"/>
    <w:rsid w:val="003A38B8"/>
    <w:rsid w:val="003A39EA"/>
    <w:rsid w:val="003A3E21"/>
    <w:rsid w:val="003A41CA"/>
    <w:rsid w:val="003A4229"/>
    <w:rsid w:val="003A4D2A"/>
    <w:rsid w:val="003A526C"/>
    <w:rsid w:val="003A5417"/>
    <w:rsid w:val="003A5FDC"/>
    <w:rsid w:val="003A5FE2"/>
    <w:rsid w:val="003A677A"/>
    <w:rsid w:val="003A7185"/>
    <w:rsid w:val="003B035B"/>
    <w:rsid w:val="003B0F68"/>
    <w:rsid w:val="003B114C"/>
    <w:rsid w:val="003B1ABC"/>
    <w:rsid w:val="003B1C89"/>
    <w:rsid w:val="003B1E44"/>
    <w:rsid w:val="003B2240"/>
    <w:rsid w:val="003B2406"/>
    <w:rsid w:val="003B2564"/>
    <w:rsid w:val="003B2DED"/>
    <w:rsid w:val="003B2E97"/>
    <w:rsid w:val="003B3371"/>
    <w:rsid w:val="003B3A19"/>
    <w:rsid w:val="003B3CCF"/>
    <w:rsid w:val="003B4051"/>
    <w:rsid w:val="003B4440"/>
    <w:rsid w:val="003B4758"/>
    <w:rsid w:val="003B50F2"/>
    <w:rsid w:val="003B5E3E"/>
    <w:rsid w:val="003B60F2"/>
    <w:rsid w:val="003B69FE"/>
    <w:rsid w:val="003B6AE4"/>
    <w:rsid w:val="003B7F58"/>
    <w:rsid w:val="003C08F5"/>
    <w:rsid w:val="003C0CCD"/>
    <w:rsid w:val="003C1A40"/>
    <w:rsid w:val="003C1DA7"/>
    <w:rsid w:val="003C2DC0"/>
    <w:rsid w:val="003C2FBB"/>
    <w:rsid w:val="003C49D6"/>
    <w:rsid w:val="003C4A5F"/>
    <w:rsid w:val="003C4CDB"/>
    <w:rsid w:val="003C4EC1"/>
    <w:rsid w:val="003C4FD0"/>
    <w:rsid w:val="003C51EE"/>
    <w:rsid w:val="003C5519"/>
    <w:rsid w:val="003C5E5C"/>
    <w:rsid w:val="003C5F55"/>
    <w:rsid w:val="003C65D1"/>
    <w:rsid w:val="003C6DB2"/>
    <w:rsid w:val="003C7418"/>
    <w:rsid w:val="003C771F"/>
    <w:rsid w:val="003D0D49"/>
    <w:rsid w:val="003D0F48"/>
    <w:rsid w:val="003D1840"/>
    <w:rsid w:val="003D196F"/>
    <w:rsid w:val="003D1DD5"/>
    <w:rsid w:val="003D1F1B"/>
    <w:rsid w:val="003D2023"/>
    <w:rsid w:val="003D240F"/>
    <w:rsid w:val="003D28EC"/>
    <w:rsid w:val="003D2E88"/>
    <w:rsid w:val="003D3D24"/>
    <w:rsid w:val="003D5B3F"/>
    <w:rsid w:val="003D5EA9"/>
    <w:rsid w:val="003D63D6"/>
    <w:rsid w:val="003D66B9"/>
    <w:rsid w:val="003D66E4"/>
    <w:rsid w:val="003D71E5"/>
    <w:rsid w:val="003D75D3"/>
    <w:rsid w:val="003D7EBC"/>
    <w:rsid w:val="003D7F1C"/>
    <w:rsid w:val="003E1ACC"/>
    <w:rsid w:val="003E2047"/>
    <w:rsid w:val="003E2549"/>
    <w:rsid w:val="003E352F"/>
    <w:rsid w:val="003E4108"/>
    <w:rsid w:val="003E4B9E"/>
    <w:rsid w:val="003E4BAC"/>
    <w:rsid w:val="003E4DC6"/>
    <w:rsid w:val="003E4FC5"/>
    <w:rsid w:val="003E5356"/>
    <w:rsid w:val="003E64D9"/>
    <w:rsid w:val="003E6597"/>
    <w:rsid w:val="003F0B84"/>
    <w:rsid w:val="003F13CD"/>
    <w:rsid w:val="003F2E79"/>
    <w:rsid w:val="003F2EF9"/>
    <w:rsid w:val="003F2F8B"/>
    <w:rsid w:val="003F3044"/>
    <w:rsid w:val="003F3410"/>
    <w:rsid w:val="003F34C8"/>
    <w:rsid w:val="003F46FF"/>
    <w:rsid w:val="003F499C"/>
    <w:rsid w:val="003F4B0A"/>
    <w:rsid w:val="003F59E1"/>
    <w:rsid w:val="003F6A70"/>
    <w:rsid w:val="00400409"/>
    <w:rsid w:val="0040041B"/>
    <w:rsid w:val="00401272"/>
    <w:rsid w:val="004028A0"/>
    <w:rsid w:val="004029DC"/>
    <w:rsid w:val="00402A62"/>
    <w:rsid w:val="00402D71"/>
    <w:rsid w:val="00403170"/>
    <w:rsid w:val="0040469E"/>
    <w:rsid w:val="00404855"/>
    <w:rsid w:val="00404F31"/>
    <w:rsid w:val="00404F53"/>
    <w:rsid w:val="004062E3"/>
    <w:rsid w:val="00406349"/>
    <w:rsid w:val="00406B09"/>
    <w:rsid w:val="00406D7E"/>
    <w:rsid w:val="0041094C"/>
    <w:rsid w:val="00410B57"/>
    <w:rsid w:val="00411958"/>
    <w:rsid w:val="00411BA6"/>
    <w:rsid w:val="00411F5A"/>
    <w:rsid w:val="00412015"/>
    <w:rsid w:val="004121D8"/>
    <w:rsid w:val="00412EF4"/>
    <w:rsid w:val="00413F73"/>
    <w:rsid w:val="0041512F"/>
    <w:rsid w:val="0041639F"/>
    <w:rsid w:val="004164D8"/>
    <w:rsid w:val="004168CF"/>
    <w:rsid w:val="004169CE"/>
    <w:rsid w:val="00417AAE"/>
    <w:rsid w:val="00417AC9"/>
    <w:rsid w:val="0042098F"/>
    <w:rsid w:val="0042099E"/>
    <w:rsid w:val="00422A7F"/>
    <w:rsid w:val="00423CCC"/>
    <w:rsid w:val="0042485F"/>
    <w:rsid w:val="00425214"/>
    <w:rsid w:val="0042568A"/>
    <w:rsid w:val="004258B5"/>
    <w:rsid w:val="0042614E"/>
    <w:rsid w:val="00426156"/>
    <w:rsid w:val="00427851"/>
    <w:rsid w:val="00427891"/>
    <w:rsid w:val="00427DE9"/>
    <w:rsid w:val="004318AF"/>
    <w:rsid w:val="00432076"/>
    <w:rsid w:val="00432F93"/>
    <w:rsid w:val="00432F9E"/>
    <w:rsid w:val="004336B0"/>
    <w:rsid w:val="00434206"/>
    <w:rsid w:val="00434479"/>
    <w:rsid w:val="004348E4"/>
    <w:rsid w:val="004348E7"/>
    <w:rsid w:val="0043498D"/>
    <w:rsid w:val="00434B48"/>
    <w:rsid w:val="004356BF"/>
    <w:rsid w:val="00435DB4"/>
    <w:rsid w:val="00435DEB"/>
    <w:rsid w:val="00436200"/>
    <w:rsid w:val="0043649E"/>
    <w:rsid w:val="004369F3"/>
    <w:rsid w:val="004369FF"/>
    <w:rsid w:val="00436F2D"/>
    <w:rsid w:val="00436F9C"/>
    <w:rsid w:val="00437007"/>
    <w:rsid w:val="004373CE"/>
    <w:rsid w:val="00437A7E"/>
    <w:rsid w:val="00440803"/>
    <w:rsid w:val="004410B3"/>
    <w:rsid w:val="00441239"/>
    <w:rsid w:val="0044148C"/>
    <w:rsid w:val="00441900"/>
    <w:rsid w:val="0044230C"/>
    <w:rsid w:val="00442E42"/>
    <w:rsid w:val="00442F96"/>
    <w:rsid w:val="0044372A"/>
    <w:rsid w:val="0044415B"/>
    <w:rsid w:val="0044474C"/>
    <w:rsid w:val="00445510"/>
    <w:rsid w:val="00445A72"/>
    <w:rsid w:val="0044648B"/>
    <w:rsid w:val="00446921"/>
    <w:rsid w:val="00446938"/>
    <w:rsid w:val="004513FD"/>
    <w:rsid w:val="00451415"/>
    <w:rsid w:val="00451E1C"/>
    <w:rsid w:val="00452454"/>
    <w:rsid w:val="00452B99"/>
    <w:rsid w:val="00452F3A"/>
    <w:rsid w:val="0045325F"/>
    <w:rsid w:val="0045388F"/>
    <w:rsid w:val="00453D2E"/>
    <w:rsid w:val="00455730"/>
    <w:rsid w:val="00455999"/>
    <w:rsid w:val="0045622B"/>
    <w:rsid w:val="004564B9"/>
    <w:rsid w:val="004566EE"/>
    <w:rsid w:val="00456BB5"/>
    <w:rsid w:val="00460050"/>
    <w:rsid w:val="004607E6"/>
    <w:rsid w:val="0046081C"/>
    <w:rsid w:val="00460FB6"/>
    <w:rsid w:val="004622C8"/>
    <w:rsid w:val="00462812"/>
    <w:rsid w:val="00462CE4"/>
    <w:rsid w:val="0046316E"/>
    <w:rsid w:val="004631E1"/>
    <w:rsid w:val="00463810"/>
    <w:rsid w:val="00463E30"/>
    <w:rsid w:val="0046404B"/>
    <w:rsid w:val="004642E8"/>
    <w:rsid w:val="0046437B"/>
    <w:rsid w:val="00464666"/>
    <w:rsid w:val="0046498E"/>
    <w:rsid w:val="004651EF"/>
    <w:rsid w:val="00465D91"/>
    <w:rsid w:val="00466399"/>
    <w:rsid w:val="004665B7"/>
    <w:rsid w:val="004674CC"/>
    <w:rsid w:val="00470A69"/>
    <w:rsid w:val="00471A7C"/>
    <w:rsid w:val="00471B2C"/>
    <w:rsid w:val="0047229F"/>
    <w:rsid w:val="004738C3"/>
    <w:rsid w:val="00474B38"/>
    <w:rsid w:val="004750B7"/>
    <w:rsid w:val="00475819"/>
    <w:rsid w:val="00475B91"/>
    <w:rsid w:val="00475FFE"/>
    <w:rsid w:val="0047623B"/>
    <w:rsid w:val="0047645D"/>
    <w:rsid w:val="004777EC"/>
    <w:rsid w:val="00477981"/>
    <w:rsid w:val="00480EDE"/>
    <w:rsid w:val="00481462"/>
    <w:rsid w:val="00481A61"/>
    <w:rsid w:val="00481B44"/>
    <w:rsid w:val="00481EAF"/>
    <w:rsid w:val="004823E7"/>
    <w:rsid w:val="004827D1"/>
    <w:rsid w:val="00482944"/>
    <w:rsid w:val="004832E4"/>
    <w:rsid w:val="00483805"/>
    <w:rsid w:val="00483EEC"/>
    <w:rsid w:val="004843B7"/>
    <w:rsid w:val="00484495"/>
    <w:rsid w:val="00485428"/>
    <w:rsid w:val="00485749"/>
    <w:rsid w:val="00485A21"/>
    <w:rsid w:val="004861A3"/>
    <w:rsid w:val="0048643A"/>
    <w:rsid w:val="0048649E"/>
    <w:rsid w:val="00486B14"/>
    <w:rsid w:val="00486F5A"/>
    <w:rsid w:val="00490709"/>
    <w:rsid w:val="00490966"/>
    <w:rsid w:val="00490CD7"/>
    <w:rsid w:val="0049269D"/>
    <w:rsid w:val="00492FD5"/>
    <w:rsid w:val="00492FF7"/>
    <w:rsid w:val="00493DA7"/>
    <w:rsid w:val="00493F5B"/>
    <w:rsid w:val="00494427"/>
    <w:rsid w:val="00494CDD"/>
    <w:rsid w:val="00494E01"/>
    <w:rsid w:val="00495165"/>
    <w:rsid w:val="0049571E"/>
    <w:rsid w:val="004958F3"/>
    <w:rsid w:val="004959D5"/>
    <w:rsid w:val="004972A6"/>
    <w:rsid w:val="004973BA"/>
    <w:rsid w:val="00497F52"/>
    <w:rsid w:val="004A0602"/>
    <w:rsid w:val="004A14C0"/>
    <w:rsid w:val="004A18A0"/>
    <w:rsid w:val="004A18B4"/>
    <w:rsid w:val="004A1C7C"/>
    <w:rsid w:val="004A1F71"/>
    <w:rsid w:val="004A20FA"/>
    <w:rsid w:val="004A2A7C"/>
    <w:rsid w:val="004A3CB2"/>
    <w:rsid w:val="004A47AF"/>
    <w:rsid w:val="004A4E05"/>
    <w:rsid w:val="004A5149"/>
    <w:rsid w:val="004A576D"/>
    <w:rsid w:val="004A5B49"/>
    <w:rsid w:val="004A5CEB"/>
    <w:rsid w:val="004A5E04"/>
    <w:rsid w:val="004A5E29"/>
    <w:rsid w:val="004A6A87"/>
    <w:rsid w:val="004A7D75"/>
    <w:rsid w:val="004B153A"/>
    <w:rsid w:val="004B26FF"/>
    <w:rsid w:val="004B27FC"/>
    <w:rsid w:val="004B3CEF"/>
    <w:rsid w:val="004B3FB2"/>
    <w:rsid w:val="004B41E1"/>
    <w:rsid w:val="004B5870"/>
    <w:rsid w:val="004B6D90"/>
    <w:rsid w:val="004B779C"/>
    <w:rsid w:val="004B79AD"/>
    <w:rsid w:val="004C0577"/>
    <w:rsid w:val="004C0586"/>
    <w:rsid w:val="004C0755"/>
    <w:rsid w:val="004C0A4C"/>
    <w:rsid w:val="004C11A8"/>
    <w:rsid w:val="004C178E"/>
    <w:rsid w:val="004C1E55"/>
    <w:rsid w:val="004C2474"/>
    <w:rsid w:val="004C2E54"/>
    <w:rsid w:val="004C35DE"/>
    <w:rsid w:val="004C3649"/>
    <w:rsid w:val="004C413A"/>
    <w:rsid w:val="004C4554"/>
    <w:rsid w:val="004C4BA9"/>
    <w:rsid w:val="004C588F"/>
    <w:rsid w:val="004C5C9D"/>
    <w:rsid w:val="004C5DBC"/>
    <w:rsid w:val="004C61D5"/>
    <w:rsid w:val="004C6748"/>
    <w:rsid w:val="004C6DA9"/>
    <w:rsid w:val="004C70C9"/>
    <w:rsid w:val="004C74E8"/>
    <w:rsid w:val="004D07FD"/>
    <w:rsid w:val="004D12F1"/>
    <w:rsid w:val="004D140D"/>
    <w:rsid w:val="004D14E9"/>
    <w:rsid w:val="004D1928"/>
    <w:rsid w:val="004D1AA1"/>
    <w:rsid w:val="004D262D"/>
    <w:rsid w:val="004D28C0"/>
    <w:rsid w:val="004D2AD6"/>
    <w:rsid w:val="004D2C5B"/>
    <w:rsid w:val="004D3136"/>
    <w:rsid w:val="004D3252"/>
    <w:rsid w:val="004D3355"/>
    <w:rsid w:val="004D4127"/>
    <w:rsid w:val="004D4B35"/>
    <w:rsid w:val="004D4BF7"/>
    <w:rsid w:val="004D4C77"/>
    <w:rsid w:val="004D4DA6"/>
    <w:rsid w:val="004D50ED"/>
    <w:rsid w:val="004D56B0"/>
    <w:rsid w:val="004D5744"/>
    <w:rsid w:val="004D6F45"/>
    <w:rsid w:val="004D7146"/>
    <w:rsid w:val="004D73BC"/>
    <w:rsid w:val="004E0229"/>
    <w:rsid w:val="004E0978"/>
    <w:rsid w:val="004E1050"/>
    <w:rsid w:val="004E150B"/>
    <w:rsid w:val="004E17DC"/>
    <w:rsid w:val="004E23EF"/>
    <w:rsid w:val="004E24B2"/>
    <w:rsid w:val="004E2B35"/>
    <w:rsid w:val="004E2BEF"/>
    <w:rsid w:val="004E2C68"/>
    <w:rsid w:val="004E3A28"/>
    <w:rsid w:val="004E3BD4"/>
    <w:rsid w:val="004E3C81"/>
    <w:rsid w:val="004E40F2"/>
    <w:rsid w:val="004E49BC"/>
    <w:rsid w:val="004E4CF9"/>
    <w:rsid w:val="004E4DCA"/>
    <w:rsid w:val="004E5312"/>
    <w:rsid w:val="004E5AA8"/>
    <w:rsid w:val="004E5C0C"/>
    <w:rsid w:val="004E6A00"/>
    <w:rsid w:val="004E7A2D"/>
    <w:rsid w:val="004E7D3C"/>
    <w:rsid w:val="004E7FB2"/>
    <w:rsid w:val="004F0A41"/>
    <w:rsid w:val="004F0D24"/>
    <w:rsid w:val="004F15DB"/>
    <w:rsid w:val="004F249A"/>
    <w:rsid w:val="004F2AEB"/>
    <w:rsid w:val="004F2CF4"/>
    <w:rsid w:val="004F3291"/>
    <w:rsid w:val="004F3E5C"/>
    <w:rsid w:val="004F4236"/>
    <w:rsid w:val="004F4476"/>
    <w:rsid w:val="004F5750"/>
    <w:rsid w:val="004F5CB5"/>
    <w:rsid w:val="004F6037"/>
    <w:rsid w:val="004F64E7"/>
    <w:rsid w:val="004F6604"/>
    <w:rsid w:val="004F663B"/>
    <w:rsid w:val="004F678E"/>
    <w:rsid w:val="004F6876"/>
    <w:rsid w:val="004F6DE6"/>
    <w:rsid w:val="004F6F93"/>
    <w:rsid w:val="004F7337"/>
    <w:rsid w:val="004F7356"/>
    <w:rsid w:val="004F74D2"/>
    <w:rsid w:val="004F79C2"/>
    <w:rsid w:val="00500BBD"/>
    <w:rsid w:val="00501CB3"/>
    <w:rsid w:val="00502638"/>
    <w:rsid w:val="00502ADE"/>
    <w:rsid w:val="00502B87"/>
    <w:rsid w:val="00503513"/>
    <w:rsid w:val="00503F5F"/>
    <w:rsid w:val="005042E3"/>
    <w:rsid w:val="0050441B"/>
    <w:rsid w:val="005049A1"/>
    <w:rsid w:val="005049AB"/>
    <w:rsid w:val="00504E28"/>
    <w:rsid w:val="0050504A"/>
    <w:rsid w:val="0050513B"/>
    <w:rsid w:val="00505999"/>
    <w:rsid w:val="00505A51"/>
    <w:rsid w:val="00506187"/>
    <w:rsid w:val="00506E3C"/>
    <w:rsid w:val="00507106"/>
    <w:rsid w:val="00511C7F"/>
    <w:rsid w:val="00511C86"/>
    <w:rsid w:val="0051282C"/>
    <w:rsid w:val="005134A4"/>
    <w:rsid w:val="00513974"/>
    <w:rsid w:val="00513CDF"/>
    <w:rsid w:val="00513D0B"/>
    <w:rsid w:val="00513D0C"/>
    <w:rsid w:val="00514577"/>
    <w:rsid w:val="0051538F"/>
    <w:rsid w:val="00515CB5"/>
    <w:rsid w:val="0051640E"/>
    <w:rsid w:val="0051651E"/>
    <w:rsid w:val="00516804"/>
    <w:rsid w:val="00520094"/>
    <w:rsid w:val="00520EA6"/>
    <w:rsid w:val="00520F21"/>
    <w:rsid w:val="00521349"/>
    <w:rsid w:val="00523AC3"/>
    <w:rsid w:val="00525464"/>
    <w:rsid w:val="00526269"/>
    <w:rsid w:val="005273AF"/>
    <w:rsid w:val="0052758D"/>
    <w:rsid w:val="00530AF1"/>
    <w:rsid w:val="00532511"/>
    <w:rsid w:val="0053364A"/>
    <w:rsid w:val="005338ED"/>
    <w:rsid w:val="00534930"/>
    <w:rsid w:val="00534DB6"/>
    <w:rsid w:val="005354FF"/>
    <w:rsid w:val="00535FC5"/>
    <w:rsid w:val="00536225"/>
    <w:rsid w:val="005367A4"/>
    <w:rsid w:val="00536B6C"/>
    <w:rsid w:val="005376AE"/>
    <w:rsid w:val="005377AC"/>
    <w:rsid w:val="00537B9F"/>
    <w:rsid w:val="00537CCC"/>
    <w:rsid w:val="00540448"/>
    <w:rsid w:val="00540712"/>
    <w:rsid w:val="005410C1"/>
    <w:rsid w:val="00541A83"/>
    <w:rsid w:val="0054276F"/>
    <w:rsid w:val="00544084"/>
    <w:rsid w:val="00544390"/>
    <w:rsid w:val="00544C98"/>
    <w:rsid w:val="00544CB4"/>
    <w:rsid w:val="00544F83"/>
    <w:rsid w:val="00545098"/>
    <w:rsid w:val="0054550D"/>
    <w:rsid w:val="00545761"/>
    <w:rsid w:val="00545E6A"/>
    <w:rsid w:val="00546302"/>
    <w:rsid w:val="00546547"/>
    <w:rsid w:val="00546A92"/>
    <w:rsid w:val="005479F7"/>
    <w:rsid w:val="005502A6"/>
    <w:rsid w:val="0055049F"/>
    <w:rsid w:val="00550CB8"/>
    <w:rsid w:val="005516A6"/>
    <w:rsid w:val="00552C17"/>
    <w:rsid w:val="00552CEC"/>
    <w:rsid w:val="00552CEF"/>
    <w:rsid w:val="005533D9"/>
    <w:rsid w:val="005539C0"/>
    <w:rsid w:val="00553EDF"/>
    <w:rsid w:val="005543D4"/>
    <w:rsid w:val="00554587"/>
    <w:rsid w:val="0055490F"/>
    <w:rsid w:val="00554D3D"/>
    <w:rsid w:val="005550C0"/>
    <w:rsid w:val="005551AF"/>
    <w:rsid w:val="00555345"/>
    <w:rsid w:val="0055579F"/>
    <w:rsid w:val="005558E6"/>
    <w:rsid w:val="00555CA9"/>
    <w:rsid w:val="00555DD3"/>
    <w:rsid w:val="00556571"/>
    <w:rsid w:val="00556D06"/>
    <w:rsid w:val="00560C74"/>
    <w:rsid w:val="00560DB1"/>
    <w:rsid w:val="00561154"/>
    <w:rsid w:val="00561745"/>
    <w:rsid w:val="00561A82"/>
    <w:rsid w:val="00562CA5"/>
    <w:rsid w:val="005635CF"/>
    <w:rsid w:val="00563C37"/>
    <w:rsid w:val="00563CDD"/>
    <w:rsid w:val="00563D2B"/>
    <w:rsid w:val="0056610C"/>
    <w:rsid w:val="005672BB"/>
    <w:rsid w:val="00567681"/>
    <w:rsid w:val="005676F0"/>
    <w:rsid w:val="00570292"/>
    <w:rsid w:val="00570A08"/>
    <w:rsid w:val="00570BCA"/>
    <w:rsid w:val="00571F3B"/>
    <w:rsid w:val="0057269F"/>
    <w:rsid w:val="00572970"/>
    <w:rsid w:val="005731C3"/>
    <w:rsid w:val="00573266"/>
    <w:rsid w:val="005732E3"/>
    <w:rsid w:val="0057363A"/>
    <w:rsid w:val="00573E34"/>
    <w:rsid w:val="00573E7E"/>
    <w:rsid w:val="00573EF2"/>
    <w:rsid w:val="00574094"/>
    <w:rsid w:val="005743FA"/>
    <w:rsid w:val="00574F7F"/>
    <w:rsid w:val="0057518E"/>
    <w:rsid w:val="00575643"/>
    <w:rsid w:val="00575AA6"/>
    <w:rsid w:val="005765C6"/>
    <w:rsid w:val="00576B47"/>
    <w:rsid w:val="00576B9D"/>
    <w:rsid w:val="00576C5C"/>
    <w:rsid w:val="00576CAF"/>
    <w:rsid w:val="00576CEA"/>
    <w:rsid w:val="005775F4"/>
    <w:rsid w:val="00577785"/>
    <w:rsid w:val="00577E54"/>
    <w:rsid w:val="0058017A"/>
    <w:rsid w:val="005802EE"/>
    <w:rsid w:val="00580A97"/>
    <w:rsid w:val="00580BC2"/>
    <w:rsid w:val="00580D6F"/>
    <w:rsid w:val="005812BB"/>
    <w:rsid w:val="0058163F"/>
    <w:rsid w:val="00581EF3"/>
    <w:rsid w:val="00582D4C"/>
    <w:rsid w:val="00583262"/>
    <w:rsid w:val="005839EA"/>
    <w:rsid w:val="0058499D"/>
    <w:rsid w:val="00584C7F"/>
    <w:rsid w:val="0058520C"/>
    <w:rsid w:val="00585514"/>
    <w:rsid w:val="00585F48"/>
    <w:rsid w:val="00586AEF"/>
    <w:rsid w:val="0058734A"/>
    <w:rsid w:val="00590C56"/>
    <w:rsid w:val="00592819"/>
    <w:rsid w:val="00592A58"/>
    <w:rsid w:val="0059351B"/>
    <w:rsid w:val="00593E93"/>
    <w:rsid w:val="00594C47"/>
    <w:rsid w:val="00594C9E"/>
    <w:rsid w:val="0059570E"/>
    <w:rsid w:val="00595B53"/>
    <w:rsid w:val="00596FD8"/>
    <w:rsid w:val="0059745E"/>
    <w:rsid w:val="005A073E"/>
    <w:rsid w:val="005A07F6"/>
    <w:rsid w:val="005A08EF"/>
    <w:rsid w:val="005A0BD1"/>
    <w:rsid w:val="005A2067"/>
    <w:rsid w:val="005A2901"/>
    <w:rsid w:val="005A2AC6"/>
    <w:rsid w:val="005A377A"/>
    <w:rsid w:val="005A3795"/>
    <w:rsid w:val="005A3DAB"/>
    <w:rsid w:val="005A4274"/>
    <w:rsid w:val="005A5303"/>
    <w:rsid w:val="005A5D27"/>
    <w:rsid w:val="005A5DCC"/>
    <w:rsid w:val="005A5E63"/>
    <w:rsid w:val="005A6245"/>
    <w:rsid w:val="005A67C4"/>
    <w:rsid w:val="005A68FC"/>
    <w:rsid w:val="005A691A"/>
    <w:rsid w:val="005A7372"/>
    <w:rsid w:val="005B09C7"/>
    <w:rsid w:val="005B0F5A"/>
    <w:rsid w:val="005B103D"/>
    <w:rsid w:val="005B1973"/>
    <w:rsid w:val="005B1AF6"/>
    <w:rsid w:val="005B1F27"/>
    <w:rsid w:val="005B238C"/>
    <w:rsid w:val="005B2C79"/>
    <w:rsid w:val="005B4B52"/>
    <w:rsid w:val="005B4D48"/>
    <w:rsid w:val="005B4F42"/>
    <w:rsid w:val="005B56E1"/>
    <w:rsid w:val="005B59AD"/>
    <w:rsid w:val="005B61A6"/>
    <w:rsid w:val="005B61F3"/>
    <w:rsid w:val="005B652E"/>
    <w:rsid w:val="005B6910"/>
    <w:rsid w:val="005B7091"/>
    <w:rsid w:val="005B73DE"/>
    <w:rsid w:val="005C068D"/>
    <w:rsid w:val="005C07FE"/>
    <w:rsid w:val="005C10B4"/>
    <w:rsid w:val="005C1241"/>
    <w:rsid w:val="005C1276"/>
    <w:rsid w:val="005C1A34"/>
    <w:rsid w:val="005C1C8C"/>
    <w:rsid w:val="005C1CB8"/>
    <w:rsid w:val="005C1CCA"/>
    <w:rsid w:val="005C2300"/>
    <w:rsid w:val="005C3393"/>
    <w:rsid w:val="005C4EA9"/>
    <w:rsid w:val="005C6F5C"/>
    <w:rsid w:val="005D020A"/>
    <w:rsid w:val="005D06E9"/>
    <w:rsid w:val="005D11B3"/>
    <w:rsid w:val="005D1EE8"/>
    <w:rsid w:val="005D2695"/>
    <w:rsid w:val="005D350B"/>
    <w:rsid w:val="005D3D08"/>
    <w:rsid w:val="005D4596"/>
    <w:rsid w:val="005D4707"/>
    <w:rsid w:val="005D51E9"/>
    <w:rsid w:val="005D5804"/>
    <w:rsid w:val="005D5C60"/>
    <w:rsid w:val="005D5F85"/>
    <w:rsid w:val="005D72CB"/>
    <w:rsid w:val="005D761C"/>
    <w:rsid w:val="005E01FC"/>
    <w:rsid w:val="005E02B0"/>
    <w:rsid w:val="005E0CDA"/>
    <w:rsid w:val="005E0D56"/>
    <w:rsid w:val="005E1601"/>
    <w:rsid w:val="005E16CB"/>
    <w:rsid w:val="005E1B02"/>
    <w:rsid w:val="005E1E21"/>
    <w:rsid w:val="005E252D"/>
    <w:rsid w:val="005E2B9D"/>
    <w:rsid w:val="005E31E0"/>
    <w:rsid w:val="005E3455"/>
    <w:rsid w:val="005E36D1"/>
    <w:rsid w:val="005E491E"/>
    <w:rsid w:val="005E4E90"/>
    <w:rsid w:val="005E5296"/>
    <w:rsid w:val="005E5C82"/>
    <w:rsid w:val="005E5CD1"/>
    <w:rsid w:val="005E6514"/>
    <w:rsid w:val="005E66CD"/>
    <w:rsid w:val="005E6A0D"/>
    <w:rsid w:val="005E6A6D"/>
    <w:rsid w:val="005E7B93"/>
    <w:rsid w:val="005F08D2"/>
    <w:rsid w:val="005F1F8F"/>
    <w:rsid w:val="005F2304"/>
    <w:rsid w:val="005F23C8"/>
    <w:rsid w:val="005F2F2C"/>
    <w:rsid w:val="005F3639"/>
    <w:rsid w:val="005F3C39"/>
    <w:rsid w:val="005F4124"/>
    <w:rsid w:val="005F47F4"/>
    <w:rsid w:val="005F4990"/>
    <w:rsid w:val="005F4B75"/>
    <w:rsid w:val="005F4FF7"/>
    <w:rsid w:val="005F52D7"/>
    <w:rsid w:val="005F5C04"/>
    <w:rsid w:val="005F5CC8"/>
    <w:rsid w:val="005F5F00"/>
    <w:rsid w:val="005F65D5"/>
    <w:rsid w:val="005F683F"/>
    <w:rsid w:val="005F7A6A"/>
    <w:rsid w:val="005F7C63"/>
    <w:rsid w:val="00600068"/>
    <w:rsid w:val="00600794"/>
    <w:rsid w:val="00600C8E"/>
    <w:rsid w:val="00601057"/>
    <w:rsid w:val="00601457"/>
    <w:rsid w:val="006019C8"/>
    <w:rsid w:val="00601C6A"/>
    <w:rsid w:val="00601D30"/>
    <w:rsid w:val="00602358"/>
    <w:rsid w:val="00602F92"/>
    <w:rsid w:val="00603451"/>
    <w:rsid w:val="006047BA"/>
    <w:rsid w:val="00604EA7"/>
    <w:rsid w:val="0060523C"/>
    <w:rsid w:val="00605A98"/>
    <w:rsid w:val="00606A90"/>
    <w:rsid w:val="006072BA"/>
    <w:rsid w:val="00607C5E"/>
    <w:rsid w:val="00607C7C"/>
    <w:rsid w:val="00607F6B"/>
    <w:rsid w:val="006103E1"/>
    <w:rsid w:val="0061065B"/>
    <w:rsid w:val="00610EF5"/>
    <w:rsid w:val="00611393"/>
    <w:rsid w:val="00611CA2"/>
    <w:rsid w:val="00611D01"/>
    <w:rsid w:val="00612103"/>
    <w:rsid w:val="00613829"/>
    <w:rsid w:val="00613F1E"/>
    <w:rsid w:val="00613FE4"/>
    <w:rsid w:val="006145A9"/>
    <w:rsid w:val="00615A9B"/>
    <w:rsid w:val="0061652C"/>
    <w:rsid w:val="00616925"/>
    <w:rsid w:val="00616AFE"/>
    <w:rsid w:val="00616BCB"/>
    <w:rsid w:val="00616D64"/>
    <w:rsid w:val="00617319"/>
    <w:rsid w:val="0061731B"/>
    <w:rsid w:val="00617ABC"/>
    <w:rsid w:val="00617C07"/>
    <w:rsid w:val="00617C56"/>
    <w:rsid w:val="00620937"/>
    <w:rsid w:val="006213F8"/>
    <w:rsid w:val="00622333"/>
    <w:rsid w:val="00622A83"/>
    <w:rsid w:val="00622BBC"/>
    <w:rsid w:val="0062310C"/>
    <w:rsid w:val="006237E1"/>
    <w:rsid w:val="00623B71"/>
    <w:rsid w:val="00623C61"/>
    <w:rsid w:val="00624283"/>
    <w:rsid w:val="006254B8"/>
    <w:rsid w:val="00625FEA"/>
    <w:rsid w:val="00626692"/>
    <w:rsid w:val="006269EE"/>
    <w:rsid w:val="00626E93"/>
    <w:rsid w:val="006274A2"/>
    <w:rsid w:val="006275D4"/>
    <w:rsid w:val="00627900"/>
    <w:rsid w:val="0063031A"/>
    <w:rsid w:val="0063096F"/>
    <w:rsid w:val="006309A2"/>
    <w:rsid w:val="00630BCD"/>
    <w:rsid w:val="006311E6"/>
    <w:rsid w:val="006312CD"/>
    <w:rsid w:val="00631D7B"/>
    <w:rsid w:val="00632BA2"/>
    <w:rsid w:val="00632D53"/>
    <w:rsid w:val="00633762"/>
    <w:rsid w:val="00634DD4"/>
    <w:rsid w:val="00634F6E"/>
    <w:rsid w:val="006360C5"/>
    <w:rsid w:val="00636330"/>
    <w:rsid w:val="0063638E"/>
    <w:rsid w:val="006366B2"/>
    <w:rsid w:val="00636736"/>
    <w:rsid w:val="00636C26"/>
    <w:rsid w:val="006371C0"/>
    <w:rsid w:val="00637676"/>
    <w:rsid w:val="00637A8C"/>
    <w:rsid w:val="00640067"/>
    <w:rsid w:val="006403B6"/>
    <w:rsid w:val="00642D2B"/>
    <w:rsid w:val="00642E7B"/>
    <w:rsid w:val="00643045"/>
    <w:rsid w:val="006435EF"/>
    <w:rsid w:val="00643B50"/>
    <w:rsid w:val="00643D3E"/>
    <w:rsid w:val="00644928"/>
    <w:rsid w:val="00644CF3"/>
    <w:rsid w:val="00644D88"/>
    <w:rsid w:val="00644EA8"/>
    <w:rsid w:val="00645459"/>
    <w:rsid w:val="00647DEF"/>
    <w:rsid w:val="006506B3"/>
    <w:rsid w:val="006508AB"/>
    <w:rsid w:val="0065233C"/>
    <w:rsid w:val="006527A5"/>
    <w:rsid w:val="0065298E"/>
    <w:rsid w:val="00652EC8"/>
    <w:rsid w:val="00652FED"/>
    <w:rsid w:val="006536A1"/>
    <w:rsid w:val="0065453F"/>
    <w:rsid w:val="00654EA2"/>
    <w:rsid w:val="00655770"/>
    <w:rsid w:val="0065718C"/>
    <w:rsid w:val="0065771B"/>
    <w:rsid w:val="00657A4A"/>
    <w:rsid w:val="00657B4A"/>
    <w:rsid w:val="00657CE9"/>
    <w:rsid w:val="00657F28"/>
    <w:rsid w:val="00660180"/>
    <w:rsid w:val="00660402"/>
    <w:rsid w:val="006613FF"/>
    <w:rsid w:val="006616B3"/>
    <w:rsid w:val="00661CD1"/>
    <w:rsid w:val="0066242B"/>
    <w:rsid w:val="00663370"/>
    <w:rsid w:val="006647DF"/>
    <w:rsid w:val="00664E57"/>
    <w:rsid w:val="00664EB1"/>
    <w:rsid w:val="006656B1"/>
    <w:rsid w:val="00665BBF"/>
    <w:rsid w:val="00665E87"/>
    <w:rsid w:val="00665F3E"/>
    <w:rsid w:val="00666351"/>
    <w:rsid w:val="006665AE"/>
    <w:rsid w:val="00667307"/>
    <w:rsid w:val="00667CC8"/>
    <w:rsid w:val="00667DE5"/>
    <w:rsid w:val="00670433"/>
    <w:rsid w:val="00670DD9"/>
    <w:rsid w:val="00671A24"/>
    <w:rsid w:val="00671AA3"/>
    <w:rsid w:val="00672626"/>
    <w:rsid w:val="0067289D"/>
    <w:rsid w:val="00673431"/>
    <w:rsid w:val="0067362D"/>
    <w:rsid w:val="0067427D"/>
    <w:rsid w:val="00674660"/>
    <w:rsid w:val="006746F0"/>
    <w:rsid w:val="0067545F"/>
    <w:rsid w:val="00675858"/>
    <w:rsid w:val="00676898"/>
    <w:rsid w:val="0067691E"/>
    <w:rsid w:val="00676A3E"/>
    <w:rsid w:val="00676E6F"/>
    <w:rsid w:val="006779D4"/>
    <w:rsid w:val="00677DAE"/>
    <w:rsid w:val="00677DF6"/>
    <w:rsid w:val="00680247"/>
    <w:rsid w:val="006809A3"/>
    <w:rsid w:val="00680F41"/>
    <w:rsid w:val="006814E5"/>
    <w:rsid w:val="00682856"/>
    <w:rsid w:val="0068288E"/>
    <w:rsid w:val="00682E27"/>
    <w:rsid w:val="00684393"/>
    <w:rsid w:val="00684BF4"/>
    <w:rsid w:val="006854E8"/>
    <w:rsid w:val="0068570D"/>
    <w:rsid w:val="00687AA8"/>
    <w:rsid w:val="00687BD0"/>
    <w:rsid w:val="006906BD"/>
    <w:rsid w:val="0069081F"/>
    <w:rsid w:val="0069153D"/>
    <w:rsid w:val="006919A6"/>
    <w:rsid w:val="00692938"/>
    <w:rsid w:val="00693335"/>
    <w:rsid w:val="00693B1D"/>
    <w:rsid w:val="0069432F"/>
    <w:rsid w:val="00694974"/>
    <w:rsid w:val="00695630"/>
    <w:rsid w:val="00695A19"/>
    <w:rsid w:val="00695FD5"/>
    <w:rsid w:val="006960B2"/>
    <w:rsid w:val="00696671"/>
    <w:rsid w:val="00696A74"/>
    <w:rsid w:val="00697337"/>
    <w:rsid w:val="0069760E"/>
    <w:rsid w:val="00697E95"/>
    <w:rsid w:val="00697F6B"/>
    <w:rsid w:val="006A01CF"/>
    <w:rsid w:val="006A0CE8"/>
    <w:rsid w:val="006A11CA"/>
    <w:rsid w:val="006A1B48"/>
    <w:rsid w:val="006A1EF7"/>
    <w:rsid w:val="006A1F49"/>
    <w:rsid w:val="006A2185"/>
    <w:rsid w:val="006A234A"/>
    <w:rsid w:val="006A2DFE"/>
    <w:rsid w:val="006A3DE2"/>
    <w:rsid w:val="006A46A7"/>
    <w:rsid w:val="006A46B3"/>
    <w:rsid w:val="006A5E9E"/>
    <w:rsid w:val="006A7515"/>
    <w:rsid w:val="006A7BDA"/>
    <w:rsid w:val="006A7EE6"/>
    <w:rsid w:val="006B12AC"/>
    <w:rsid w:val="006B1332"/>
    <w:rsid w:val="006B1708"/>
    <w:rsid w:val="006B1757"/>
    <w:rsid w:val="006B2C5E"/>
    <w:rsid w:val="006B2C81"/>
    <w:rsid w:val="006B3307"/>
    <w:rsid w:val="006B369E"/>
    <w:rsid w:val="006B3C00"/>
    <w:rsid w:val="006B3CD8"/>
    <w:rsid w:val="006B4220"/>
    <w:rsid w:val="006B52AD"/>
    <w:rsid w:val="006B5335"/>
    <w:rsid w:val="006B5364"/>
    <w:rsid w:val="006B5BF1"/>
    <w:rsid w:val="006B6157"/>
    <w:rsid w:val="006B622F"/>
    <w:rsid w:val="006B6433"/>
    <w:rsid w:val="006B6E29"/>
    <w:rsid w:val="006C02EE"/>
    <w:rsid w:val="006C04E1"/>
    <w:rsid w:val="006C1499"/>
    <w:rsid w:val="006C19FE"/>
    <w:rsid w:val="006C24D4"/>
    <w:rsid w:val="006C2772"/>
    <w:rsid w:val="006C3661"/>
    <w:rsid w:val="006C3B59"/>
    <w:rsid w:val="006C3BF3"/>
    <w:rsid w:val="006C4358"/>
    <w:rsid w:val="006C43D9"/>
    <w:rsid w:val="006C47FB"/>
    <w:rsid w:val="006C4C6D"/>
    <w:rsid w:val="006C4C9D"/>
    <w:rsid w:val="006C548F"/>
    <w:rsid w:val="006C6DB2"/>
    <w:rsid w:val="006C6F7F"/>
    <w:rsid w:val="006C70E7"/>
    <w:rsid w:val="006C7304"/>
    <w:rsid w:val="006C76C0"/>
    <w:rsid w:val="006C78CB"/>
    <w:rsid w:val="006C7EAC"/>
    <w:rsid w:val="006D01F2"/>
    <w:rsid w:val="006D0536"/>
    <w:rsid w:val="006D14CD"/>
    <w:rsid w:val="006D16AD"/>
    <w:rsid w:val="006D20C7"/>
    <w:rsid w:val="006D239A"/>
    <w:rsid w:val="006D26E9"/>
    <w:rsid w:val="006D3150"/>
    <w:rsid w:val="006D3340"/>
    <w:rsid w:val="006D3811"/>
    <w:rsid w:val="006D3F96"/>
    <w:rsid w:val="006D4281"/>
    <w:rsid w:val="006D4847"/>
    <w:rsid w:val="006D4ED9"/>
    <w:rsid w:val="006D5B1E"/>
    <w:rsid w:val="006D65B3"/>
    <w:rsid w:val="006D6600"/>
    <w:rsid w:val="006D6DAA"/>
    <w:rsid w:val="006D75B1"/>
    <w:rsid w:val="006D76BB"/>
    <w:rsid w:val="006D7EB1"/>
    <w:rsid w:val="006E0ABD"/>
    <w:rsid w:val="006E0CCB"/>
    <w:rsid w:val="006E10C5"/>
    <w:rsid w:val="006E11D8"/>
    <w:rsid w:val="006E15A6"/>
    <w:rsid w:val="006E19F4"/>
    <w:rsid w:val="006E1FD0"/>
    <w:rsid w:val="006E2F99"/>
    <w:rsid w:val="006E3B8C"/>
    <w:rsid w:val="006E4425"/>
    <w:rsid w:val="006E6042"/>
    <w:rsid w:val="006E65D7"/>
    <w:rsid w:val="006E7629"/>
    <w:rsid w:val="006E7A81"/>
    <w:rsid w:val="006E7CC6"/>
    <w:rsid w:val="006F02ED"/>
    <w:rsid w:val="006F07AE"/>
    <w:rsid w:val="006F0A71"/>
    <w:rsid w:val="006F1794"/>
    <w:rsid w:val="006F2619"/>
    <w:rsid w:val="006F2A88"/>
    <w:rsid w:val="006F2B50"/>
    <w:rsid w:val="006F2DAF"/>
    <w:rsid w:val="006F380C"/>
    <w:rsid w:val="006F3E69"/>
    <w:rsid w:val="006F44B7"/>
    <w:rsid w:val="006F46A9"/>
    <w:rsid w:val="006F4978"/>
    <w:rsid w:val="006F4B2B"/>
    <w:rsid w:val="006F4D1F"/>
    <w:rsid w:val="006F50CE"/>
    <w:rsid w:val="006F539E"/>
    <w:rsid w:val="006F55EF"/>
    <w:rsid w:val="006F6112"/>
    <w:rsid w:val="006F6429"/>
    <w:rsid w:val="006F686D"/>
    <w:rsid w:val="006F6A33"/>
    <w:rsid w:val="006F7232"/>
    <w:rsid w:val="006F752C"/>
    <w:rsid w:val="0070030C"/>
    <w:rsid w:val="00700C63"/>
    <w:rsid w:val="00700E7C"/>
    <w:rsid w:val="00701000"/>
    <w:rsid w:val="00701239"/>
    <w:rsid w:val="007012FC"/>
    <w:rsid w:val="007013A5"/>
    <w:rsid w:val="007023F7"/>
    <w:rsid w:val="0070295B"/>
    <w:rsid w:val="007030F2"/>
    <w:rsid w:val="0070338D"/>
    <w:rsid w:val="00703B3C"/>
    <w:rsid w:val="007040D5"/>
    <w:rsid w:val="007046CD"/>
    <w:rsid w:val="007048CB"/>
    <w:rsid w:val="0070562C"/>
    <w:rsid w:val="007057BE"/>
    <w:rsid w:val="00705D12"/>
    <w:rsid w:val="00705DB3"/>
    <w:rsid w:val="00705E8F"/>
    <w:rsid w:val="007060D2"/>
    <w:rsid w:val="00706468"/>
    <w:rsid w:val="00706A20"/>
    <w:rsid w:val="00706BCB"/>
    <w:rsid w:val="00707246"/>
    <w:rsid w:val="00707B4D"/>
    <w:rsid w:val="00710418"/>
    <w:rsid w:val="007118DC"/>
    <w:rsid w:val="00711C9D"/>
    <w:rsid w:val="00711E10"/>
    <w:rsid w:val="00711E96"/>
    <w:rsid w:val="007128B2"/>
    <w:rsid w:val="007128F1"/>
    <w:rsid w:val="007129D2"/>
    <w:rsid w:val="007133B0"/>
    <w:rsid w:val="00713D9A"/>
    <w:rsid w:val="00713F30"/>
    <w:rsid w:val="007147A2"/>
    <w:rsid w:val="00715934"/>
    <w:rsid w:val="00715CFB"/>
    <w:rsid w:val="00716B37"/>
    <w:rsid w:val="00716D3F"/>
    <w:rsid w:val="0071765A"/>
    <w:rsid w:val="00720828"/>
    <w:rsid w:val="00720FB2"/>
    <w:rsid w:val="007212C1"/>
    <w:rsid w:val="00721449"/>
    <w:rsid w:val="00721C65"/>
    <w:rsid w:val="007220B9"/>
    <w:rsid w:val="007224FF"/>
    <w:rsid w:val="00722EB0"/>
    <w:rsid w:val="007238E0"/>
    <w:rsid w:val="007239A5"/>
    <w:rsid w:val="007239AE"/>
    <w:rsid w:val="00723C15"/>
    <w:rsid w:val="0072423E"/>
    <w:rsid w:val="007248BC"/>
    <w:rsid w:val="00725978"/>
    <w:rsid w:val="00725B74"/>
    <w:rsid w:val="00725FC2"/>
    <w:rsid w:val="007278BC"/>
    <w:rsid w:val="00727EBF"/>
    <w:rsid w:val="00730388"/>
    <w:rsid w:val="00730AC8"/>
    <w:rsid w:val="00730BDA"/>
    <w:rsid w:val="00732040"/>
    <w:rsid w:val="007320D8"/>
    <w:rsid w:val="0073226D"/>
    <w:rsid w:val="00732276"/>
    <w:rsid w:val="00732363"/>
    <w:rsid w:val="00732C8D"/>
    <w:rsid w:val="007332FC"/>
    <w:rsid w:val="00733958"/>
    <w:rsid w:val="0073399F"/>
    <w:rsid w:val="00733ABF"/>
    <w:rsid w:val="00734C5B"/>
    <w:rsid w:val="00734F68"/>
    <w:rsid w:val="00734F9B"/>
    <w:rsid w:val="00734FA0"/>
    <w:rsid w:val="00735062"/>
    <w:rsid w:val="00736143"/>
    <w:rsid w:val="0073657D"/>
    <w:rsid w:val="00736C75"/>
    <w:rsid w:val="0073754A"/>
    <w:rsid w:val="00737BAC"/>
    <w:rsid w:val="00737C37"/>
    <w:rsid w:val="00740CF1"/>
    <w:rsid w:val="00740D32"/>
    <w:rsid w:val="0074119E"/>
    <w:rsid w:val="00741284"/>
    <w:rsid w:val="007412B6"/>
    <w:rsid w:val="0074158C"/>
    <w:rsid w:val="00741C02"/>
    <w:rsid w:val="00741E9A"/>
    <w:rsid w:val="00741F28"/>
    <w:rsid w:val="00742674"/>
    <w:rsid w:val="00742EB6"/>
    <w:rsid w:val="0074358F"/>
    <w:rsid w:val="007439FF"/>
    <w:rsid w:val="00743CF2"/>
    <w:rsid w:val="00744077"/>
    <w:rsid w:val="00744A6E"/>
    <w:rsid w:val="00744F87"/>
    <w:rsid w:val="007451A8"/>
    <w:rsid w:val="00745395"/>
    <w:rsid w:val="00745F06"/>
    <w:rsid w:val="00746184"/>
    <w:rsid w:val="007463DC"/>
    <w:rsid w:val="00746585"/>
    <w:rsid w:val="0074663C"/>
    <w:rsid w:val="00746C2D"/>
    <w:rsid w:val="00747CE6"/>
    <w:rsid w:val="007500F7"/>
    <w:rsid w:val="007508FE"/>
    <w:rsid w:val="00751823"/>
    <w:rsid w:val="00751959"/>
    <w:rsid w:val="0075257E"/>
    <w:rsid w:val="00752FA0"/>
    <w:rsid w:val="0075319E"/>
    <w:rsid w:val="007533E1"/>
    <w:rsid w:val="00753C5F"/>
    <w:rsid w:val="007540F7"/>
    <w:rsid w:val="00754786"/>
    <w:rsid w:val="00754E7A"/>
    <w:rsid w:val="007551AA"/>
    <w:rsid w:val="007554F9"/>
    <w:rsid w:val="00755871"/>
    <w:rsid w:val="00756132"/>
    <w:rsid w:val="00756AA6"/>
    <w:rsid w:val="00757210"/>
    <w:rsid w:val="00757370"/>
    <w:rsid w:val="007603AA"/>
    <w:rsid w:val="00760C44"/>
    <w:rsid w:val="00760DE2"/>
    <w:rsid w:val="007615BF"/>
    <w:rsid w:val="00761836"/>
    <w:rsid w:val="00761B7C"/>
    <w:rsid w:val="007623EC"/>
    <w:rsid w:val="007624A2"/>
    <w:rsid w:val="00762BF1"/>
    <w:rsid w:val="00762F9E"/>
    <w:rsid w:val="00763FEB"/>
    <w:rsid w:val="007648AC"/>
    <w:rsid w:val="007651EF"/>
    <w:rsid w:val="007654BB"/>
    <w:rsid w:val="00765A59"/>
    <w:rsid w:val="00766902"/>
    <w:rsid w:val="00766A32"/>
    <w:rsid w:val="00766BC4"/>
    <w:rsid w:val="0076716C"/>
    <w:rsid w:val="00767871"/>
    <w:rsid w:val="00767E32"/>
    <w:rsid w:val="00771383"/>
    <w:rsid w:val="0077154E"/>
    <w:rsid w:val="00771D1D"/>
    <w:rsid w:val="00772324"/>
    <w:rsid w:val="0077285F"/>
    <w:rsid w:val="007728AA"/>
    <w:rsid w:val="00772940"/>
    <w:rsid w:val="0077303C"/>
    <w:rsid w:val="00773633"/>
    <w:rsid w:val="007736DB"/>
    <w:rsid w:val="00773802"/>
    <w:rsid w:val="00773E58"/>
    <w:rsid w:val="00775021"/>
    <w:rsid w:val="0077658B"/>
    <w:rsid w:val="00776731"/>
    <w:rsid w:val="007774E9"/>
    <w:rsid w:val="00777767"/>
    <w:rsid w:val="0077789B"/>
    <w:rsid w:val="00777923"/>
    <w:rsid w:val="00777A1A"/>
    <w:rsid w:val="007802DA"/>
    <w:rsid w:val="007804D2"/>
    <w:rsid w:val="007805B2"/>
    <w:rsid w:val="00780906"/>
    <w:rsid w:val="007810A4"/>
    <w:rsid w:val="00783858"/>
    <w:rsid w:val="007838A8"/>
    <w:rsid w:val="00783981"/>
    <w:rsid w:val="007841CC"/>
    <w:rsid w:val="0078477D"/>
    <w:rsid w:val="00784E3F"/>
    <w:rsid w:val="00785BBE"/>
    <w:rsid w:val="00785E5D"/>
    <w:rsid w:val="00785ECA"/>
    <w:rsid w:val="007860A0"/>
    <w:rsid w:val="007862E3"/>
    <w:rsid w:val="007869D3"/>
    <w:rsid w:val="007869E3"/>
    <w:rsid w:val="00787529"/>
    <w:rsid w:val="00787624"/>
    <w:rsid w:val="00787819"/>
    <w:rsid w:val="00787842"/>
    <w:rsid w:val="00787EF1"/>
    <w:rsid w:val="007909D1"/>
    <w:rsid w:val="00790D40"/>
    <w:rsid w:val="007912EF"/>
    <w:rsid w:val="0079172D"/>
    <w:rsid w:val="007927E2"/>
    <w:rsid w:val="0079289C"/>
    <w:rsid w:val="007928C4"/>
    <w:rsid w:val="00792D05"/>
    <w:rsid w:val="00793097"/>
    <w:rsid w:val="00793202"/>
    <w:rsid w:val="007932C0"/>
    <w:rsid w:val="00793B62"/>
    <w:rsid w:val="0079407D"/>
    <w:rsid w:val="00794EC9"/>
    <w:rsid w:val="007956F2"/>
    <w:rsid w:val="0079591B"/>
    <w:rsid w:val="007959F2"/>
    <w:rsid w:val="00796412"/>
    <w:rsid w:val="007965AF"/>
    <w:rsid w:val="007970C4"/>
    <w:rsid w:val="007977DB"/>
    <w:rsid w:val="00797976"/>
    <w:rsid w:val="00797E66"/>
    <w:rsid w:val="007A013A"/>
    <w:rsid w:val="007A0C06"/>
    <w:rsid w:val="007A1D54"/>
    <w:rsid w:val="007A1D83"/>
    <w:rsid w:val="007A257C"/>
    <w:rsid w:val="007A2A35"/>
    <w:rsid w:val="007A3F01"/>
    <w:rsid w:val="007A51A5"/>
    <w:rsid w:val="007A51AC"/>
    <w:rsid w:val="007A5247"/>
    <w:rsid w:val="007A5C01"/>
    <w:rsid w:val="007A6D45"/>
    <w:rsid w:val="007A72BF"/>
    <w:rsid w:val="007A7D7D"/>
    <w:rsid w:val="007B0E5F"/>
    <w:rsid w:val="007B24DE"/>
    <w:rsid w:val="007B2A42"/>
    <w:rsid w:val="007B3E58"/>
    <w:rsid w:val="007B49D3"/>
    <w:rsid w:val="007B4E82"/>
    <w:rsid w:val="007B559A"/>
    <w:rsid w:val="007B5D7B"/>
    <w:rsid w:val="007B73D3"/>
    <w:rsid w:val="007B7C1F"/>
    <w:rsid w:val="007C080D"/>
    <w:rsid w:val="007C0CF9"/>
    <w:rsid w:val="007C108F"/>
    <w:rsid w:val="007C137F"/>
    <w:rsid w:val="007C208E"/>
    <w:rsid w:val="007C246E"/>
    <w:rsid w:val="007C2D5C"/>
    <w:rsid w:val="007C2F9F"/>
    <w:rsid w:val="007C361A"/>
    <w:rsid w:val="007C3759"/>
    <w:rsid w:val="007C4519"/>
    <w:rsid w:val="007C4A18"/>
    <w:rsid w:val="007C4AB5"/>
    <w:rsid w:val="007C5EA6"/>
    <w:rsid w:val="007C65A6"/>
    <w:rsid w:val="007C6C8A"/>
    <w:rsid w:val="007C75FE"/>
    <w:rsid w:val="007C7AE4"/>
    <w:rsid w:val="007C7B63"/>
    <w:rsid w:val="007C7B9D"/>
    <w:rsid w:val="007D0306"/>
    <w:rsid w:val="007D1411"/>
    <w:rsid w:val="007D1897"/>
    <w:rsid w:val="007D2587"/>
    <w:rsid w:val="007D267D"/>
    <w:rsid w:val="007D2A7E"/>
    <w:rsid w:val="007D2BFF"/>
    <w:rsid w:val="007D3031"/>
    <w:rsid w:val="007D3BD8"/>
    <w:rsid w:val="007D4551"/>
    <w:rsid w:val="007D54BC"/>
    <w:rsid w:val="007D5714"/>
    <w:rsid w:val="007D60A9"/>
    <w:rsid w:val="007D6408"/>
    <w:rsid w:val="007D6832"/>
    <w:rsid w:val="007D6E82"/>
    <w:rsid w:val="007D781B"/>
    <w:rsid w:val="007D7A46"/>
    <w:rsid w:val="007D7C61"/>
    <w:rsid w:val="007E006E"/>
    <w:rsid w:val="007E0247"/>
    <w:rsid w:val="007E0422"/>
    <w:rsid w:val="007E08BF"/>
    <w:rsid w:val="007E0A61"/>
    <w:rsid w:val="007E0BF2"/>
    <w:rsid w:val="007E1497"/>
    <w:rsid w:val="007E14A0"/>
    <w:rsid w:val="007E1C25"/>
    <w:rsid w:val="007E26D0"/>
    <w:rsid w:val="007E2D16"/>
    <w:rsid w:val="007E3C42"/>
    <w:rsid w:val="007E3FEC"/>
    <w:rsid w:val="007E4212"/>
    <w:rsid w:val="007E51B4"/>
    <w:rsid w:val="007E567B"/>
    <w:rsid w:val="007E659D"/>
    <w:rsid w:val="007E7864"/>
    <w:rsid w:val="007F02D4"/>
    <w:rsid w:val="007F03D5"/>
    <w:rsid w:val="007F040E"/>
    <w:rsid w:val="007F1141"/>
    <w:rsid w:val="007F1399"/>
    <w:rsid w:val="007F1971"/>
    <w:rsid w:val="007F215C"/>
    <w:rsid w:val="007F311E"/>
    <w:rsid w:val="007F3CE6"/>
    <w:rsid w:val="007F3E48"/>
    <w:rsid w:val="007F42B0"/>
    <w:rsid w:val="007F4395"/>
    <w:rsid w:val="007F469C"/>
    <w:rsid w:val="007F4744"/>
    <w:rsid w:val="007F489F"/>
    <w:rsid w:val="007F4CFD"/>
    <w:rsid w:val="007F4DE7"/>
    <w:rsid w:val="007F5A12"/>
    <w:rsid w:val="007F5B6F"/>
    <w:rsid w:val="007F5FE7"/>
    <w:rsid w:val="007F654D"/>
    <w:rsid w:val="007F65AA"/>
    <w:rsid w:val="007F6917"/>
    <w:rsid w:val="007F7317"/>
    <w:rsid w:val="007F7395"/>
    <w:rsid w:val="007F761D"/>
    <w:rsid w:val="007F7890"/>
    <w:rsid w:val="007F7B34"/>
    <w:rsid w:val="008004A1"/>
    <w:rsid w:val="008005A9"/>
    <w:rsid w:val="0080113D"/>
    <w:rsid w:val="0080190C"/>
    <w:rsid w:val="00801C3D"/>
    <w:rsid w:val="00802094"/>
    <w:rsid w:val="00802345"/>
    <w:rsid w:val="00803593"/>
    <w:rsid w:val="008035AC"/>
    <w:rsid w:val="008037D9"/>
    <w:rsid w:val="008042AA"/>
    <w:rsid w:val="008045FC"/>
    <w:rsid w:val="0080468D"/>
    <w:rsid w:val="00804690"/>
    <w:rsid w:val="00804A6F"/>
    <w:rsid w:val="0080508E"/>
    <w:rsid w:val="00805449"/>
    <w:rsid w:val="008056A4"/>
    <w:rsid w:val="00805F21"/>
    <w:rsid w:val="00806AB0"/>
    <w:rsid w:val="0080703A"/>
    <w:rsid w:val="00807126"/>
    <w:rsid w:val="008071DA"/>
    <w:rsid w:val="008104A1"/>
    <w:rsid w:val="00810BC0"/>
    <w:rsid w:val="008115BD"/>
    <w:rsid w:val="00811C8C"/>
    <w:rsid w:val="00812032"/>
    <w:rsid w:val="0081242D"/>
    <w:rsid w:val="008125C0"/>
    <w:rsid w:val="00812F1D"/>
    <w:rsid w:val="00813D71"/>
    <w:rsid w:val="0081448A"/>
    <w:rsid w:val="00814C0F"/>
    <w:rsid w:val="0081588E"/>
    <w:rsid w:val="00815D50"/>
    <w:rsid w:val="0081654A"/>
    <w:rsid w:val="00816BCC"/>
    <w:rsid w:val="00817178"/>
    <w:rsid w:val="008175A7"/>
    <w:rsid w:val="00817829"/>
    <w:rsid w:val="00817FF9"/>
    <w:rsid w:val="008202CB"/>
    <w:rsid w:val="00820B0C"/>
    <w:rsid w:val="00820E4A"/>
    <w:rsid w:val="008212DB"/>
    <w:rsid w:val="008217E9"/>
    <w:rsid w:val="00821815"/>
    <w:rsid w:val="00822404"/>
    <w:rsid w:val="00822A65"/>
    <w:rsid w:val="00822D04"/>
    <w:rsid w:val="00823420"/>
    <w:rsid w:val="008239E4"/>
    <w:rsid w:val="00823E8F"/>
    <w:rsid w:val="0082425A"/>
    <w:rsid w:val="00824E0F"/>
    <w:rsid w:val="0082583D"/>
    <w:rsid w:val="00825BBF"/>
    <w:rsid w:val="00825C4E"/>
    <w:rsid w:val="008265B8"/>
    <w:rsid w:val="0082691D"/>
    <w:rsid w:val="00827058"/>
    <w:rsid w:val="00830B18"/>
    <w:rsid w:val="00831002"/>
    <w:rsid w:val="00831012"/>
    <w:rsid w:val="00831050"/>
    <w:rsid w:val="00831690"/>
    <w:rsid w:val="00832078"/>
    <w:rsid w:val="00832837"/>
    <w:rsid w:val="00832C86"/>
    <w:rsid w:val="00832CC4"/>
    <w:rsid w:val="00832F65"/>
    <w:rsid w:val="008330F7"/>
    <w:rsid w:val="00833A77"/>
    <w:rsid w:val="00833BCC"/>
    <w:rsid w:val="008344BF"/>
    <w:rsid w:val="00835946"/>
    <w:rsid w:val="00836B1F"/>
    <w:rsid w:val="00837A3B"/>
    <w:rsid w:val="00837A93"/>
    <w:rsid w:val="00840329"/>
    <w:rsid w:val="00840A70"/>
    <w:rsid w:val="00840D64"/>
    <w:rsid w:val="008412D7"/>
    <w:rsid w:val="00841339"/>
    <w:rsid w:val="00841648"/>
    <w:rsid w:val="0084174E"/>
    <w:rsid w:val="00841901"/>
    <w:rsid w:val="0084199A"/>
    <w:rsid w:val="00842D8F"/>
    <w:rsid w:val="008437BE"/>
    <w:rsid w:val="008437DD"/>
    <w:rsid w:val="008438D4"/>
    <w:rsid w:val="008438ED"/>
    <w:rsid w:val="00843A1B"/>
    <w:rsid w:val="00843F17"/>
    <w:rsid w:val="008445E2"/>
    <w:rsid w:val="00845199"/>
    <w:rsid w:val="008455DC"/>
    <w:rsid w:val="00845870"/>
    <w:rsid w:val="008458A1"/>
    <w:rsid w:val="00845C05"/>
    <w:rsid w:val="008461B3"/>
    <w:rsid w:val="00846359"/>
    <w:rsid w:val="00846DA6"/>
    <w:rsid w:val="00846DE4"/>
    <w:rsid w:val="0084757A"/>
    <w:rsid w:val="0084758A"/>
    <w:rsid w:val="00850CD0"/>
    <w:rsid w:val="0085109E"/>
    <w:rsid w:val="008518D1"/>
    <w:rsid w:val="00851EE1"/>
    <w:rsid w:val="008521D6"/>
    <w:rsid w:val="00853374"/>
    <w:rsid w:val="00853C11"/>
    <w:rsid w:val="00853FB5"/>
    <w:rsid w:val="0085567D"/>
    <w:rsid w:val="00855885"/>
    <w:rsid w:val="00857722"/>
    <w:rsid w:val="00860FC6"/>
    <w:rsid w:val="008619FB"/>
    <w:rsid w:val="00861EDD"/>
    <w:rsid w:val="00862126"/>
    <w:rsid w:val="00862454"/>
    <w:rsid w:val="00862860"/>
    <w:rsid w:val="008632B9"/>
    <w:rsid w:val="008636DC"/>
    <w:rsid w:val="0086387C"/>
    <w:rsid w:val="008644F8"/>
    <w:rsid w:val="00864962"/>
    <w:rsid w:val="00864AAD"/>
    <w:rsid w:val="00865BB5"/>
    <w:rsid w:val="00865E46"/>
    <w:rsid w:val="00865E92"/>
    <w:rsid w:val="00866B05"/>
    <w:rsid w:val="008670CC"/>
    <w:rsid w:val="00867858"/>
    <w:rsid w:val="008706BC"/>
    <w:rsid w:val="008708FB"/>
    <w:rsid w:val="00870A82"/>
    <w:rsid w:val="00870B61"/>
    <w:rsid w:val="00870C0C"/>
    <w:rsid w:val="00870E41"/>
    <w:rsid w:val="00871005"/>
    <w:rsid w:val="008729FB"/>
    <w:rsid w:val="00872D59"/>
    <w:rsid w:val="00872FCA"/>
    <w:rsid w:val="00873441"/>
    <w:rsid w:val="008738F5"/>
    <w:rsid w:val="008740E9"/>
    <w:rsid w:val="008748AC"/>
    <w:rsid w:val="00875317"/>
    <w:rsid w:val="008756CF"/>
    <w:rsid w:val="00876988"/>
    <w:rsid w:val="00876F2D"/>
    <w:rsid w:val="008775AE"/>
    <w:rsid w:val="00877A7C"/>
    <w:rsid w:val="00880F2E"/>
    <w:rsid w:val="008820CA"/>
    <w:rsid w:val="0088262A"/>
    <w:rsid w:val="008826CD"/>
    <w:rsid w:val="0088278A"/>
    <w:rsid w:val="00883311"/>
    <w:rsid w:val="0088378D"/>
    <w:rsid w:val="008839E3"/>
    <w:rsid w:val="008841B2"/>
    <w:rsid w:val="00884E4F"/>
    <w:rsid w:val="00885091"/>
    <w:rsid w:val="00885E22"/>
    <w:rsid w:val="00885E47"/>
    <w:rsid w:val="00886075"/>
    <w:rsid w:val="00886AD3"/>
    <w:rsid w:val="00887BAE"/>
    <w:rsid w:val="008900BC"/>
    <w:rsid w:val="0089064E"/>
    <w:rsid w:val="00890741"/>
    <w:rsid w:val="00892718"/>
    <w:rsid w:val="00892832"/>
    <w:rsid w:val="00892A69"/>
    <w:rsid w:val="00892D4A"/>
    <w:rsid w:val="00892FEF"/>
    <w:rsid w:val="0089380C"/>
    <w:rsid w:val="008943DF"/>
    <w:rsid w:val="0089483A"/>
    <w:rsid w:val="00895482"/>
    <w:rsid w:val="0089566D"/>
    <w:rsid w:val="008957E3"/>
    <w:rsid w:val="00895963"/>
    <w:rsid w:val="00895EC2"/>
    <w:rsid w:val="008967E6"/>
    <w:rsid w:val="00896FE8"/>
    <w:rsid w:val="00897714"/>
    <w:rsid w:val="008A004F"/>
    <w:rsid w:val="008A0419"/>
    <w:rsid w:val="008A061F"/>
    <w:rsid w:val="008A079D"/>
    <w:rsid w:val="008A13D7"/>
    <w:rsid w:val="008A1953"/>
    <w:rsid w:val="008A20C0"/>
    <w:rsid w:val="008A227F"/>
    <w:rsid w:val="008A23B2"/>
    <w:rsid w:val="008A30EE"/>
    <w:rsid w:val="008A3727"/>
    <w:rsid w:val="008A48B5"/>
    <w:rsid w:val="008A4A39"/>
    <w:rsid w:val="008A4B0B"/>
    <w:rsid w:val="008A4CD1"/>
    <w:rsid w:val="008A4FBF"/>
    <w:rsid w:val="008A5B4B"/>
    <w:rsid w:val="008A75CF"/>
    <w:rsid w:val="008A76E5"/>
    <w:rsid w:val="008A7FB6"/>
    <w:rsid w:val="008B00F7"/>
    <w:rsid w:val="008B024C"/>
    <w:rsid w:val="008B1057"/>
    <w:rsid w:val="008B11C3"/>
    <w:rsid w:val="008B26E1"/>
    <w:rsid w:val="008B32E4"/>
    <w:rsid w:val="008B39F0"/>
    <w:rsid w:val="008B3D59"/>
    <w:rsid w:val="008B3E11"/>
    <w:rsid w:val="008B49BF"/>
    <w:rsid w:val="008B4E12"/>
    <w:rsid w:val="008B4F5F"/>
    <w:rsid w:val="008B5117"/>
    <w:rsid w:val="008B5405"/>
    <w:rsid w:val="008B59FA"/>
    <w:rsid w:val="008B5B87"/>
    <w:rsid w:val="008B697C"/>
    <w:rsid w:val="008B6A72"/>
    <w:rsid w:val="008B6BCB"/>
    <w:rsid w:val="008B7350"/>
    <w:rsid w:val="008B75D0"/>
    <w:rsid w:val="008B7F4D"/>
    <w:rsid w:val="008C0869"/>
    <w:rsid w:val="008C0EC7"/>
    <w:rsid w:val="008C1B3F"/>
    <w:rsid w:val="008C2C3C"/>
    <w:rsid w:val="008C2F08"/>
    <w:rsid w:val="008C3812"/>
    <w:rsid w:val="008C3A57"/>
    <w:rsid w:val="008C4407"/>
    <w:rsid w:val="008C5C22"/>
    <w:rsid w:val="008C65BF"/>
    <w:rsid w:val="008C6B3B"/>
    <w:rsid w:val="008C7357"/>
    <w:rsid w:val="008C7542"/>
    <w:rsid w:val="008C7B5D"/>
    <w:rsid w:val="008D026E"/>
    <w:rsid w:val="008D1038"/>
    <w:rsid w:val="008D116B"/>
    <w:rsid w:val="008D121A"/>
    <w:rsid w:val="008D1A32"/>
    <w:rsid w:val="008D1CB5"/>
    <w:rsid w:val="008D1F2D"/>
    <w:rsid w:val="008D1F69"/>
    <w:rsid w:val="008D2421"/>
    <w:rsid w:val="008D472D"/>
    <w:rsid w:val="008D4F2E"/>
    <w:rsid w:val="008D507C"/>
    <w:rsid w:val="008D562A"/>
    <w:rsid w:val="008D5C9C"/>
    <w:rsid w:val="008D6DC3"/>
    <w:rsid w:val="008D6F67"/>
    <w:rsid w:val="008E1073"/>
    <w:rsid w:val="008E209A"/>
    <w:rsid w:val="008E2410"/>
    <w:rsid w:val="008E2982"/>
    <w:rsid w:val="008E29DB"/>
    <w:rsid w:val="008E3D9F"/>
    <w:rsid w:val="008E478A"/>
    <w:rsid w:val="008E4CBF"/>
    <w:rsid w:val="008E4F9C"/>
    <w:rsid w:val="008E63C3"/>
    <w:rsid w:val="008E6402"/>
    <w:rsid w:val="008E69E3"/>
    <w:rsid w:val="008E7465"/>
    <w:rsid w:val="008E7D22"/>
    <w:rsid w:val="008F18C8"/>
    <w:rsid w:val="008F1C06"/>
    <w:rsid w:val="008F1F83"/>
    <w:rsid w:val="008F2396"/>
    <w:rsid w:val="008F29B2"/>
    <w:rsid w:val="008F29E9"/>
    <w:rsid w:val="008F2A51"/>
    <w:rsid w:val="008F3667"/>
    <w:rsid w:val="008F3802"/>
    <w:rsid w:val="008F44EC"/>
    <w:rsid w:val="008F4890"/>
    <w:rsid w:val="008F4A90"/>
    <w:rsid w:val="008F4EDF"/>
    <w:rsid w:val="008F5265"/>
    <w:rsid w:val="008F5802"/>
    <w:rsid w:val="008F5B55"/>
    <w:rsid w:val="008F5E62"/>
    <w:rsid w:val="008F66C8"/>
    <w:rsid w:val="00900C60"/>
    <w:rsid w:val="009018BC"/>
    <w:rsid w:val="00901BD0"/>
    <w:rsid w:val="0090266E"/>
    <w:rsid w:val="00902FE0"/>
    <w:rsid w:val="009031D6"/>
    <w:rsid w:val="009038A8"/>
    <w:rsid w:val="00904352"/>
    <w:rsid w:val="00904A95"/>
    <w:rsid w:val="00905DF8"/>
    <w:rsid w:val="00906BB7"/>
    <w:rsid w:val="00906E0A"/>
    <w:rsid w:val="00906F72"/>
    <w:rsid w:val="009075EC"/>
    <w:rsid w:val="009078A6"/>
    <w:rsid w:val="00907A02"/>
    <w:rsid w:val="00907A84"/>
    <w:rsid w:val="009104FB"/>
    <w:rsid w:val="0091084C"/>
    <w:rsid w:val="00910DA6"/>
    <w:rsid w:val="009118D3"/>
    <w:rsid w:val="00911FCF"/>
    <w:rsid w:val="00913C4C"/>
    <w:rsid w:val="00913DD5"/>
    <w:rsid w:val="00914771"/>
    <w:rsid w:val="009148F2"/>
    <w:rsid w:val="0091496D"/>
    <w:rsid w:val="00914D04"/>
    <w:rsid w:val="00915982"/>
    <w:rsid w:val="009159F8"/>
    <w:rsid w:val="00915B5B"/>
    <w:rsid w:val="009162F3"/>
    <w:rsid w:val="009166C5"/>
    <w:rsid w:val="00920241"/>
    <w:rsid w:val="00920914"/>
    <w:rsid w:val="00920B3F"/>
    <w:rsid w:val="009211EE"/>
    <w:rsid w:val="009214FD"/>
    <w:rsid w:val="00921E5E"/>
    <w:rsid w:val="0092201A"/>
    <w:rsid w:val="009228D6"/>
    <w:rsid w:val="009236A2"/>
    <w:rsid w:val="00923C73"/>
    <w:rsid w:val="0092459F"/>
    <w:rsid w:val="00924837"/>
    <w:rsid w:val="00924C86"/>
    <w:rsid w:val="00924E27"/>
    <w:rsid w:val="00925994"/>
    <w:rsid w:val="0092619C"/>
    <w:rsid w:val="009269C6"/>
    <w:rsid w:val="00926F05"/>
    <w:rsid w:val="0092711D"/>
    <w:rsid w:val="00927715"/>
    <w:rsid w:val="009300BE"/>
    <w:rsid w:val="0093032B"/>
    <w:rsid w:val="00930C01"/>
    <w:rsid w:val="00930FA7"/>
    <w:rsid w:val="00931A83"/>
    <w:rsid w:val="00932274"/>
    <w:rsid w:val="0093283E"/>
    <w:rsid w:val="00932D0A"/>
    <w:rsid w:val="0093315B"/>
    <w:rsid w:val="0093399E"/>
    <w:rsid w:val="00934023"/>
    <w:rsid w:val="009340AF"/>
    <w:rsid w:val="009341CE"/>
    <w:rsid w:val="009345C2"/>
    <w:rsid w:val="009348BF"/>
    <w:rsid w:val="00934D6F"/>
    <w:rsid w:val="00935218"/>
    <w:rsid w:val="0093546A"/>
    <w:rsid w:val="00935661"/>
    <w:rsid w:val="009359C2"/>
    <w:rsid w:val="00935D5E"/>
    <w:rsid w:val="0093671A"/>
    <w:rsid w:val="0093674C"/>
    <w:rsid w:val="00937541"/>
    <w:rsid w:val="00940F02"/>
    <w:rsid w:val="00941534"/>
    <w:rsid w:val="00942455"/>
    <w:rsid w:val="00944216"/>
    <w:rsid w:val="009443DD"/>
    <w:rsid w:val="009443FC"/>
    <w:rsid w:val="00944D06"/>
    <w:rsid w:val="00945492"/>
    <w:rsid w:val="00946D97"/>
    <w:rsid w:val="00946EFA"/>
    <w:rsid w:val="0095006F"/>
    <w:rsid w:val="00950CD7"/>
    <w:rsid w:val="00951B51"/>
    <w:rsid w:val="0095206F"/>
    <w:rsid w:val="009527AC"/>
    <w:rsid w:val="00952B2F"/>
    <w:rsid w:val="00952BD0"/>
    <w:rsid w:val="00952CC8"/>
    <w:rsid w:val="0095301A"/>
    <w:rsid w:val="009532D9"/>
    <w:rsid w:val="00953FF6"/>
    <w:rsid w:val="00954162"/>
    <w:rsid w:val="0095424B"/>
    <w:rsid w:val="0095491E"/>
    <w:rsid w:val="0095586C"/>
    <w:rsid w:val="00955D4A"/>
    <w:rsid w:val="0095618F"/>
    <w:rsid w:val="009566EE"/>
    <w:rsid w:val="00956D99"/>
    <w:rsid w:val="00956E73"/>
    <w:rsid w:val="009572DE"/>
    <w:rsid w:val="00957324"/>
    <w:rsid w:val="0095741E"/>
    <w:rsid w:val="009579DA"/>
    <w:rsid w:val="00957D9E"/>
    <w:rsid w:val="00957F48"/>
    <w:rsid w:val="0096037F"/>
    <w:rsid w:val="00960D38"/>
    <w:rsid w:val="009614C6"/>
    <w:rsid w:val="00961833"/>
    <w:rsid w:val="00961B6B"/>
    <w:rsid w:val="00962030"/>
    <w:rsid w:val="0096246A"/>
    <w:rsid w:val="00962B0E"/>
    <w:rsid w:val="009630C0"/>
    <w:rsid w:val="009630FB"/>
    <w:rsid w:val="009634CB"/>
    <w:rsid w:val="00963B64"/>
    <w:rsid w:val="0096461F"/>
    <w:rsid w:val="00964FD4"/>
    <w:rsid w:val="009655DE"/>
    <w:rsid w:val="00965E48"/>
    <w:rsid w:val="00965F74"/>
    <w:rsid w:val="00966145"/>
    <w:rsid w:val="009667A7"/>
    <w:rsid w:val="009668FE"/>
    <w:rsid w:val="0096697D"/>
    <w:rsid w:val="009670A7"/>
    <w:rsid w:val="009671BE"/>
    <w:rsid w:val="00967D0F"/>
    <w:rsid w:val="009707CB"/>
    <w:rsid w:val="009712C9"/>
    <w:rsid w:val="0097149B"/>
    <w:rsid w:val="00971FFF"/>
    <w:rsid w:val="009722C2"/>
    <w:rsid w:val="009726FF"/>
    <w:rsid w:val="009728B6"/>
    <w:rsid w:val="00973484"/>
    <w:rsid w:val="00973FB6"/>
    <w:rsid w:val="00974297"/>
    <w:rsid w:val="00974819"/>
    <w:rsid w:val="00974B0D"/>
    <w:rsid w:val="0097536F"/>
    <w:rsid w:val="00975B72"/>
    <w:rsid w:val="00977332"/>
    <w:rsid w:val="00977459"/>
    <w:rsid w:val="00977791"/>
    <w:rsid w:val="00977F99"/>
    <w:rsid w:val="00980C72"/>
    <w:rsid w:val="00980FE1"/>
    <w:rsid w:val="00981512"/>
    <w:rsid w:val="00981C49"/>
    <w:rsid w:val="00981E0A"/>
    <w:rsid w:val="00981EF0"/>
    <w:rsid w:val="00981F08"/>
    <w:rsid w:val="00982678"/>
    <w:rsid w:val="009828CD"/>
    <w:rsid w:val="009828EE"/>
    <w:rsid w:val="00982DDC"/>
    <w:rsid w:val="00983F28"/>
    <w:rsid w:val="009851DB"/>
    <w:rsid w:val="00986B3D"/>
    <w:rsid w:val="00986B7F"/>
    <w:rsid w:val="00986D7C"/>
    <w:rsid w:val="00987117"/>
    <w:rsid w:val="009871FB"/>
    <w:rsid w:val="0098723D"/>
    <w:rsid w:val="0098730A"/>
    <w:rsid w:val="009875AF"/>
    <w:rsid w:val="00987607"/>
    <w:rsid w:val="0099013E"/>
    <w:rsid w:val="00990273"/>
    <w:rsid w:val="0099159A"/>
    <w:rsid w:val="009916CA"/>
    <w:rsid w:val="009918F9"/>
    <w:rsid w:val="009924B5"/>
    <w:rsid w:val="00992AF4"/>
    <w:rsid w:val="00992EF2"/>
    <w:rsid w:val="0099383E"/>
    <w:rsid w:val="00993BC8"/>
    <w:rsid w:val="00993D31"/>
    <w:rsid w:val="00993F77"/>
    <w:rsid w:val="00994B89"/>
    <w:rsid w:val="00994CAB"/>
    <w:rsid w:val="009950F4"/>
    <w:rsid w:val="009955A7"/>
    <w:rsid w:val="00995606"/>
    <w:rsid w:val="00995CCC"/>
    <w:rsid w:val="009965C2"/>
    <w:rsid w:val="00996B38"/>
    <w:rsid w:val="009976F1"/>
    <w:rsid w:val="009A0722"/>
    <w:rsid w:val="009A0FCE"/>
    <w:rsid w:val="009A141D"/>
    <w:rsid w:val="009A1823"/>
    <w:rsid w:val="009A1993"/>
    <w:rsid w:val="009A1A1E"/>
    <w:rsid w:val="009A257B"/>
    <w:rsid w:val="009A27D4"/>
    <w:rsid w:val="009A2E48"/>
    <w:rsid w:val="009A3A27"/>
    <w:rsid w:val="009A3FDF"/>
    <w:rsid w:val="009A5BFB"/>
    <w:rsid w:val="009A6136"/>
    <w:rsid w:val="009A629F"/>
    <w:rsid w:val="009A6742"/>
    <w:rsid w:val="009A6F28"/>
    <w:rsid w:val="009A721B"/>
    <w:rsid w:val="009A741D"/>
    <w:rsid w:val="009B04AB"/>
    <w:rsid w:val="009B0CF0"/>
    <w:rsid w:val="009B1163"/>
    <w:rsid w:val="009B157B"/>
    <w:rsid w:val="009B2494"/>
    <w:rsid w:val="009B29AC"/>
    <w:rsid w:val="009B29DF"/>
    <w:rsid w:val="009B2C26"/>
    <w:rsid w:val="009B329D"/>
    <w:rsid w:val="009B40CF"/>
    <w:rsid w:val="009B42B1"/>
    <w:rsid w:val="009B447B"/>
    <w:rsid w:val="009B4B9C"/>
    <w:rsid w:val="009B4E41"/>
    <w:rsid w:val="009B5778"/>
    <w:rsid w:val="009B5B75"/>
    <w:rsid w:val="009B5FBE"/>
    <w:rsid w:val="009B60BA"/>
    <w:rsid w:val="009B71BA"/>
    <w:rsid w:val="009C09E2"/>
    <w:rsid w:val="009C0C49"/>
    <w:rsid w:val="009C1BDF"/>
    <w:rsid w:val="009C2C9F"/>
    <w:rsid w:val="009C3779"/>
    <w:rsid w:val="009C3BB8"/>
    <w:rsid w:val="009C3C37"/>
    <w:rsid w:val="009C47DE"/>
    <w:rsid w:val="009C4DA2"/>
    <w:rsid w:val="009C4E4E"/>
    <w:rsid w:val="009C6380"/>
    <w:rsid w:val="009C64B1"/>
    <w:rsid w:val="009C7454"/>
    <w:rsid w:val="009C7B1F"/>
    <w:rsid w:val="009C7EEB"/>
    <w:rsid w:val="009D01B0"/>
    <w:rsid w:val="009D0E82"/>
    <w:rsid w:val="009D0F1C"/>
    <w:rsid w:val="009D1691"/>
    <w:rsid w:val="009D19DE"/>
    <w:rsid w:val="009D1C68"/>
    <w:rsid w:val="009D1F8A"/>
    <w:rsid w:val="009D23D0"/>
    <w:rsid w:val="009D2AD9"/>
    <w:rsid w:val="009D2B20"/>
    <w:rsid w:val="009D345A"/>
    <w:rsid w:val="009D3C41"/>
    <w:rsid w:val="009D3D0B"/>
    <w:rsid w:val="009D45B9"/>
    <w:rsid w:val="009D5494"/>
    <w:rsid w:val="009D637A"/>
    <w:rsid w:val="009D6C18"/>
    <w:rsid w:val="009D7D44"/>
    <w:rsid w:val="009E10E4"/>
    <w:rsid w:val="009E1A9A"/>
    <w:rsid w:val="009E1B49"/>
    <w:rsid w:val="009E1D20"/>
    <w:rsid w:val="009E2D10"/>
    <w:rsid w:val="009E301B"/>
    <w:rsid w:val="009E32BD"/>
    <w:rsid w:val="009E3CAE"/>
    <w:rsid w:val="009E403D"/>
    <w:rsid w:val="009E5A62"/>
    <w:rsid w:val="009E6318"/>
    <w:rsid w:val="009E6575"/>
    <w:rsid w:val="009E7351"/>
    <w:rsid w:val="009E75F9"/>
    <w:rsid w:val="009E7889"/>
    <w:rsid w:val="009E7A1F"/>
    <w:rsid w:val="009E7C25"/>
    <w:rsid w:val="009F049D"/>
    <w:rsid w:val="009F11E1"/>
    <w:rsid w:val="009F1515"/>
    <w:rsid w:val="009F1CD2"/>
    <w:rsid w:val="009F33CE"/>
    <w:rsid w:val="009F3AAB"/>
    <w:rsid w:val="009F400B"/>
    <w:rsid w:val="009F4D40"/>
    <w:rsid w:val="009F5612"/>
    <w:rsid w:val="009F7596"/>
    <w:rsid w:val="009F78CE"/>
    <w:rsid w:val="00A000C3"/>
    <w:rsid w:val="00A00744"/>
    <w:rsid w:val="00A00B39"/>
    <w:rsid w:val="00A00CDE"/>
    <w:rsid w:val="00A0155B"/>
    <w:rsid w:val="00A01F8E"/>
    <w:rsid w:val="00A02B72"/>
    <w:rsid w:val="00A030F6"/>
    <w:rsid w:val="00A04663"/>
    <w:rsid w:val="00A0490E"/>
    <w:rsid w:val="00A055C5"/>
    <w:rsid w:val="00A05D0D"/>
    <w:rsid w:val="00A05D19"/>
    <w:rsid w:val="00A05F40"/>
    <w:rsid w:val="00A062D3"/>
    <w:rsid w:val="00A063E2"/>
    <w:rsid w:val="00A07051"/>
    <w:rsid w:val="00A073FC"/>
    <w:rsid w:val="00A0770E"/>
    <w:rsid w:val="00A07B0F"/>
    <w:rsid w:val="00A07C2E"/>
    <w:rsid w:val="00A103FC"/>
    <w:rsid w:val="00A1052E"/>
    <w:rsid w:val="00A10560"/>
    <w:rsid w:val="00A10AFA"/>
    <w:rsid w:val="00A11AFE"/>
    <w:rsid w:val="00A11EDC"/>
    <w:rsid w:val="00A11FD9"/>
    <w:rsid w:val="00A13371"/>
    <w:rsid w:val="00A13A50"/>
    <w:rsid w:val="00A13C62"/>
    <w:rsid w:val="00A147D4"/>
    <w:rsid w:val="00A14F0A"/>
    <w:rsid w:val="00A163A3"/>
    <w:rsid w:val="00A16B50"/>
    <w:rsid w:val="00A171F3"/>
    <w:rsid w:val="00A174C9"/>
    <w:rsid w:val="00A17508"/>
    <w:rsid w:val="00A175B0"/>
    <w:rsid w:val="00A20239"/>
    <w:rsid w:val="00A20CFB"/>
    <w:rsid w:val="00A20DB6"/>
    <w:rsid w:val="00A224D0"/>
    <w:rsid w:val="00A22BD1"/>
    <w:rsid w:val="00A2354D"/>
    <w:rsid w:val="00A246C1"/>
    <w:rsid w:val="00A248E0"/>
    <w:rsid w:val="00A24C60"/>
    <w:rsid w:val="00A2613A"/>
    <w:rsid w:val="00A26301"/>
    <w:rsid w:val="00A266B0"/>
    <w:rsid w:val="00A267A8"/>
    <w:rsid w:val="00A2707F"/>
    <w:rsid w:val="00A270F4"/>
    <w:rsid w:val="00A27115"/>
    <w:rsid w:val="00A27451"/>
    <w:rsid w:val="00A274A1"/>
    <w:rsid w:val="00A27521"/>
    <w:rsid w:val="00A27665"/>
    <w:rsid w:val="00A276C1"/>
    <w:rsid w:val="00A27889"/>
    <w:rsid w:val="00A27F3C"/>
    <w:rsid w:val="00A30255"/>
    <w:rsid w:val="00A30544"/>
    <w:rsid w:val="00A30B7E"/>
    <w:rsid w:val="00A31328"/>
    <w:rsid w:val="00A31710"/>
    <w:rsid w:val="00A31B1B"/>
    <w:rsid w:val="00A31C23"/>
    <w:rsid w:val="00A3268C"/>
    <w:rsid w:val="00A33791"/>
    <w:rsid w:val="00A33C19"/>
    <w:rsid w:val="00A351F6"/>
    <w:rsid w:val="00A357F2"/>
    <w:rsid w:val="00A36C17"/>
    <w:rsid w:val="00A36CA4"/>
    <w:rsid w:val="00A40398"/>
    <w:rsid w:val="00A4095C"/>
    <w:rsid w:val="00A411C7"/>
    <w:rsid w:val="00A4190C"/>
    <w:rsid w:val="00A41C5B"/>
    <w:rsid w:val="00A42735"/>
    <w:rsid w:val="00A42C9F"/>
    <w:rsid w:val="00A42EBD"/>
    <w:rsid w:val="00A43093"/>
    <w:rsid w:val="00A4380F"/>
    <w:rsid w:val="00A43946"/>
    <w:rsid w:val="00A45187"/>
    <w:rsid w:val="00A45381"/>
    <w:rsid w:val="00A457EA"/>
    <w:rsid w:val="00A4591A"/>
    <w:rsid w:val="00A461C1"/>
    <w:rsid w:val="00A46D28"/>
    <w:rsid w:val="00A46F55"/>
    <w:rsid w:val="00A46FE3"/>
    <w:rsid w:val="00A47301"/>
    <w:rsid w:val="00A5024F"/>
    <w:rsid w:val="00A50A8E"/>
    <w:rsid w:val="00A50C3E"/>
    <w:rsid w:val="00A510DC"/>
    <w:rsid w:val="00A510DE"/>
    <w:rsid w:val="00A51648"/>
    <w:rsid w:val="00A5192D"/>
    <w:rsid w:val="00A51CCD"/>
    <w:rsid w:val="00A520BC"/>
    <w:rsid w:val="00A5216D"/>
    <w:rsid w:val="00A5241E"/>
    <w:rsid w:val="00A52712"/>
    <w:rsid w:val="00A52C27"/>
    <w:rsid w:val="00A53048"/>
    <w:rsid w:val="00A53A18"/>
    <w:rsid w:val="00A53D7D"/>
    <w:rsid w:val="00A54739"/>
    <w:rsid w:val="00A548B4"/>
    <w:rsid w:val="00A5546E"/>
    <w:rsid w:val="00A55753"/>
    <w:rsid w:val="00A557A2"/>
    <w:rsid w:val="00A55FFB"/>
    <w:rsid w:val="00A568F0"/>
    <w:rsid w:val="00A56B52"/>
    <w:rsid w:val="00A56ED4"/>
    <w:rsid w:val="00A57560"/>
    <w:rsid w:val="00A57F2F"/>
    <w:rsid w:val="00A57FD2"/>
    <w:rsid w:val="00A60284"/>
    <w:rsid w:val="00A604AA"/>
    <w:rsid w:val="00A607B2"/>
    <w:rsid w:val="00A61351"/>
    <w:rsid w:val="00A61397"/>
    <w:rsid w:val="00A61A88"/>
    <w:rsid w:val="00A62104"/>
    <w:rsid w:val="00A621C9"/>
    <w:rsid w:val="00A62907"/>
    <w:rsid w:val="00A62CAF"/>
    <w:rsid w:val="00A63678"/>
    <w:rsid w:val="00A6394B"/>
    <w:rsid w:val="00A63E74"/>
    <w:rsid w:val="00A63FB3"/>
    <w:rsid w:val="00A64EE6"/>
    <w:rsid w:val="00A6579D"/>
    <w:rsid w:val="00A66C28"/>
    <w:rsid w:val="00A67848"/>
    <w:rsid w:val="00A7007F"/>
    <w:rsid w:val="00A70E94"/>
    <w:rsid w:val="00A7117A"/>
    <w:rsid w:val="00A716EA"/>
    <w:rsid w:val="00A71C94"/>
    <w:rsid w:val="00A7261D"/>
    <w:rsid w:val="00A73632"/>
    <w:rsid w:val="00A743FC"/>
    <w:rsid w:val="00A76110"/>
    <w:rsid w:val="00A761A7"/>
    <w:rsid w:val="00A769C7"/>
    <w:rsid w:val="00A76B2B"/>
    <w:rsid w:val="00A76E69"/>
    <w:rsid w:val="00A804E5"/>
    <w:rsid w:val="00A80BF9"/>
    <w:rsid w:val="00A80CB3"/>
    <w:rsid w:val="00A80EAA"/>
    <w:rsid w:val="00A81057"/>
    <w:rsid w:val="00A81D49"/>
    <w:rsid w:val="00A820B7"/>
    <w:rsid w:val="00A82262"/>
    <w:rsid w:val="00A82281"/>
    <w:rsid w:val="00A82CE3"/>
    <w:rsid w:val="00A8326A"/>
    <w:rsid w:val="00A83421"/>
    <w:rsid w:val="00A839AE"/>
    <w:rsid w:val="00A83B7D"/>
    <w:rsid w:val="00A84F32"/>
    <w:rsid w:val="00A85134"/>
    <w:rsid w:val="00A852E9"/>
    <w:rsid w:val="00A85345"/>
    <w:rsid w:val="00A86087"/>
    <w:rsid w:val="00A874BD"/>
    <w:rsid w:val="00A87A96"/>
    <w:rsid w:val="00A90482"/>
    <w:rsid w:val="00A9089A"/>
    <w:rsid w:val="00A90DD5"/>
    <w:rsid w:val="00A91752"/>
    <w:rsid w:val="00A91F83"/>
    <w:rsid w:val="00A920E0"/>
    <w:rsid w:val="00A926B3"/>
    <w:rsid w:val="00A933AB"/>
    <w:rsid w:val="00A93B2D"/>
    <w:rsid w:val="00A93BEB"/>
    <w:rsid w:val="00A94F82"/>
    <w:rsid w:val="00A956B0"/>
    <w:rsid w:val="00A95B18"/>
    <w:rsid w:val="00A95EF6"/>
    <w:rsid w:val="00A9685E"/>
    <w:rsid w:val="00A9720B"/>
    <w:rsid w:val="00AA012F"/>
    <w:rsid w:val="00AA03C8"/>
    <w:rsid w:val="00AA09EF"/>
    <w:rsid w:val="00AA0C73"/>
    <w:rsid w:val="00AA18B6"/>
    <w:rsid w:val="00AA18D4"/>
    <w:rsid w:val="00AA1AD9"/>
    <w:rsid w:val="00AA1AFB"/>
    <w:rsid w:val="00AA1BB4"/>
    <w:rsid w:val="00AA1DD6"/>
    <w:rsid w:val="00AA2346"/>
    <w:rsid w:val="00AA294E"/>
    <w:rsid w:val="00AA3511"/>
    <w:rsid w:val="00AA3927"/>
    <w:rsid w:val="00AA3A24"/>
    <w:rsid w:val="00AA451A"/>
    <w:rsid w:val="00AA48F6"/>
    <w:rsid w:val="00AA52FF"/>
    <w:rsid w:val="00AA5D0D"/>
    <w:rsid w:val="00AA74C2"/>
    <w:rsid w:val="00AB06C4"/>
    <w:rsid w:val="00AB0DE7"/>
    <w:rsid w:val="00AB141B"/>
    <w:rsid w:val="00AB143F"/>
    <w:rsid w:val="00AB18DB"/>
    <w:rsid w:val="00AB283B"/>
    <w:rsid w:val="00AB35BB"/>
    <w:rsid w:val="00AB36D2"/>
    <w:rsid w:val="00AB3A01"/>
    <w:rsid w:val="00AB3BB6"/>
    <w:rsid w:val="00AB3D7F"/>
    <w:rsid w:val="00AB3F9E"/>
    <w:rsid w:val="00AB4088"/>
    <w:rsid w:val="00AB4A19"/>
    <w:rsid w:val="00AB4A4D"/>
    <w:rsid w:val="00AB4EF3"/>
    <w:rsid w:val="00AB583B"/>
    <w:rsid w:val="00AB59F8"/>
    <w:rsid w:val="00AB6796"/>
    <w:rsid w:val="00AB69B8"/>
    <w:rsid w:val="00AB6CCA"/>
    <w:rsid w:val="00AB765D"/>
    <w:rsid w:val="00AC0C06"/>
    <w:rsid w:val="00AC101E"/>
    <w:rsid w:val="00AC1045"/>
    <w:rsid w:val="00AC1194"/>
    <w:rsid w:val="00AC160E"/>
    <w:rsid w:val="00AC1E0F"/>
    <w:rsid w:val="00AC2BD6"/>
    <w:rsid w:val="00AC2D01"/>
    <w:rsid w:val="00AC2EF5"/>
    <w:rsid w:val="00AC425E"/>
    <w:rsid w:val="00AC44C3"/>
    <w:rsid w:val="00AC4D19"/>
    <w:rsid w:val="00AC6083"/>
    <w:rsid w:val="00AC64E2"/>
    <w:rsid w:val="00AC6652"/>
    <w:rsid w:val="00AD08AE"/>
    <w:rsid w:val="00AD09D1"/>
    <w:rsid w:val="00AD1136"/>
    <w:rsid w:val="00AD18D9"/>
    <w:rsid w:val="00AD1972"/>
    <w:rsid w:val="00AD1DB4"/>
    <w:rsid w:val="00AD1E77"/>
    <w:rsid w:val="00AD2A0E"/>
    <w:rsid w:val="00AD3BE0"/>
    <w:rsid w:val="00AD4208"/>
    <w:rsid w:val="00AD52A1"/>
    <w:rsid w:val="00AD5AA7"/>
    <w:rsid w:val="00AD5FC8"/>
    <w:rsid w:val="00AD68E7"/>
    <w:rsid w:val="00AD7901"/>
    <w:rsid w:val="00AD7C5B"/>
    <w:rsid w:val="00AE13FE"/>
    <w:rsid w:val="00AE1950"/>
    <w:rsid w:val="00AE195C"/>
    <w:rsid w:val="00AE202E"/>
    <w:rsid w:val="00AE3120"/>
    <w:rsid w:val="00AE3CAE"/>
    <w:rsid w:val="00AE453C"/>
    <w:rsid w:val="00AE488F"/>
    <w:rsid w:val="00AE581E"/>
    <w:rsid w:val="00AE60FE"/>
    <w:rsid w:val="00AE6589"/>
    <w:rsid w:val="00AE6EF9"/>
    <w:rsid w:val="00AE6FF3"/>
    <w:rsid w:val="00AE716B"/>
    <w:rsid w:val="00AE7257"/>
    <w:rsid w:val="00AF0132"/>
    <w:rsid w:val="00AF023B"/>
    <w:rsid w:val="00AF0BD7"/>
    <w:rsid w:val="00AF0BDF"/>
    <w:rsid w:val="00AF0FC2"/>
    <w:rsid w:val="00AF213C"/>
    <w:rsid w:val="00AF2D66"/>
    <w:rsid w:val="00AF3242"/>
    <w:rsid w:val="00AF3811"/>
    <w:rsid w:val="00AF4755"/>
    <w:rsid w:val="00AF4D0D"/>
    <w:rsid w:val="00AF4E34"/>
    <w:rsid w:val="00AF611C"/>
    <w:rsid w:val="00AF6548"/>
    <w:rsid w:val="00AF6584"/>
    <w:rsid w:val="00AF679F"/>
    <w:rsid w:val="00AF727B"/>
    <w:rsid w:val="00AF75B0"/>
    <w:rsid w:val="00AF7B97"/>
    <w:rsid w:val="00B00F08"/>
    <w:rsid w:val="00B015FA"/>
    <w:rsid w:val="00B02855"/>
    <w:rsid w:val="00B02A83"/>
    <w:rsid w:val="00B03597"/>
    <w:rsid w:val="00B03A5A"/>
    <w:rsid w:val="00B04BD5"/>
    <w:rsid w:val="00B051D9"/>
    <w:rsid w:val="00B05782"/>
    <w:rsid w:val="00B05B85"/>
    <w:rsid w:val="00B06529"/>
    <w:rsid w:val="00B078B3"/>
    <w:rsid w:val="00B07A0E"/>
    <w:rsid w:val="00B07CBB"/>
    <w:rsid w:val="00B11346"/>
    <w:rsid w:val="00B11E97"/>
    <w:rsid w:val="00B127F2"/>
    <w:rsid w:val="00B12B0A"/>
    <w:rsid w:val="00B13083"/>
    <w:rsid w:val="00B14085"/>
    <w:rsid w:val="00B14686"/>
    <w:rsid w:val="00B1498E"/>
    <w:rsid w:val="00B14DEC"/>
    <w:rsid w:val="00B14EC3"/>
    <w:rsid w:val="00B15293"/>
    <w:rsid w:val="00B157BF"/>
    <w:rsid w:val="00B166DD"/>
    <w:rsid w:val="00B16826"/>
    <w:rsid w:val="00B17D26"/>
    <w:rsid w:val="00B205DC"/>
    <w:rsid w:val="00B20DD4"/>
    <w:rsid w:val="00B21A93"/>
    <w:rsid w:val="00B23EF3"/>
    <w:rsid w:val="00B23F05"/>
    <w:rsid w:val="00B2443B"/>
    <w:rsid w:val="00B247F8"/>
    <w:rsid w:val="00B2483C"/>
    <w:rsid w:val="00B24DD0"/>
    <w:rsid w:val="00B26FA5"/>
    <w:rsid w:val="00B27D17"/>
    <w:rsid w:val="00B27DD0"/>
    <w:rsid w:val="00B31EB4"/>
    <w:rsid w:val="00B3239E"/>
    <w:rsid w:val="00B32A3B"/>
    <w:rsid w:val="00B32AE4"/>
    <w:rsid w:val="00B33398"/>
    <w:rsid w:val="00B33536"/>
    <w:rsid w:val="00B336BE"/>
    <w:rsid w:val="00B33EE6"/>
    <w:rsid w:val="00B3462B"/>
    <w:rsid w:val="00B34A23"/>
    <w:rsid w:val="00B34D62"/>
    <w:rsid w:val="00B353C3"/>
    <w:rsid w:val="00B35589"/>
    <w:rsid w:val="00B35650"/>
    <w:rsid w:val="00B36700"/>
    <w:rsid w:val="00B369BC"/>
    <w:rsid w:val="00B3706E"/>
    <w:rsid w:val="00B37143"/>
    <w:rsid w:val="00B376BA"/>
    <w:rsid w:val="00B376E5"/>
    <w:rsid w:val="00B407C9"/>
    <w:rsid w:val="00B4173E"/>
    <w:rsid w:val="00B41E0A"/>
    <w:rsid w:val="00B425A4"/>
    <w:rsid w:val="00B42CDD"/>
    <w:rsid w:val="00B43574"/>
    <w:rsid w:val="00B44E32"/>
    <w:rsid w:val="00B44FE8"/>
    <w:rsid w:val="00B45329"/>
    <w:rsid w:val="00B455D9"/>
    <w:rsid w:val="00B46E1E"/>
    <w:rsid w:val="00B471A1"/>
    <w:rsid w:val="00B47D85"/>
    <w:rsid w:val="00B50022"/>
    <w:rsid w:val="00B51EBC"/>
    <w:rsid w:val="00B52299"/>
    <w:rsid w:val="00B52554"/>
    <w:rsid w:val="00B530AF"/>
    <w:rsid w:val="00B53137"/>
    <w:rsid w:val="00B539C0"/>
    <w:rsid w:val="00B54750"/>
    <w:rsid w:val="00B55D2A"/>
    <w:rsid w:val="00B560EE"/>
    <w:rsid w:val="00B56E9A"/>
    <w:rsid w:val="00B5769E"/>
    <w:rsid w:val="00B57ACA"/>
    <w:rsid w:val="00B57B3E"/>
    <w:rsid w:val="00B6091C"/>
    <w:rsid w:val="00B60DF3"/>
    <w:rsid w:val="00B60F20"/>
    <w:rsid w:val="00B61BF6"/>
    <w:rsid w:val="00B61C6D"/>
    <w:rsid w:val="00B623B2"/>
    <w:rsid w:val="00B624A6"/>
    <w:rsid w:val="00B6284D"/>
    <w:rsid w:val="00B62B3D"/>
    <w:rsid w:val="00B62B97"/>
    <w:rsid w:val="00B62E6C"/>
    <w:rsid w:val="00B62F50"/>
    <w:rsid w:val="00B630A6"/>
    <w:rsid w:val="00B63A1A"/>
    <w:rsid w:val="00B63B2F"/>
    <w:rsid w:val="00B63CA4"/>
    <w:rsid w:val="00B63FA7"/>
    <w:rsid w:val="00B64646"/>
    <w:rsid w:val="00B649D4"/>
    <w:rsid w:val="00B64B21"/>
    <w:rsid w:val="00B64C07"/>
    <w:rsid w:val="00B64C73"/>
    <w:rsid w:val="00B64F38"/>
    <w:rsid w:val="00B66DFA"/>
    <w:rsid w:val="00B673F4"/>
    <w:rsid w:val="00B67648"/>
    <w:rsid w:val="00B6779C"/>
    <w:rsid w:val="00B67B2B"/>
    <w:rsid w:val="00B703DB"/>
    <w:rsid w:val="00B70A77"/>
    <w:rsid w:val="00B71353"/>
    <w:rsid w:val="00B7194C"/>
    <w:rsid w:val="00B719CC"/>
    <w:rsid w:val="00B72129"/>
    <w:rsid w:val="00B7269C"/>
    <w:rsid w:val="00B72942"/>
    <w:rsid w:val="00B72EC6"/>
    <w:rsid w:val="00B73029"/>
    <w:rsid w:val="00B73439"/>
    <w:rsid w:val="00B739DB"/>
    <w:rsid w:val="00B73B47"/>
    <w:rsid w:val="00B73D03"/>
    <w:rsid w:val="00B75C0E"/>
    <w:rsid w:val="00B76284"/>
    <w:rsid w:val="00B80D34"/>
    <w:rsid w:val="00B82013"/>
    <w:rsid w:val="00B82739"/>
    <w:rsid w:val="00B8335A"/>
    <w:rsid w:val="00B8362A"/>
    <w:rsid w:val="00B83753"/>
    <w:rsid w:val="00B8378D"/>
    <w:rsid w:val="00B83DE2"/>
    <w:rsid w:val="00B844B0"/>
    <w:rsid w:val="00B84B20"/>
    <w:rsid w:val="00B84DE0"/>
    <w:rsid w:val="00B853DF"/>
    <w:rsid w:val="00B8559D"/>
    <w:rsid w:val="00B8575D"/>
    <w:rsid w:val="00B868CC"/>
    <w:rsid w:val="00B869E7"/>
    <w:rsid w:val="00B87A28"/>
    <w:rsid w:val="00B87C03"/>
    <w:rsid w:val="00B90566"/>
    <w:rsid w:val="00B90629"/>
    <w:rsid w:val="00B90A31"/>
    <w:rsid w:val="00B91E22"/>
    <w:rsid w:val="00B91FB2"/>
    <w:rsid w:val="00B93BC4"/>
    <w:rsid w:val="00B93E71"/>
    <w:rsid w:val="00B9420B"/>
    <w:rsid w:val="00B94230"/>
    <w:rsid w:val="00B9456D"/>
    <w:rsid w:val="00B94638"/>
    <w:rsid w:val="00B94858"/>
    <w:rsid w:val="00B955F1"/>
    <w:rsid w:val="00B959D1"/>
    <w:rsid w:val="00B95AC4"/>
    <w:rsid w:val="00B961B7"/>
    <w:rsid w:val="00B96250"/>
    <w:rsid w:val="00B9630D"/>
    <w:rsid w:val="00B96FBC"/>
    <w:rsid w:val="00B971F0"/>
    <w:rsid w:val="00B973E0"/>
    <w:rsid w:val="00B979DE"/>
    <w:rsid w:val="00BA0516"/>
    <w:rsid w:val="00BA131F"/>
    <w:rsid w:val="00BA153B"/>
    <w:rsid w:val="00BA1C7E"/>
    <w:rsid w:val="00BA2943"/>
    <w:rsid w:val="00BA3038"/>
    <w:rsid w:val="00BA306E"/>
    <w:rsid w:val="00BA3354"/>
    <w:rsid w:val="00BA3FB1"/>
    <w:rsid w:val="00BA43DE"/>
    <w:rsid w:val="00BA4A39"/>
    <w:rsid w:val="00BA4D6E"/>
    <w:rsid w:val="00BA56C2"/>
    <w:rsid w:val="00BA58F1"/>
    <w:rsid w:val="00BA5EFC"/>
    <w:rsid w:val="00BA6613"/>
    <w:rsid w:val="00BA697E"/>
    <w:rsid w:val="00BA7384"/>
    <w:rsid w:val="00BA754F"/>
    <w:rsid w:val="00BA75AE"/>
    <w:rsid w:val="00BA792B"/>
    <w:rsid w:val="00BA7C75"/>
    <w:rsid w:val="00BB0491"/>
    <w:rsid w:val="00BB0E98"/>
    <w:rsid w:val="00BB1226"/>
    <w:rsid w:val="00BB2380"/>
    <w:rsid w:val="00BB2390"/>
    <w:rsid w:val="00BB2BB6"/>
    <w:rsid w:val="00BB2F88"/>
    <w:rsid w:val="00BB3614"/>
    <w:rsid w:val="00BB3BA3"/>
    <w:rsid w:val="00BB3F25"/>
    <w:rsid w:val="00BB594B"/>
    <w:rsid w:val="00BB6C0F"/>
    <w:rsid w:val="00BB6E29"/>
    <w:rsid w:val="00BB780D"/>
    <w:rsid w:val="00BB7B0F"/>
    <w:rsid w:val="00BB7FC0"/>
    <w:rsid w:val="00BC02BD"/>
    <w:rsid w:val="00BC082D"/>
    <w:rsid w:val="00BC0E24"/>
    <w:rsid w:val="00BC16C8"/>
    <w:rsid w:val="00BC174E"/>
    <w:rsid w:val="00BC1B6C"/>
    <w:rsid w:val="00BC1FB4"/>
    <w:rsid w:val="00BC2DBB"/>
    <w:rsid w:val="00BC3163"/>
    <w:rsid w:val="00BC35CF"/>
    <w:rsid w:val="00BC437E"/>
    <w:rsid w:val="00BC4CB6"/>
    <w:rsid w:val="00BC501A"/>
    <w:rsid w:val="00BC5457"/>
    <w:rsid w:val="00BC54AA"/>
    <w:rsid w:val="00BC595C"/>
    <w:rsid w:val="00BC5A21"/>
    <w:rsid w:val="00BC6815"/>
    <w:rsid w:val="00BC7DE9"/>
    <w:rsid w:val="00BD06C6"/>
    <w:rsid w:val="00BD0C3E"/>
    <w:rsid w:val="00BD0F23"/>
    <w:rsid w:val="00BD1628"/>
    <w:rsid w:val="00BD1C28"/>
    <w:rsid w:val="00BD2095"/>
    <w:rsid w:val="00BD261D"/>
    <w:rsid w:val="00BD2CD4"/>
    <w:rsid w:val="00BD3C0B"/>
    <w:rsid w:val="00BD3CF8"/>
    <w:rsid w:val="00BD437F"/>
    <w:rsid w:val="00BD4693"/>
    <w:rsid w:val="00BD47DF"/>
    <w:rsid w:val="00BD5066"/>
    <w:rsid w:val="00BD50B4"/>
    <w:rsid w:val="00BD519B"/>
    <w:rsid w:val="00BD5206"/>
    <w:rsid w:val="00BD563B"/>
    <w:rsid w:val="00BD6847"/>
    <w:rsid w:val="00BD7BAD"/>
    <w:rsid w:val="00BD7D07"/>
    <w:rsid w:val="00BE1D87"/>
    <w:rsid w:val="00BE23F4"/>
    <w:rsid w:val="00BE2B76"/>
    <w:rsid w:val="00BE2F42"/>
    <w:rsid w:val="00BE35D0"/>
    <w:rsid w:val="00BE4E4C"/>
    <w:rsid w:val="00BE52FF"/>
    <w:rsid w:val="00BE6502"/>
    <w:rsid w:val="00BE679A"/>
    <w:rsid w:val="00BE685A"/>
    <w:rsid w:val="00BE7281"/>
    <w:rsid w:val="00BE761B"/>
    <w:rsid w:val="00BE77D6"/>
    <w:rsid w:val="00BE7EDE"/>
    <w:rsid w:val="00BF0368"/>
    <w:rsid w:val="00BF047D"/>
    <w:rsid w:val="00BF1161"/>
    <w:rsid w:val="00BF1D02"/>
    <w:rsid w:val="00BF1D8A"/>
    <w:rsid w:val="00BF2682"/>
    <w:rsid w:val="00BF283B"/>
    <w:rsid w:val="00BF2AF8"/>
    <w:rsid w:val="00BF2E73"/>
    <w:rsid w:val="00BF38B3"/>
    <w:rsid w:val="00BF3FF7"/>
    <w:rsid w:val="00BF43B4"/>
    <w:rsid w:val="00BF4DD9"/>
    <w:rsid w:val="00BF5D3F"/>
    <w:rsid w:val="00BF61EF"/>
    <w:rsid w:val="00BF6401"/>
    <w:rsid w:val="00BF6B69"/>
    <w:rsid w:val="00BF7CDE"/>
    <w:rsid w:val="00BF7E4F"/>
    <w:rsid w:val="00C00500"/>
    <w:rsid w:val="00C01C3F"/>
    <w:rsid w:val="00C01F53"/>
    <w:rsid w:val="00C0351D"/>
    <w:rsid w:val="00C035D8"/>
    <w:rsid w:val="00C03621"/>
    <w:rsid w:val="00C039BD"/>
    <w:rsid w:val="00C03BEF"/>
    <w:rsid w:val="00C03FAE"/>
    <w:rsid w:val="00C04136"/>
    <w:rsid w:val="00C04DA5"/>
    <w:rsid w:val="00C05390"/>
    <w:rsid w:val="00C05B72"/>
    <w:rsid w:val="00C06946"/>
    <w:rsid w:val="00C06B93"/>
    <w:rsid w:val="00C07FF8"/>
    <w:rsid w:val="00C101B5"/>
    <w:rsid w:val="00C10EB3"/>
    <w:rsid w:val="00C117DF"/>
    <w:rsid w:val="00C11D59"/>
    <w:rsid w:val="00C11D64"/>
    <w:rsid w:val="00C120A3"/>
    <w:rsid w:val="00C12390"/>
    <w:rsid w:val="00C12726"/>
    <w:rsid w:val="00C1393E"/>
    <w:rsid w:val="00C1398F"/>
    <w:rsid w:val="00C13B28"/>
    <w:rsid w:val="00C13D6B"/>
    <w:rsid w:val="00C13FB5"/>
    <w:rsid w:val="00C149F5"/>
    <w:rsid w:val="00C15CAD"/>
    <w:rsid w:val="00C1692D"/>
    <w:rsid w:val="00C16F53"/>
    <w:rsid w:val="00C17921"/>
    <w:rsid w:val="00C17A8A"/>
    <w:rsid w:val="00C17CA6"/>
    <w:rsid w:val="00C20006"/>
    <w:rsid w:val="00C209D4"/>
    <w:rsid w:val="00C2112C"/>
    <w:rsid w:val="00C212C1"/>
    <w:rsid w:val="00C21C24"/>
    <w:rsid w:val="00C22CDA"/>
    <w:rsid w:val="00C232D1"/>
    <w:rsid w:val="00C246AB"/>
    <w:rsid w:val="00C246C1"/>
    <w:rsid w:val="00C249D9"/>
    <w:rsid w:val="00C24BFB"/>
    <w:rsid w:val="00C2532B"/>
    <w:rsid w:val="00C25384"/>
    <w:rsid w:val="00C25823"/>
    <w:rsid w:val="00C25FF2"/>
    <w:rsid w:val="00C269D6"/>
    <w:rsid w:val="00C27EE1"/>
    <w:rsid w:val="00C3139D"/>
    <w:rsid w:val="00C32470"/>
    <w:rsid w:val="00C325C2"/>
    <w:rsid w:val="00C328DB"/>
    <w:rsid w:val="00C33965"/>
    <w:rsid w:val="00C34028"/>
    <w:rsid w:val="00C340B1"/>
    <w:rsid w:val="00C34E7D"/>
    <w:rsid w:val="00C352EB"/>
    <w:rsid w:val="00C36209"/>
    <w:rsid w:val="00C3712E"/>
    <w:rsid w:val="00C3742A"/>
    <w:rsid w:val="00C37CC9"/>
    <w:rsid w:val="00C404C7"/>
    <w:rsid w:val="00C4074F"/>
    <w:rsid w:val="00C4081C"/>
    <w:rsid w:val="00C40D0D"/>
    <w:rsid w:val="00C41284"/>
    <w:rsid w:val="00C41BEE"/>
    <w:rsid w:val="00C424CB"/>
    <w:rsid w:val="00C4266D"/>
    <w:rsid w:val="00C42C6E"/>
    <w:rsid w:val="00C42D29"/>
    <w:rsid w:val="00C430FC"/>
    <w:rsid w:val="00C438E3"/>
    <w:rsid w:val="00C43B4E"/>
    <w:rsid w:val="00C441A7"/>
    <w:rsid w:val="00C44211"/>
    <w:rsid w:val="00C446C0"/>
    <w:rsid w:val="00C44700"/>
    <w:rsid w:val="00C46143"/>
    <w:rsid w:val="00C4691F"/>
    <w:rsid w:val="00C478DE"/>
    <w:rsid w:val="00C478EC"/>
    <w:rsid w:val="00C47B9E"/>
    <w:rsid w:val="00C50B39"/>
    <w:rsid w:val="00C50D43"/>
    <w:rsid w:val="00C50E58"/>
    <w:rsid w:val="00C515DF"/>
    <w:rsid w:val="00C521B3"/>
    <w:rsid w:val="00C5274B"/>
    <w:rsid w:val="00C52BD6"/>
    <w:rsid w:val="00C52C97"/>
    <w:rsid w:val="00C52EB5"/>
    <w:rsid w:val="00C534AB"/>
    <w:rsid w:val="00C5414D"/>
    <w:rsid w:val="00C5418E"/>
    <w:rsid w:val="00C55697"/>
    <w:rsid w:val="00C55FCC"/>
    <w:rsid w:val="00C56C33"/>
    <w:rsid w:val="00C57498"/>
    <w:rsid w:val="00C579F0"/>
    <w:rsid w:val="00C57B62"/>
    <w:rsid w:val="00C6268B"/>
    <w:rsid w:val="00C636F6"/>
    <w:rsid w:val="00C63A0C"/>
    <w:rsid w:val="00C63AB3"/>
    <w:rsid w:val="00C649CC"/>
    <w:rsid w:val="00C64BCD"/>
    <w:rsid w:val="00C64F9E"/>
    <w:rsid w:val="00C650E8"/>
    <w:rsid w:val="00C65BD9"/>
    <w:rsid w:val="00C6611B"/>
    <w:rsid w:val="00C6617F"/>
    <w:rsid w:val="00C67BE9"/>
    <w:rsid w:val="00C703A7"/>
    <w:rsid w:val="00C7125A"/>
    <w:rsid w:val="00C71746"/>
    <w:rsid w:val="00C7239A"/>
    <w:rsid w:val="00C72D5B"/>
    <w:rsid w:val="00C734F3"/>
    <w:rsid w:val="00C7502E"/>
    <w:rsid w:val="00C75898"/>
    <w:rsid w:val="00C75D82"/>
    <w:rsid w:val="00C76128"/>
    <w:rsid w:val="00C76F1E"/>
    <w:rsid w:val="00C7788E"/>
    <w:rsid w:val="00C77B3C"/>
    <w:rsid w:val="00C77F8B"/>
    <w:rsid w:val="00C801E4"/>
    <w:rsid w:val="00C80524"/>
    <w:rsid w:val="00C80574"/>
    <w:rsid w:val="00C80F53"/>
    <w:rsid w:val="00C817FB"/>
    <w:rsid w:val="00C82179"/>
    <w:rsid w:val="00C82C0E"/>
    <w:rsid w:val="00C82CCC"/>
    <w:rsid w:val="00C82CEC"/>
    <w:rsid w:val="00C82DA1"/>
    <w:rsid w:val="00C83492"/>
    <w:rsid w:val="00C8389C"/>
    <w:rsid w:val="00C83E47"/>
    <w:rsid w:val="00C84166"/>
    <w:rsid w:val="00C84610"/>
    <w:rsid w:val="00C84F56"/>
    <w:rsid w:val="00C8515B"/>
    <w:rsid w:val="00C85B10"/>
    <w:rsid w:val="00C863CE"/>
    <w:rsid w:val="00C869BC"/>
    <w:rsid w:val="00C86FAD"/>
    <w:rsid w:val="00C87BCA"/>
    <w:rsid w:val="00C87F85"/>
    <w:rsid w:val="00C91D16"/>
    <w:rsid w:val="00C922E6"/>
    <w:rsid w:val="00C9283C"/>
    <w:rsid w:val="00C92AC2"/>
    <w:rsid w:val="00C92B0D"/>
    <w:rsid w:val="00C935A0"/>
    <w:rsid w:val="00C940F6"/>
    <w:rsid w:val="00C947D3"/>
    <w:rsid w:val="00C94A7B"/>
    <w:rsid w:val="00C94AC1"/>
    <w:rsid w:val="00C965D6"/>
    <w:rsid w:val="00C96F0E"/>
    <w:rsid w:val="00C97AD7"/>
    <w:rsid w:val="00CA0065"/>
    <w:rsid w:val="00CA0C57"/>
    <w:rsid w:val="00CA1CE2"/>
    <w:rsid w:val="00CA2774"/>
    <w:rsid w:val="00CA30AB"/>
    <w:rsid w:val="00CA39E4"/>
    <w:rsid w:val="00CA3C18"/>
    <w:rsid w:val="00CA4949"/>
    <w:rsid w:val="00CA5047"/>
    <w:rsid w:val="00CA511E"/>
    <w:rsid w:val="00CA524E"/>
    <w:rsid w:val="00CA555E"/>
    <w:rsid w:val="00CA5793"/>
    <w:rsid w:val="00CA66D7"/>
    <w:rsid w:val="00CA74F5"/>
    <w:rsid w:val="00CA75C6"/>
    <w:rsid w:val="00CA7802"/>
    <w:rsid w:val="00CB0166"/>
    <w:rsid w:val="00CB01A4"/>
    <w:rsid w:val="00CB03D8"/>
    <w:rsid w:val="00CB109F"/>
    <w:rsid w:val="00CB11C6"/>
    <w:rsid w:val="00CB1385"/>
    <w:rsid w:val="00CB17AC"/>
    <w:rsid w:val="00CB240E"/>
    <w:rsid w:val="00CB317C"/>
    <w:rsid w:val="00CB3314"/>
    <w:rsid w:val="00CB362F"/>
    <w:rsid w:val="00CB387E"/>
    <w:rsid w:val="00CB43B3"/>
    <w:rsid w:val="00CB44A2"/>
    <w:rsid w:val="00CB5424"/>
    <w:rsid w:val="00CB5AF7"/>
    <w:rsid w:val="00CB7559"/>
    <w:rsid w:val="00CB7642"/>
    <w:rsid w:val="00CC05D6"/>
    <w:rsid w:val="00CC07E6"/>
    <w:rsid w:val="00CC0EFF"/>
    <w:rsid w:val="00CC160C"/>
    <w:rsid w:val="00CC1F13"/>
    <w:rsid w:val="00CC2851"/>
    <w:rsid w:val="00CC2C34"/>
    <w:rsid w:val="00CC34AA"/>
    <w:rsid w:val="00CC3A4E"/>
    <w:rsid w:val="00CC3E0E"/>
    <w:rsid w:val="00CC41A9"/>
    <w:rsid w:val="00CC45E9"/>
    <w:rsid w:val="00CC52A7"/>
    <w:rsid w:val="00CC65C8"/>
    <w:rsid w:val="00CC6BBE"/>
    <w:rsid w:val="00CD0041"/>
    <w:rsid w:val="00CD1219"/>
    <w:rsid w:val="00CD1233"/>
    <w:rsid w:val="00CD1B2F"/>
    <w:rsid w:val="00CD1C04"/>
    <w:rsid w:val="00CD204D"/>
    <w:rsid w:val="00CD2BF4"/>
    <w:rsid w:val="00CD335D"/>
    <w:rsid w:val="00CD39A7"/>
    <w:rsid w:val="00CD3E38"/>
    <w:rsid w:val="00CD4528"/>
    <w:rsid w:val="00CD4A1C"/>
    <w:rsid w:val="00CD4D42"/>
    <w:rsid w:val="00CD5139"/>
    <w:rsid w:val="00CD537F"/>
    <w:rsid w:val="00CD57CB"/>
    <w:rsid w:val="00CD6A07"/>
    <w:rsid w:val="00CD75A8"/>
    <w:rsid w:val="00CD76EE"/>
    <w:rsid w:val="00CD7AB5"/>
    <w:rsid w:val="00CE0033"/>
    <w:rsid w:val="00CE01F7"/>
    <w:rsid w:val="00CE0B16"/>
    <w:rsid w:val="00CE0B5C"/>
    <w:rsid w:val="00CE1023"/>
    <w:rsid w:val="00CE135C"/>
    <w:rsid w:val="00CE1690"/>
    <w:rsid w:val="00CE1AE9"/>
    <w:rsid w:val="00CE1FB6"/>
    <w:rsid w:val="00CE229A"/>
    <w:rsid w:val="00CE2DFB"/>
    <w:rsid w:val="00CE2EA0"/>
    <w:rsid w:val="00CE302C"/>
    <w:rsid w:val="00CE3042"/>
    <w:rsid w:val="00CE30CE"/>
    <w:rsid w:val="00CE32F4"/>
    <w:rsid w:val="00CE3364"/>
    <w:rsid w:val="00CE33C9"/>
    <w:rsid w:val="00CE3879"/>
    <w:rsid w:val="00CE39C3"/>
    <w:rsid w:val="00CE49C1"/>
    <w:rsid w:val="00CE4DE3"/>
    <w:rsid w:val="00CE5AC4"/>
    <w:rsid w:val="00CE5B44"/>
    <w:rsid w:val="00CE6008"/>
    <w:rsid w:val="00CE65F5"/>
    <w:rsid w:val="00CE6884"/>
    <w:rsid w:val="00CE6E11"/>
    <w:rsid w:val="00CE73A2"/>
    <w:rsid w:val="00CF0139"/>
    <w:rsid w:val="00CF026B"/>
    <w:rsid w:val="00CF07AF"/>
    <w:rsid w:val="00CF0C53"/>
    <w:rsid w:val="00CF0EDC"/>
    <w:rsid w:val="00CF1139"/>
    <w:rsid w:val="00CF17C1"/>
    <w:rsid w:val="00CF263B"/>
    <w:rsid w:val="00CF27A4"/>
    <w:rsid w:val="00CF326D"/>
    <w:rsid w:val="00CF3BE8"/>
    <w:rsid w:val="00CF57C4"/>
    <w:rsid w:val="00CF69E6"/>
    <w:rsid w:val="00D00A30"/>
    <w:rsid w:val="00D01C4D"/>
    <w:rsid w:val="00D03856"/>
    <w:rsid w:val="00D03947"/>
    <w:rsid w:val="00D0418E"/>
    <w:rsid w:val="00D043EA"/>
    <w:rsid w:val="00D054FD"/>
    <w:rsid w:val="00D058EB"/>
    <w:rsid w:val="00D06A90"/>
    <w:rsid w:val="00D070E3"/>
    <w:rsid w:val="00D076B2"/>
    <w:rsid w:val="00D077DA"/>
    <w:rsid w:val="00D07CC3"/>
    <w:rsid w:val="00D07F39"/>
    <w:rsid w:val="00D1005D"/>
    <w:rsid w:val="00D1027C"/>
    <w:rsid w:val="00D1036D"/>
    <w:rsid w:val="00D10E70"/>
    <w:rsid w:val="00D114DD"/>
    <w:rsid w:val="00D115AB"/>
    <w:rsid w:val="00D11F2C"/>
    <w:rsid w:val="00D12825"/>
    <w:rsid w:val="00D12863"/>
    <w:rsid w:val="00D13BF6"/>
    <w:rsid w:val="00D13DAC"/>
    <w:rsid w:val="00D13DF9"/>
    <w:rsid w:val="00D141E0"/>
    <w:rsid w:val="00D14393"/>
    <w:rsid w:val="00D147C8"/>
    <w:rsid w:val="00D154DD"/>
    <w:rsid w:val="00D15951"/>
    <w:rsid w:val="00D16609"/>
    <w:rsid w:val="00D16E5A"/>
    <w:rsid w:val="00D16FA3"/>
    <w:rsid w:val="00D17119"/>
    <w:rsid w:val="00D17371"/>
    <w:rsid w:val="00D1772D"/>
    <w:rsid w:val="00D17B2C"/>
    <w:rsid w:val="00D17C05"/>
    <w:rsid w:val="00D17C35"/>
    <w:rsid w:val="00D17D80"/>
    <w:rsid w:val="00D208E6"/>
    <w:rsid w:val="00D21123"/>
    <w:rsid w:val="00D22BB8"/>
    <w:rsid w:val="00D232AB"/>
    <w:rsid w:val="00D2357F"/>
    <w:rsid w:val="00D23AA5"/>
    <w:rsid w:val="00D240F0"/>
    <w:rsid w:val="00D24AB8"/>
    <w:rsid w:val="00D25254"/>
    <w:rsid w:val="00D25357"/>
    <w:rsid w:val="00D25D97"/>
    <w:rsid w:val="00D25FF5"/>
    <w:rsid w:val="00D2616C"/>
    <w:rsid w:val="00D26395"/>
    <w:rsid w:val="00D26F14"/>
    <w:rsid w:val="00D27244"/>
    <w:rsid w:val="00D27368"/>
    <w:rsid w:val="00D27C03"/>
    <w:rsid w:val="00D27D9D"/>
    <w:rsid w:val="00D3063B"/>
    <w:rsid w:val="00D30739"/>
    <w:rsid w:val="00D30C47"/>
    <w:rsid w:val="00D30CD8"/>
    <w:rsid w:val="00D3132B"/>
    <w:rsid w:val="00D31EC1"/>
    <w:rsid w:val="00D322FA"/>
    <w:rsid w:val="00D328DE"/>
    <w:rsid w:val="00D32A46"/>
    <w:rsid w:val="00D32B88"/>
    <w:rsid w:val="00D32DDC"/>
    <w:rsid w:val="00D32F34"/>
    <w:rsid w:val="00D334F4"/>
    <w:rsid w:val="00D33F59"/>
    <w:rsid w:val="00D3437C"/>
    <w:rsid w:val="00D34E1F"/>
    <w:rsid w:val="00D35179"/>
    <w:rsid w:val="00D3554C"/>
    <w:rsid w:val="00D35B8A"/>
    <w:rsid w:val="00D36141"/>
    <w:rsid w:val="00D367B5"/>
    <w:rsid w:val="00D37135"/>
    <w:rsid w:val="00D40843"/>
    <w:rsid w:val="00D40C94"/>
    <w:rsid w:val="00D41211"/>
    <w:rsid w:val="00D41537"/>
    <w:rsid w:val="00D41CF5"/>
    <w:rsid w:val="00D4351E"/>
    <w:rsid w:val="00D4352C"/>
    <w:rsid w:val="00D43A77"/>
    <w:rsid w:val="00D44271"/>
    <w:rsid w:val="00D442CD"/>
    <w:rsid w:val="00D442D7"/>
    <w:rsid w:val="00D453A8"/>
    <w:rsid w:val="00D4632E"/>
    <w:rsid w:val="00D467C9"/>
    <w:rsid w:val="00D470D8"/>
    <w:rsid w:val="00D479D4"/>
    <w:rsid w:val="00D47AF7"/>
    <w:rsid w:val="00D47C51"/>
    <w:rsid w:val="00D50489"/>
    <w:rsid w:val="00D5065A"/>
    <w:rsid w:val="00D5108A"/>
    <w:rsid w:val="00D513A1"/>
    <w:rsid w:val="00D51C43"/>
    <w:rsid w:val="00D51D30"/>
    <w:rsid w:val="00D52CBD"/>
    <w:rsid w:val="00D52CDC"/>
    <w:rsid w:val="00D52E1E"/>
    <w:rsid w:val="00D54A21"/>
    <w:rsid w:val="00D54F8A"/>
    <w:rsid w:val="00D55BB1"/>
    <w:rsid w:val="00D572D6"/>
    <w:rsid w:val="00D57925"/>
    <w:rsid w:val="00D57D99"/>
    <w:rsid w:val="00D57DA2"/>
    <w:rsid w:val="00D57E5C"/>
    <w:rsid w:val="00D60B8C"/>
    <w:rsid w:val="00D60E51"/>
    <w:rsid w:val="00D6193D"/>
    <w:rsid w:val="00D61FD8"/>
    <w:rsid w:val="00D625D6"/>
    <w:rsid w:val="00D626FB"/>
    <w:rsid w:val="00D62AD9"/>
    <w:rsid w:val="00D6317B"/>
    <w:rsid w:val="00D637CC"/>
    <w:rsid w:val="00D63843"/>
    <w:rsid w:val="00D64103"/>
    <w:rsid w:val="00D64349"/>
    <w:rsid w:val="00D644B7"/>
    <w:rsid w:val="00D659BE"/>
    <w:rsid w:val="00D659E4"/>
    <w:rsid w:val="00D65B98"/>
    <w:rsid w:val="00D66423"/>
    <w:rsid w:val="00D66A1D"/>
    <w:rsid w:val="00D67032"/>
    <w:rsid w:val="00D67CEE"/>
    <w:rsid w:val="00D67EF4"/>
    <w:rsid w:val="00D7045B"/>
    <w:rsid w:val="00D70958"/>
    <w:rsid w:val="00D713EF"/>
    <w:rsid w:val="00D72117"/>
    <w:rsid w:val="00D72697"/>
    <w:rsid w:val="00D72D89"/>
    <w:rsid w:val="00D72E15"/>
    <w:rsid w:val="00D72F28"/>
    <w:rsid w:val="00D7422E"/>
    <w:rsid w:val="00D742A3"/>
    <w:rsid w:val="00D75560"/>
    <w:rsid w:val="00D756C2"/>
    <w:rsid w:val="00D75E0E"/>
    <w:rsid w:val="00D768E5"/>
    <w:rsid w:val="00D76DCF"/>
    <w:rsid w:val="00D7792F"/>
    <w:rsid w:val="00D803F4"/>
    <w:rsid w:val="00D80C60"/>
    <w:rsid w:val="00D80FC0"/>
    <w:rsid w:val="00D81173"/>
    <w:rsid w:val="00D8158A"/>
    <w:rsid w:val="00D8231B"/>
    <w:rsid w:val="00D8312D"/>
    <w:rsid w:val="00D834D5"/>
    <w:rsid w:val="00D83515"/>
    <w:rsid w:val="00D838BC"/>
    <w:rsid w:val="00D83EB7"/>
    <w:rsid w:val="00D84198"/>
    <w:rsid w:val="00D84783"/>
    <w:rsid w:val="00D867CF"/>
    <w:rsid w:val="00D868DD"/>
    <w:rsid w:val="00D86984"/>
    <w:rsid w:val="00D86A16"/>
    <w:rsid w:val="00D86BDF"/>
    <w:rsid w:val="00D86BE5"/>
    <w:rsid w:val="00D86C3C"/>
    <w:rsid w:val="00D872A5"/>
    <w:rsid w:val="00D875D1"/>
    <w:rsid w:val="00D901C9"/>
    <w:rsid w:val="00D9056C"/>
    <w:rsid w:val="00D908AE"/>
    <w:rsid w:val="00D909B0"/>
    <w:rsid w:val="00D91429"/>
    <w:rsid w:val="00D91766"/>
    <w:rsid w:val="00D9292F"/>
    <w:rsid w:val="00D93BB5"/>
    <w:rsid w:val="00D93CC5"/>
    <w:rsid w:val="00D94B0E"/>
    <w:rsid w:val="00D95508"/>
    <w:rsid w:val="00D96123"/>
    <w:rsid w:val="00D967CC"/>
    <w:rsid w:val="00D96AB3"/>
    <w:rsid w:val="00D96CB6"/>
    <w:rsid w:val="00D96E6A"/>
    <w:rsid w:val="00D97105"/>
    <w:rsid w:val="00DA128F"/>
    <w:rsid w:val="00DA169A"/>
    <w:rsid w:val="00DA2565"/>
    <w:rsid w:val="00DA25BF"/>
    <w:rsid w:val="00DA288F"/>
    <w:rsid w:val="00DA2A96"/>
    <w:rsid w:val="00DA328A"/>
    <w:rsid w:val="00DA403A"/>
    <w:rsid w:val="00DA4FE4"/>
    <w:rsid w:val="00DA58C0"/>
    <w:rsid w:val="00DA6B5C"/>
    <w:rsid w:val="00DA6F8A"/>
    <w:rsid w:val="00DB071A"/>
    <w:rsid w:val="00DB07D3"/>
    <w:rsid w:val="00DB1975"/>
    <w:rsid w:val="00DB231C"/>
    <w:rsid w:val="00DB3280"/>
    <w:rsid w:val="00DB39CB"/>
    <w:rsid w:val="00DB3D5E"/>
    <w:rsid w:val="00DB47FA"/>
    <w:rsid w:val="00DB5D6B"/>
    <w:rsid w:val="00DB6043"/>
    <w:rsid w:val="00DB614C"/>
    <w:rsid w:val="00DB64A9"/>
    <w:rsid w:val="00DB689A"/>
    <w:rsid w:val="00DB7BAF"/>
    <w:rsid w:val="00DB7E8A"/>
    <w:rsid w:val="00DC01DF"/>
    <w:rsid w:val="00DC023C"/>
    <w:rsid w:val="00DC07B7"/>
    <w:rsid w:val="00DC0B37"/>
    <w:rsid w:val="00DC0F51"/>
    <w:rsid w:val="00DC1317"/>
    <w:rsid w:val="00DC15DC"/>
    <w:rsid w:val="00DC19B8"/>
    <w:rsid w:val="00DC215C"/>
    <w:rsid w:val="00DC28B8"/>
    <w:rsid w:val="00DC2B40"/>
    <w:rsid w:val="00DC2BCD"/>
    <w:rsid w:val="00DC4B56"/>
    <w:rsid w:val="00DC4F3E"/>
    <w:rsid w:val="00DC57E1"/>
    <w:rsid w:val="00DC5815"/>
    <w:rsid w:val="00DC66CD"/>
    <w:rsid w:val="00DC69D7"/>
    <w:rsid w:val="00DC6F9C"/>
    <w:rsid w:val="00DC7472"/>
    <w:rsid w:val="00DC7D03"/>
    <w:rsid w:val="00DD0D7B"/>
    <w:rsid w:val="00DD1F1F"/>
    <w:rsid w:val="00DD2286"/>
    <w:rsid w:val="00DD2E77"/>
    <w:rsid w:val="00DD340E"/>
    <w:rsid w:val="00DD34E9"/>
    <w:rsid w:val="00DD38C9"/>
    <w:rsid w:val="00DD42EF"/>
    <w:rsid w:val="00DD4B30"/>
    <w:rsid w:val="00DD4C93"/>
    <w:rsid w:val="00DD51CC"/>
    <w:rsid w:val="00DD5558"/>
    <w:rsid w:val="00DD5C3C"/>
    <w:rsid w:val="00DD5CA1"/>
    <w:rsid w:val="00DD5DA2"/>
    <w:rsid w:val="00DE034C"/>
    <w:rsid w:val="00DE055C"/>
    <w:rsid w:val="00DE0714"/>
    <w:rsid w:val="00DE135F"/>
    <w:rsid w:val="00DE1400"/>
    <w:rsid w:val="00DE1A91"/>
    <w:rsid w:val="00DE1AF1"/>
    <w:rsid w:val="00DE33D4"/>
    <w:rsid w:val="00DE423F"/>
    <w:rsid w:val="00DE45AD"/>
    <w:rsid w:val="00DE4998"/>
    <w:rsid w:val="00DE55EA"/>
    <w:rsid w:val="00DE5648"/>
    <w:rsid w:val="00DE593B"/>
    <w:rsid w:val="00DE6182"/>
    <w:rsid w:val="00DE61B1"/>
    <w:rsid w:val="00DE63E2"/>
    <w:rsid w:val="00DE6E96"/>
    <w:rsid w:val="00DE6F9C"/>
    <w:rsid w:val="00DE7948"/>
    <w:rsid w:val="00DE7B31"/>
    <w:rsid w:val="00DF0378"/>
    <w:rsid w:val="00DF07B0"/>
    <w:rsid w:val="00DF12BD"/>
    <w:rsid w:val="00DF15BD"/>
    <w:rsid w:val="00DF1C47"/>
    <w:rsid w:val="00DF1CA0"/>
    <w:rsid w:val="00DF231F"/>
    <w:rsid w:val="00DF2792"/>
    <w:rsid w:val="00DF2B43"/>
    <w:rsid w:val="00DF2D31"/>
    <w:rsid w:val="00DF39B5"/>
    <w:rsid w:val="00DF3EBB"/>
    <w:rsid w:val="00DF44DF"/>
    <w:rsid w:val="00DF4BC4"/>
    <w:rsid w:val="00DF52CF"/>
    <w:rsid w:val="00DF5A80"/>
    <w:rsid w:val="00DF5B3C"/>
    <w:rsid w:val="00DF6507"/>
    <w:rsid w:val="00DF6B2A"/>
    <w:rsid w:val="00DF6B9E"/>
    <w:rsid w:val="00DF71E2"/>
    <w:rsid w:val="00DF72D8"/>
    <w:rsid w:val="00DF7568"/>
    <w:rsid w:val="00DF7737"/>
    <w:rsid w:val="00DF7E3D"/>
    <w:rsid w:val="00E011E0"/>
    <w:rsid w:val="00E01535"/>
    <w:rsid w:val="00E01BB0"/>
    <w:rsid w:val="00E0219A"/>
    <w:rsid w:val="00E02D19"/>
    <w:rsid w:val="00E02EEF"/>
    <w:rsid w:val="00E035E6"/>
    <w:rsid w:val="00E04108"/>
    <w:rsid w:val="00E0436C"/>
    <w:rsid w:val="00E045CC"/>
    <w:rsid w:val="00E05EF6"/>
    <w:rsid w:val="00E0640F"/>
    <w:rsid w:val="00E06A1E"/>
    <w:rsid w:val="00E06A4F"/>
    <w:rsid w:val="00E06A8A"/>
    <w:rsid w:val="00E071AD"/>
    <w:rsid w:val="00E07D6E"/>
    <w:rsid w:val="00E103F3"/>
    <w:rsid w:val="00E10441"/>
    <w:rsid w:val="00E10C41"/>
    <w:rsid w:val="00E11DCB"/>
    <w:rsid w:val="00E122D3"/>
    <w:rsid w:val="00E12360"/>
    <w:rsid w:val="00E126DE"/>
    <w:rsid w:val="00E14144"/>
    <w:rsid w:val="00E149F3"/>
    <w:rsid w:val="00E15473"/>
    <w:rsid w:val="00E1578B"/>
    <w:rsid w:val="00E15E99"/>
    <w:rsid w:val="00E162E5"/>
    <w:rsid w:val="00E16366"/>
    <w:rsid w:val="00E1695C"/>
    <w:rsid w:val="00E16B97"/>
    <w:rsid w:val="00E178D5"/>
    <w:rsid w:val="00E20C86"/>
    <w:rsid w:val="00E20D53"/>
    <w:rsid w:val="00E20FE0"/>
    <w:rsid w:val="00E2126F"/>
    <w:rsid w:val="00E23633"/>
    <w:rsid w:val="00E236EB"/>
    <w:rsid w:val="00E23DC9"/>
    <w:rsid w:val="00E23E3A"/>
    <w:rsid w:val="00E2483F"/>
    <w:rsid w:val="00E24C19"/>
    <w:rsid w:val="00E2547C"/>
    <w:rsid w:val="00E25C61"/>
    <w:rsid w:val="00E266E0"/>
    <w:rsid w:val="00E26937"/>
    <w:rsid w:val="00E27B90"/>
    <w:rsid w:val="00E31245"/>
    <w:rsid w:val="00E316A9"/>
    <w:rsid w:val="00E32F37"/>
    <w:rsid w:val="00E33EDF"/>
    <w:rsid w:val="00E3493F"/>
    <w:rsid w:val="00E36A52"/>
    <w:rsid w:val="00E36DE5"/>
    <w:rsid w:val="00E370EC"/>
    <w:rsid w:val="00E3721B"/>
    <w:rsid w:val="00E4094A"/>
    <w:rsid w:val="00E4132D"/>
    <w:rsid w:val="00E42D09"/>
    <w:rsid w:val="00E43060"/>
    <w:rsid w:val="00E4311A"/>
    <w:rsid w:val="00E437A9"/>
    <w:rsid w:val="00E43833"/>
    <w:rsid w:val="00E43869"/>
    <w:rsid w:val="00E43FE3"/>
    <w:rsid w:val="00E44D42"/>
    <w:rsid w:val="00E44FBE"/>
    <w:rsid w:val="00E45460"/>
    <w:rsid w:val="00E457FC"/>
    <w:rsid w:val="00E469D6"/>
    <w:rsid w:val="00E46B95"/>
    <w:rsid w:val="00E46F42"/>
    <w:rsid w:val="00E471EF"/>
    <w:rsid w:val="00E4763F"/>
    <w:rsid w:val="00E50008"/>
    <w:rsid w:val="00E500DC"/>
    <w:rsid w:val="00E51AD0"/>
    <w:rsid w:val="00E5208B"/>
    <w:rsid w:val="00E52BD1"/>
    <w:rsid w:val="00E531BE"/>
    <w:rsid w:val="00E536DB"/>
    <w:rsid w:val="00E538A8"/>
    <w:rsid w:val="00E538D8"/>
    <w:rsid w:val="00E53911"/>
    <w:rsid w:val="00E53DFE"/>
    <w:rsid w:val="00E54ACC"/>
    <w:rsid w:val="00E5557E"/>
    <w:rsid w:val="00E557F5"/>
    <w:rsid w:val="00E55E8B"/>
    <w:rsid w:val="00E5604D"/>
    <w:rsid w:val="00E56898"/>
    <w:rsid w:val="00E569FD"/>
    <w:rsid w:val="00E56DF7"/>
    <w:rsid w:val="00E573B5"/>
    <w:rsid w:val="00E57593"/>
    <w:rsid w:val="00E57B97"/>
    <w:rsid w:val="00E57C2D"/>
    <w:rsid w:val="00E6129B"/>
    <w:rsid w:val="00E61661"/>
    <w:rsid w:val="00E61B89"/>
    <w:rsid w:val="00E625D5"/>
    <w:rsid w:val="00E625F8"/>
    <w:rsid w:val="00E62862"/>
    <w:rsid w:val="00E628C9"/>
    <w:rsid w:val="00E628F2"/>
    <w:rsid w:val="00E62A12"/>
    <w:rsid w:val="00E63557"/>
    <w:rsid w:val="00E63620"/>
    <w:rsid w:val="00E64699"/>
    <w:rsid w:val="00E64C3F"/>
    <w:rsid w:val="00E64ECE"/>
    <w:rsid w:val="00E659F8"/>
    <w:rsid w:val="00E65EA8"/>
    <w:rsid w:val="00E66490"/>
    <w:rsid w:val="00E66558"/>
    <w:rsid w:val="00E667D7"/>
    <w:rsid w:val="00E66A22"/>
    <w:rsid w:val="00E66BB3"/>
    <w:rsid w:val="00E700E3"/>
    <w:rsid w:val="00E70843"/>
    <w:rsid w:val="00E709CF"/>
    <w:rsid w:val="00E70A61"/>
    <w:rsid w:val="00E71398"/>
    <w:rsid w:val="00E713E1"/>
    <w:rsid w:val="00E71728"/>
    <w:rsid w:val="00E71A1F"/>
    <w:rsid w:val="00E72908"/>
    <w:rsid w:val="00E729E9"/>
    <w:rsid w:val="00E734FB"/>
    <w:rsid w:val="00E75586"/>
    <w:rsid w:val="00E75653"/>
    <w:rsid w:val="00E756DD"/>
    <w:rsid w:val="00E75858"/>
    <w:rsid w:val="00E76236"/>
    <w:rsid w:val="00E763AA"/>
    <w:rsid w:val="00E76555"/>
    <w:rsid w:val="00E766D4"/>
    <w:rsid w:val="00E76BF9"/>
    <w:rsid w:val="00E77195"/>
    <w:rsid w:val="00E7720E"/>
    <w:rsid w:val="00E777ED"/>
    <w:rsid w:val="00E77C84"/>
    <w:rsid w:val="00E803D3"/>
    <w:rsid w:val="00E80409"/>
    <w:rsid w:val="00E80D4E"/>
    <w:rsid w:val="00E81273"/>
    <w:rsid w:val="00E82713"/>
    <w:rsid w:val="00E8390C"/>
    <w:rsid w:val="00E8441F"/>
    <w:rsid w:val="00E85F9C"/>
    <w:rsid w:val="00E86671"/>
    <w:rsid w:val="00E873A3"/>
    <w:rsid w:val="00E87A14"/>
    <w:rsid w:val="00E87A23"/>
    <w:rsid w:val="00E87E98"/>
    <w:rsid w:val="00E908A3"/>
    <w:rsid w:val="00E920B2"/>
    <w:rsid w:val="00E920BD"/>
    <w:rsid w:val="00E921A2"/>
    <w:rsid w:val="00E92474"/>
    <w:rsid w:val="00E92E9A"/>
    <w:rsid w:val="00E92ED1"/>
    <w:rsid w:val="00E9345D"/>
    <w:rsid w:val="00E93D71"/>
    <w:rsid w:val="00E94440"/>
    <w:rsid w:val="00E94ACB"/>
    <w:rsid w:val="00E94BEF"/>
    <w:rsid w:val="00E94C78"/>
    <w:rsid w:val="00E958DD"/>
    <w:rsid w:val="00E95913"/>
    <w:rsid w:val="00E9627B"/>
    <w:rsid w:val="00E963A4"/>
    <w:rsid w:val="00E9654E"/>
    <w:rsid w:val="00E9670B"/>
    <w:rsid w:val="00E9691B"/>
    <w:rsid w:val="00E9715E"/>
    <w:rsid w:val="00E979BE"/>
    <w:rsid w:val="00E97A64"/>
    <w:rsid w:val="00E97E66"/>
    <w:rsid w:val="00EA006D"/>
    <w:rsid w:val="00EA0522"/>
    <w:rsid w:val="00EA078A"/>
    <w:rsid w:val="00EA07B5"/>
    <w:rsid w:val="00EA0902"/>
    <w:rsid w:val="00EA0B4C"/>
    <w:rsid w:val="00EA0BA7"/>
    <w:rsid w:val="00EA0D2A"/>
    <w:rsid w:val="00EA24D4"/>
    <w:rsid w:val="00EA282A"/>
    <w:rsid w:val="00EA29E1"/>
    <w:rsid w:val="00EA2AF3"/>
    <w:rsid w:val="00EA2E29"/>
    <w:rsid w:val="00EA3078"/>
    <w:rsid w:val="00EA3BB3"/>
    <w:rsid w:val="00EA3BC0"/>
    <w:rsid w:val="00EA4089"/>
    <w:rsid w:val="00EA4157"/>
    <w:rsid w:val="00EA48E5"/>
    <w:rsid w:val="00EA496F"/>
    <w:rsid w:val="00EA49EC"/>
    <w:rsid w:val="00EA5236"/>
    <w:rsid w:val="00EA5501"/>
    <w:rsid w:val="00EA642A"/>
    <w:rsid w:val="00EA6FB1"/>
    <w:rsid w:val="00EA784B"/>
    <w:rsid w:val="00EB04B4"/>
    <w:rsid w:val="00EB0546"/>
    <w:rsid w:val="00EB0658"/>
    <w:rsid w:val="00EB0E90"/>
    <w:rsid w:val="00EB1A25"/>
    <w:rsid w:val="00EB1A46"/>
    <w:rsid w:val="00EB23CB"/>
    <w:rsid w:val="00EB2817"/>
    <w:rsid w:val="00EB3D79"/>
    <w:rsid w:val="00EB3E54"/>
    <w:rsid w:val="00EB473C"/>
    <w:rsid w:val="00EB4A4B"/>
    <w:rsid w:val="00EB4C00"/>
    <w:rsid w:val="00EB4EFD"/>
    <w:rsid w:val="00EB5063"/>
    <w:rsid w:val="00EB5CD4"/>
    <w:rsid w:val="00EB603B"/>
    <w:rsid w:val="00EB62F3"/>
    <w:rsid w:val="00EB6AA1"/>
    <w:rsid w:val="00EB7514"/>
    <w:rsid w:val="00EB7BB1"/>
    <w:rsid w:val="00EC0046"/>
    <w:rsid w:val="00EC13FA"/>
    <w:rsid w:val="00EC1ECB"/>
    <w:rsid w:val="00EC2A8D"/>
    <w:rsid w:val="00EC31BA"/>
    <w:rsid w:val="00EC3CD2"/>
    <w:rsid w:val="00EC3F15"/>
    <w:rsid w:val="00EC42D6"/>
    <w:rsid w:val="00EC42F0"/>
    <w:rsid w:val="00EC4486"/>
    <w:rsid w:val="00EC530D"/>
    <w:rsid w:val="00EC53AE"/>
    <w:rsid w:val="00EC56AE"/>
    <w:rsid w:val="00EC5877"/>
    <w:rsid w:val="00EC58F3"/>
    <w:rsid w:val="00EC5A9A"/>
    <w:rsid w:val="00EC6366"/>
    <w:rsid w:val="00EC6522"/>
    <w:rsid w:val="00EC6711"/>
    <w:rsid w:val="00EC6C1F"/>
    <w:rsid w:val="00EC755A"/>
    <w:rsid w:val="00EC7A34"/>
    <w:rsid w:val="00EC7A60"/>
    <w:rsid w:val="00ED037F"/>
    <w:rsid w:val="00ED0510"/>
    <w:rsid w:val="00ED0696"/>
    <w:rsid w:val="00ED0998"/>
    <w:rsid w:val="00ED09B3"/>
    <w:rsid w:val="00ED0BB2"/>
    <w:rsid w:val="00ED25F2"/>
    <w:rsid w:val="00ED2D0B"/>
    <w:rsid w:val="00ED498B"/>
    <w:rsid w:val="00ED51E4"/>
    <w:rsid w:val="00ED5248"/>
    <w:rsid w:val="00ED553C"/>
    <w:rsid w:val="00ED6030"/>
    <w:rsid w:val="00ED6E0C"/>
    <w:rsid w:val="00ED7015"/>
    <w:rsid w:val="00ED7E59"/>
    <w:rsid w:val="00ED7FA3"/>
    <w:rsid w:val="00EE0F4F"/>
    <w:rsid w:val="00EE168E"/>
    <w:rsid w:val="00EE2672"/>
    <w:rsid w:val="00EE2973"/>
    <w:rsid w:val="00EE2EB6"/>
    <w:rsid w:val="00EE3488"/>
    <w:rsid w:val="00EE3503"/>
    <w:rsid w:val="00EE45C9"/>
    <w:rsid w:val="00EE5510"/>
    <w:rsid w:val="00EE574B"/>
    <w:rsid w:val="00EE58F4"/>
    <w:rsid w:val="00EE5AFC"/>
    <w:rsid w:val="00EE6AA1"/>
    <w:rsid w:val="00EE6DEB"/>
    <w:rsid w:val="00EF1016"/>
    <w:rsid w:val="00EF104F"/>
    <w:rsid w:val="00EF2391"/>
    <w:rsid w:val="00EF2844"/>
    <w:rsid w:val="00EF3BC5"/>
    <w:rsid w:val="00EF4CFB"/>
    <w:rsid w:val="00EF4E82"/>
    <w:rsid w:val="00EF62FA"/>
    <w:rsid w:val="00EF6975"/>
    <w:rsid w:val="00EF6D6A"/>
    <w:rsid w:val="00EF6EF2"/>
    <w:rsid w:val="00EF6F04"/>
    <w:rsid w:val="00EF7E8A"/>
    <w:rsid w:val="00EF7F33"/>
    <w:rsid w:val="00F000B5"/>
    <w:rsid w:val="00F002FE"/>
    <w:rsid w:val="00F00C4E"/>
    <w:rsid w:val="00F01312"/>
    <w:rsid w:val="00F01958"/>
    <w:rsid w:val="00F0197A"/>
    <w:rsid w:val="00F01E4C"/>
    <w:rsid w:val="00F0343B"/>
    <w:rsid w:val="00F04AF5"/>
    <w:rsid w:val="00F04DF1"/>
    <w:rsid w:val="00F056FF"/>
    <w:rsid w:val="00F05830"/>
    <w:rsid w:val="00F05EBF"/>
    <w:rsid w:val="00F061BE"/>
    <w:rsid w:val="00F062EC"/>
    <w:rsid w:val="00F06B1F"/>
    <w:rsid w:val="00F06C91"/>
    <w:rsid w:val="00F06E5A"/>
    <w:rsid w:val="00F06E81"/>
    <w:rsid w:val="00F06FA0"/>
    <w:rsid w:val="00F0710E"/>
    <w:rsid w:val="00F0717A"/>
    <w:rsid w:val="00F07B23"/>
    <w:rsid w:val="00F07C7D"/>
    <w:rsid w:val="00F1053F"/>
    <w:rsid w:val="00F10A17"/>
    <w:rsid w:val="00F110CB"/>
    <w:rsid w:val="00F113AB"/>
    <w:rsid w:val="00F114EA"/>
    <w:rsid w:val="00F120D5"/>
    <w:rsid w:val="00F1280E"/>
    <w:rsid w:val="00F129D6"/>
    <w:rsid w:val="00F13A40"/>
    <w:rsid w:val="00F140AF"/>
    <w:rsid w:val="00F144C6"/>
    <w:rsid w:val="00F14BBD"/>
    <w:rsid w:val="00F14BCC"/>
    <w:rsid w:val="00F15049"/>
    <w:rsid w:val="00F1545C"/>
    <w:rsid w:val="00F15AB6"/>
    <w:rsid w:val="00F15EB6"/>
    <w:rsid w:val="00F1646F"/>
    <w:rsid w:val="00F16D29"/>
    <w:rsid w:val="00F16EE5"/>
    <w:rsid w:val="00F2166F"/>
    <w:rsid w:val="00F2201C"/>
    <w:rsid w:val="00F2202E"/>
    <w:rsid w:val="00F2245E"/>
    <w:rsid w:val="00F226F5"/>
    <w:rsid w:val="00F22942"/>
    <w:rsid w:val="00F22F59"/>
    <w:rsid w:val="00F23537"/>
    <w:rsid w:val="00F238B0"/>
    <w:rsid w:val="00F23AD9"/>
    <w:rsid w:val="00F24A86"/>
    <w:rsid w:val="00F256C2"/>
    <w:rsid w:val="00F2635B"/>
    <w:rsid w:val="00F26403"/>
    <w:rsid w:val="00F26971"/>
    <w:rsid w:val="00F269B8"/>
    <w:rsid w:val="00F270EE"/>
    <w:rsid w:val="00F27298"/>
    <w:rsid w:val="00F30476"/>
    <w:rsid w:val="00F31F2D"/>
    <w:rsid w:val="00F323DF"/>
    <w:rsid w:val="00F329B0"/>
    <w:rsid w:val="00F32BE9"/>
    <w:rsid w:val="00F33B5B"/>
    <w:rsid w:val="00F33BF0"/>
    <w:rsid w:val="00F3407F"/>
    <w:rsid w:val="00F34287"/>
    <w:rsid w:val="00F34660"/>
    <w:rsid w:val="00F3469F"/>
    <w:rsid w:val="00F3496D"/>
    <w:rsid w:val="00F353AF"/>
    <w:rsid w:val="00F36537"/>
    <w:rsid w:val="00F36638"/>
    <w:rsid w:val="00F36E2F"/>
    <w:rsid w:val="00F36FCB"/>
    <w:rsid w:val="00F3784F"/>
    <w:rsid w:val="00F37AD5"/>
    <w:rsid w:val="00F40BAD"/>
    <w:rsid w:val="00F40E9E"/>
    <w:rsid w:val="00F41039"/>
    <w:rsid w:val="00F42854"/>
    <w:rsid w:val="00F429CC"/>
    <w:rsid w:val="00F42E42"/>
    <w:rsid w:val="00F43074"/>
    <w:rsid w:val="00F438C8"/>
    <w:rsid w:val="00F45144"/>
    <w:rsid w:val="00F468CB"/>
    <w:rsid w:val="00F46F6B"/>
    <w:rsid w:val="00F47229"/>
    <w:rsid w:val="00F476A3"/>
    <w:rsid w:val="00F4777B"/>
    <w:rsid w:val="00F47AF3"/>
    <w:rsid w:val="00F50885"/>
    <w:rsid w:val="00F50BC6"/>
    <w:rsid w:val="00F51400"/>
    <w:rsid w:val="00F52203"/>
    <w:rsid w:val="00F52431"/>
    <w:rsid w:val="00F5270A"/>
    <w:rsid w:val="00F52DC2"/>
    <w:rsid w:val="00F53020"/>
    <w:rsid w:val="00F5316B"/>
    <w:rsid w:val="00F53488"/>
    <w:rsid w:val="00F53CB7"/>
    <w:rsid w:val="00F552E2"/>
    <w:rsid w:val="00F55403"/>
    <w:rsid w:val="00F557BC"/>
    <w:rsid w:val="00F5582B"/>
    <w:rsid w:val="00F55C8D"/>
    <w:rsid w:val="00F55FB8"/>
    <w:rsid w:val="00F56232"/>
    <w:rsid w:val="00F568B8"/>
    <w:rsid w:val="00F56BE4"/>
    <w:rsid w:val="00F57DAF"/>
    <w:rsid w:val="00F60439"/>
    <w:rsid w:val="00F60D69"/>
    <w:rsid w:val="00F6118B"/>
    <w:rsid w:val="00F613AA"/>
    <w:rsid w:val="00F61B2F"/>
    <w:rsid w:val="00F63A7E"/>
    <w:rsid w:val="00F63F64"/>
    <w:rsid w:val="00F648B0"/>
    <w:rsid w:val="00F64A48"/>
    <w:rsid w:val="00F65765"/>
    <w:rsid w:val="00F65B18"/>
    <w:rsid w:val="00F67C62"/>
    <w:rsid w:val="00F67E8E"/>
    <w:rsid w:val="00F706FB"/>
    <w:rsid w:val="00F7164B"/>
    <w:rsid w:val="00F71CCE"/>
    <w:rsid w:val="00F71FD4"/>
    <w:rsid w:val="00F72097"/>
    <w:rsid w:val="00F72502"/>
    <w:rsid w:val="00F73555"/>
    <w:rsid w:val="00F73E34"/>
    <w:rsid w:val="00F73F7F"/>
    <w:rsid w:val="00F74C65"/>
    <w:rsid w:val="00F74F36"/>
    <w:rsid w:val="00F75960"/>
    <w:rsid w:val="00F75AA9"/>
    <w:rsid w:val="00F76196"/>
    <w:rsid w:val="00F80172"/>
    <w:rsid w:val="00F80B3D"/>
    <w:rsid w:val="00F811DF"/>
    <w:rsid w:val="00F81703"/>
    <w:rsid w:val="00F825E2"/>
    <w:rsid w:val="00F82748"/>
    <w:rsid w:val="00F82798"/>
    <w:rsid w:val="00F83D31"/>
    <w:rsid w:val="00F8424C"/>
    <w:rsid w:val="00F84BC3"/>
    <w:rsid w:val="00F84CB9"/>
    <w:rsid w:val="00F8638B"/>
    <w:rsid w:val="00F8668D"/>
    <w:rsid w:val="00F87F0B"/>
    <w:rsid w:val="00F904D3"/>
    <w:rsid w:val="00F90A80"/>
    <w:rsid w:val="00F91F83"/>
    <w:rsid w:val="00F92FAD"/>
    <w:rsid w:val="00F93119"/>
    <w:rsid w:val="00F9315A"/>
    <w:rsid w:val="00F93293"/>
    <w:rsid w:val="00F9340E"/>
    <w:rsid w:val="00F936B3"/>
    <w:rsid w:val="00F93827"/>
    <w:rsid w:val="00F93B27"/>
    <w:rsid w:val="00F93ECF"/>
    <w:rsid w:val="00F94BB0"/>
    <w:rsid w:val="00F94C82"/>
    <w:rsid w:val="00F9527D"/>
    <w:rsid w:val="00F9533D"/>
    <w:rsid w:val="00F958FD"/>
    <w:rsid w:val="00F95BC4"/>
    <w:rsid w:val="00F95FFC"/>
    <w:rsid w:val="00F96225"/>
    <w:rsid w:val="00F969B6"/>
    <w:rsid w:val="00F96B4B"/>
    <w:rsid w:val="00F96F3C"/>
    <w:rsid w:val="00F97462"/>
    <w:rsid w:val="00F975E5"/>
    <w:rsid w:val="00FA0113"/>
    <w:rsid w:val="00FA1347"/>
    <w:rsid w:val="00FA1A25"/>
    <w:rsid w:val="00FA1A2A"/>
    <w:rsid w:val="00FA1B76"/>
    <w:rsid w:val="00FA1C82"/>
    <w:rsid w:val="00FA1CBA"/>
    <w:rsid w:val="00FA1D82"/>
    <w:rsid w:val="00FA21B7"/>
    <w:rsid w:val="00FA24DE"/>
    <w:rsid w:val="00FA254D"/>
    <w:rsid w:val="00FA2AC5"/>
    <w:rsid w:val="00FA3183"/>
    <w:rsid w:val="00FA331D"/>
    <w:rsid w:val="00FA3AC1"/>
    <w:rsid w:val="00FA40D8"/>
    <w:rsid w:val="00FA469C"/>
    <w:rsid w:val="00FA4B8A"/>
    <w:rsid w:val="00FA4F17"/>
    <w:rsid w:val="00FA5381"/>
    <w:rsid w:val="00FA5B87"/>
    <w:rsid w:val="00FA6E33"/>
    <w:rsid w:val="00FA78D3"/>
    <w:rsid w:val="00FB0BE4"/>
    <w:rsid w:val="00FB161F"/>
    <w:rsid w:val="00FB1865"/>
    <w:rsid w:val="00FB1A52"/>
    <w:rsid w:val="00FB2176"/>
    <w:rsid w:val="00FB22D7"/>
    <w:rsid w:val="00FB2388"/>
    <w:rsid w:val="00FB24FD"/>
    <w:rsid w:val="00FB2515"/>
    <w:rsid w:val="00FB2725"/>
    <w:rsid w:val="00FB3067"/>
    <w:rsid w:val="00FB3453"/>
    <w:rsid w:val="00FB36BA"/>
    <w:rsid w:val="00FB3BC6"/>
    <w:rsid w:val="00FB4960"/>
    <w:rsid w:val="00FB4AD5"/>
    <w:rsid w:val="00FB4F84"/>
    <w:rsid w:val="00FB5435"/>
    <w:rsid w:val="00FB68B6"/>
    <w:rsid w:val="00FB6C8B"/>
    <w:rsid w:val="00FB6F56"/>
    <w:rsid w:val="00FB784D"/>
    <w:rsid w:val="00FB7D9C"/>
    <w:rsid w:val="00FB7DB3"/>
    <w:rsid w:val="00FC04AB"/>
    <w:rsid w:val="00FC0A18"/>
    <w:rsid w:val="00FC0BD8"/>
    <w:rsid w:val="00FC127B"/>
    <w:rsid w:val="00FC12B1"/>
    <w:rsid w:val="00FC1864"/>
    <w:rsid w:val="00FC1DA2"/>
    <w:rsid w:val="00FC391D"/>
    <w:rsid w:val="00FC3D09"/>
    <w:rsid w:val="00FC447F"/>
    <w:rsid w:val="00FC4C3F"/>
    <w:rsid w:val="00FC4CF1"/>
    <w:rsid w:val="00FC4F80"/>
    <w:rsid w:val="00FC521B"/>
    <w:rsid w:val="00FC5355"/>
    <w:rsid w:val="00FC5823"/>
    <w:rsid w:val="00FC5C1F"/>
    <w:rsid w:val="00FC6070"/>
    <w:rsid w:val="00FC6181"/>
    <w:rsid w:val="00FC66F0"/>
    <w:rsid w:val="00FC6A98"/>
    <w:rsid w:val="00FC7781"/>
    <w:rsid w:val="00FD00B4"/>
    <w:rsid w:val="00FD0888"/>
    <w:rsid w:val="00FD1691"/>
    <w:rsid w:val="00FD1E88"/>
    <w:rsid w:val="00FD20BC"/>
    <w:rsid w:val="00FD2D25"/>
    <w:rsid w:val="00FD2EBE"/>
    <w:rsid w:val="00FD36C4"/>
    <w:rsid w:val="00FD370C"/>
    <w:rsid w:val="00FD3F14"/>
    <w:rsid w:val="00FD42F8"/>
    <w:rsid w:val="00FD54B2"/>
    <w:rsid w:val="00FD57E2"/>
    <w:rsid w:val="00FD6FDD"/>
    <w:rsid w:val="00FD7822"/>
    <w:rsid w:val="00FD78E8"/>
    <w:rsid w:val="00FE0C3E"/>
    <w:rsid w:val="00FE10D2"/>
    <w:rsid w:val="00FE1695"/>
    <w:rsid w:val="00FE1F6D"/>
    <w:rsid w:val="00FE2747"/>
    <w:rsid w:val="00FE3750"/>
    <w:rsid w:val="00FE3CFC"/>
    <w:rsid w:val="00FE4AAF"/>
    <w:rsid w:val="00FE4F34"/>
    <w:rsid w:val="00FE5097"/>
    <w:rsid w:val="00FE528D"/>
    <w:rsid w:val="00FE5B3F"/>
    <w:rsid w:val="00FE5BEB"/>
    <w:rsid w:val="00FE6900"/>
    <w:rsid w:val="00FE6963"/>
    <w:rsid w:val="00FF09E4"/>
    <w:rsid w:val="00FF0B52"/>
    <w:rsid w:val="00FF1190"/>
    <w:rsid w:val="00FF2041"/>
    <w:rsid w:val="00FF2147"/>
    <w:rsid w:val="00FF2A46"/>
    <w:rsid w:val="00FF3010"/>
    <w:rsid w:val="00FF318B"/>
    <w:rsid w:val="00FF3550"/>
    <w:rsid w:val="00FF41A9"/>
    <w:rsid w:val="00FF483D"/>
    <w:rsid w:val="00FF4860"/>
    <w:rsid w:val="00FF4AB0"/>
    <w:rsid w:val="00FF58F6"/>
    <w:rsid w:val="00FF6C71"/>
    <w:rsid w:val="00FF702A"/>
    <w:rsid w:val="011C1799"/>
    <w:rsid w:val="01877B89"/>
    <w:rsid w:val="018D3E83"/>
    <w:rsid w:val="021D7488"/>
    <w:rsid w:val="023E57C2"/>
    <w:rsid w:val="02C56D4B"/>
    <w:rsid w:val="045566F5"/>
    <w:rsid w:val="06A81AFB"/>
    <w:rsid w:val="07A0445B"/>
    <w:rsid w:val="0ACF1ECA"/>
    <w:rsid w:val="0B0114F5"/>
    <w:rsid w:val="0BE94611"/>
    <w:rsid w:val="11A30BFE"/>
    <w:rsid w:val="11E164E5"/>
    <w:rsid w:val="12111232"/>
    <w:rsid w:val="12226128"/>
    <w:rsid w:val="12403312"/>
    <w:rsid w:val="15863D5C"/>
    <w:rsid w:val="15B825AF"/>
    <w:rsid w:val="15BA786C"/>
    <w:rsid w:val="15FC1984"/>
    <w:rsid w:val="16823B9B"/>
    <w:rsid w:val="181C16C5"/>
    <w:rsid w:val="191D398C"/>
    <w:rsid w:val="1A23005D"/>
    <w:rsid w:val="1A487FAD"/>
    <w:rsid w:val="1AF88E75"/>
    <w:rsid w:val="1C407CE8"/>
    <w:rsid w:val="1C86486B"/>
    <w:rsid w:val="1DD4772D"/>
    <w:rsid w:val="1EC27FFB"/>
    <w:rsid w:val="21564C8B"/>
    <w:rsid w:val="21A57AC0"/>
    <w:rsid w:val="22C377A4"/>
    <w:rsid w:val="22DE5D70"/>
    <w:rsid w:val="232E69AB"/>
    <w:rsid w:val="236964A7"/>
    <w:rsid w:val="239A2C3C"/>
    <w:rsid w:val="275E79DC"/>
    <w:rsid w:val="27F9CA8B"/>
    <w:rsid w:val="282958E3"/>
    <w:rsid w:val="2A430F08"/>
    <w:rsid w:val="2DA35236"/>
    <w:rsid w:val="2EED1BC0"/>
    <w:rsid w:val="2F34482D"/>
    <w:rsid w:val="2F884949"/>
    <w:rsid w:val="302E6ED5"/>
    <w:rsid w:val="30C67313"/>
    <w:rsid w:val="333A77BE"/>
    <w:rsid w:val="33CE508C"/>
    <w:rsid w:val="34845AB5"/>
    <w:rsid w:val="35100B9B"/>
    <w:rsid w:val="35397A99"/>
    <w:rsid w:val="35B4053B"/>
    <w:rsid w:val="35D783B7"/>
    <w:rsid w:val="366C04E6"/>
    <w:rsid w:val="36780048"/>
    <w:rsid w:val="36F7C9C0"/>
    <w:rsid w:val="371511B8"/>
    <w:rsid w:val="375458D3"/>
    <w:rsid w:val="37DE1F3A"/>
    <w:rsid w:val="38033FE9"/>
    <w:rsid w:val="38F4D63D"/>
    <w:rsid w:val="39923A90"/>
    <w:rsid w:val="39AE3D82"/>
    <w:rsid w:val="3B0505A9"/>
    <w:rsid w:val="3B5F10BC"/>
    <w:rsid w:val="3B8EB785"/>
    <w:rsid w:val="3C905785"/>
    <w:rsid w:val="3C994148"/>
    <w:rsid w:val="3D741C1A"/>
    <w:rsid w:val="3DA54918"/>
    <w:rsid w:val="3EFC4A0B"/>
    <w:rsid w:val="3F035D9A"/>
    <w:rsid w:val="3F646E1F"/>
    <w:rsid w:val="3FD60BA5"/>
    <w:rsid w:val="4044147E"/>
    <w:rsid w:val="40477078"/>
    <w:rsid w:val="40757A4F"/>
    <w:rsid w:val="40D35AEA"/>
    <w:rsid w:val="433221D1"/>
    <w:rsid w:val="44353190"/>
    <w:rsid w:val="443F7EA1"/>
    <w:rsid w:val="4459652B"/>
    <w:rsid w:val="447B4066"/>
    <w:rsid w:val="44D52C00"/>
    <w:rsid w:val="4657D0F3"/>
    <w:rsid w:val="46F522DA"/>
    <w:rsid w:val="46FC0272"/>
    <w:rsid w:val="497920D1"/>
    <w:rsid w:val="49AE6F38"/>
    <w:rsid w:val="4B022154"/>
    <w:rsid w:val="4B401BCE"/>
    <w:rsid w:val="4EDF6410"/>
    <w:rsid w:val="4F007553"/>
    <w:rsid w:val="50EF41FE"/>
    <w:rsid w:val="51E3214E"/>
    <w:rsid w:val="51F372EF"/>
    <w:rsid w:val="523555EC"/>
    <w:rsid w:val="532F9507"/>
    <w:rsid w:val="55656CB5"/>
    <w:rsid w:val="560A4CB8"/>
    <w:rsid w:val="56AF5B7A"/>
    <w:rsid w:val="575907F5"/>
    <w:rsid w:val="58033DFB"/>
    <w:rsid w:val="582E5F80"/>
    <w:rsid w:val="586E66A0"/>
    <w:rsid w:val="58AC1A08"/>
    <w:rsid w:val="59FC4BAE"/>
    <w:rsid w:val="5A56337F"/>
    <w:rsid w:val="5A9A6E86"/>
    <w:rsid w:val="5BA83AF8"/>
    <w:rsid w:val="5BBCB3CF"/>
    <w:rsid w:val="5CE72F05"/>
    <w:rsid w:val="5D1463A9"/>
    <w:rsid w:val="5DFF87F5"/>
    <w:rsid w:val="5E036B2E"/>
    <w:rsid w:val="5F6A7059"/>
    <w:rsid w:val="5F836D07"/>
    <w:rsid w:val="5FDE3AE1"/>
    <w:rsid w:val="5FFFC15B"/>
    <w:rsid w:val="622669BB"/>
    <w:rsid w:val="63B71127"/>
    <w:rsid w:val="647414DA"/>
    <w:rsid w:val="65423AF9"/>
    <w:rsid w:val="65EF7ACC"/>
    <w:rsid w:val="66033537"/>
    <w:rsid w:val="67186BDC"/>
    <w:rsid w:val="67945AC2"/>
    <w:rsid w:val="67D121E0"/>
    <w:rsid w:val="68292279"/>
    <w:rsid w:val="6A1E7206"/>
    <w:rsid w:val="6A34524E"/>
    <w:rsid w:val="6B5275DD"/>
    <w:rsid w:val="6B6A1A47"/>
    <w:rsid w:val="6CEDFE71"/>
    <w:rsid w:val="6D9C0FA2"/>
    <w:rsid w:val="6DCA5FF7"/>
    <w:rsid w:val="6E842F5E"/>
    <w:rsid w:val="6EE50950"/>
    <w:rsid w:val="6EFB1976"/>
    <w:rsid w:val="6F5E709D"/>
    <w:rsid w:val="6FEF3EA2"/>
    <w:rsid w:val="6FEFFE29"/>
    <w:rsid w:val="6FFBC305"/>
    <w:rsid w:val="6FFD3425"/>
    <w:rsid w:val="70D95374"/>
    <w:rsid w:val="714B3F5C"/>
    <w:rsid w:val="71F57082"/>
    <w:rsid w:val="729E3819"/>
    <w:rsid w:val="72DD77AB"/>
    <w:rsid w:val="7375EE1F"/>
    <w:rsid w:val="73B47EDA"/>
    <w:rsid w:val="746C6395"/>
    <w:rsid w:val="74BD9F46"/>
    <w:rsid w:val="75E595FB"/>
    <w:rsid w:val="763C1C6D"/>
    <w:rsid w:val="77DF054A"/>
    <w:rsid w:val="77DF4743"/>
    <w:rsid w:val="78314A0C"/>
    <w:rsid w:val="7B2D2128"/>
    <w:rsid w:val="7BC7380C"/>
    <w:rsid w:val="7C3A6597"/>
    <w:rsid w:val="7C476E38"/>
    <w:rsid w:val="7CBE9206"/>
    <w:rsid w:val="7EF7A942"/>
    <w:rsid w:val="7F25421F"/>
    <w:rsid w:val="7FBC31A1"/>
    <w:rsid w:val="7FBE3ADA"/>
    <w:rsid w:val="7FBFC93F"/>
    <w:rsid w:val="7FCC250D"/>
    <w:rsid w:val="7FFA5204"/>
    <w:rsid w:val="7FFC99FD"/>
    <w:rsid w:val="97DDE513"/>
    <w:rsid w:val="A677C33B"/>
    <w:rsid w:val="AA6F85D5"/>
    <w:rsid w:val="AFFB8F9F"/>
    <w:rsid w:val="BBAD5EDD"/>
    <w:rsid w:val="BC96F4F5"/>
    <w:rsid w:val="BEE67A41"/>
    <w:rsid w:val="BFD3197A"/>
    <w:rsid w:val="CF0799EB"/>
    <w:rsid w:val="CFDD9CCD"/>
    <w:rsid w:val="CFFF6419"/>
    <w:rsid w:val="D38CAA85"/>
    <w:rsid w:val="D7661374"/>
    <w:rsid w:val="D8CE4C43"/>
    <w:rsid w:val="DAFF99CD"/>
    <w:rsid w:val="DB3FF6DD"/>
    <w:rsid w:val="DBD78522"/>
    <w:rsid w:val="DEF7C813"/>
    <w:rsid w:val="DFF77644"/>
    <w:rsid w:val="E93C8626"/>
    <w:rsid w:val="EAFFA1D7"/>
    <w:rsid w:val="EE5F76DB"/>
    <w:rsid w:val="EF5F0003"/>
    <w:rsid w:val="EFFF04F8"/>
    <w:rsid w:val="F67CD25C"/>
    <w:rsid w:val="F697D6B8"/>
    <w:rsid w:val="FAEEC545"/>
    <w:rsid w:val="FB1B7C75"/>
    <w:rsid w:val="FDCE7E23"/>
    <w:rsid w:val="FDEB4AE3"/>
    <w:rsid w:val="FDFD3F89"/>
    <w:rsid w:val="FEFE3381"/>
    <w:rsid w:val="FF68F0F6"/>
    <w:rsid w:val="FFD94FDD"/>
    <w:rsid w:val="FFFD3B5E"/>
    <w:rsid w:val="FFFF03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kern w:val="44"/>
      <w:sz w:val="32"/>
    </w:rPr>
  </w:style>
  <w:style w:type="paragraph" w:styleId="3">
    <w:name w:val="heading 2"/>
    <w:basedOn w:val="1"/>
    <w:next w:val="4"/>
    <w:link w:val="44"/>
    <w:qFormat/>
    <w:uiPriority w:val="0"/>
    <w:pPr>
      <w:keepNext/>
      <w:keepLines/>
      <w:spacing w:before="260" w:after="260" w:line="500" w:lineRule="exact"/>
      <w:outlineLvl w:val="1"/>
    </w:pPr>
    <w:rPr>
      <w:rFonts w:ascii="Arial" w:hAnsi="Arial" w:eastAsia="黑体"/>
      <w:b/>
      <w:sz w:val="28"/>
    </w:rPr>
  </w:style>
  <w:style w:type="paragraph" w:styleId="5">
    <w:name w:val="heading 3"/>
    <w:basedOn w:val="1"/>
    <w:next w:val="4"/>
    <w:link w:val="46"/>
    <w:qFormat/>
    <w:uiPriority w:val="0"/>
    <w:pPr>
      <w:keepNext/>
      <w:keepLines/>
      <w:spacing w:before="260" w:after="260" w:line="416" w:lineRule="auto"/>
      <w:outlineLvl w:val="2"/>
    </w:pPr>
    <w:rPr>
      <w:b/>
      <w:sz w:val="32"/>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qFormat/>
    <w:uiPriority w:val="0"/>
    <w:pPr>
      <w:keepNext/>
      <w:keepLines/>
      <w:numPr>
        <w:ilvl w:val="4"/>
        <w:numId w:val="1"/>
      </w:numPr>
      <w:spacing w:before="280" w:after="290" w:line="376" w:lineRule="auto"/>
      <w:outlineLvl w:val="4"/>
    </w:pPr>
    <w:rPr>
      <w:b/>
      <w:sz w:val="28"/>
      <w:szCs w:val="24"/>
    </w:rPr>
  </w:style>
  <w:style w:type="paragraph" w:styleId="8">
    <w:name w:val="heading 6"/>
    <w:basedOn w:val="1"/>
    <w:next w:val="4"/>
    <w:qFormat/>
    <w:uiPriority w:val="0"/>
    <w:pPr>
      <w:keepNext/>
      <w:keepLines/>
      <w:numPr>
        <w:ilvl w:val="5"/>
        <w:numId w:val="1"/>
      </w:numPr>
      <w:spacing w:before="240" w:after="64" w:line="320" w:lineRule="auto"/>
      <w:outlineLvl w:val="5"/>
    </w:pPr>
    <w:rPr>
      <w:rFonts w:ascii="Arial" w:hAnsi="Arial" w:eastAsia="黑体"/>
      <w:b/>
      <w:sz w:val="24"/>
      <w:szCs w:val="24"/>
    </w:rPr>
  </w:style>
  <w:style w:type="paragraph" w:styleId="9">
    <w:name w:val="heading 7"/>
    <w:basedOn w:val="1"/>
    <w:next w:val="4"/>
    <w:qFormat/>
    <w:uiPriority w:val="0"/>
    <w:pPr>
      <w:keepNext/>
      <w:keepLines/>
      <w:numPr>
        <w:ilvl w:val="6"/>
        <w:numId w:val="1"/>
      </w:numPr>
      <w:spacing w:before="240" w:after="64" w:line="320" w:lineRule="auto"/>
      <w:outlineLvl w:val="6"/>
    </w:pPr>
    <w:rPr>
      <w:b/>
      <w:sz w:val="24"/>
      <w:szCs w:val="24"/>
    </w:rPr>
  </w:style>
  <w:style w:type="paragraph" w:styleId="10">
    <w:name w:val="heading 8"/>
    <w:basedOn w:val="1"/>
    <w:next w:val="4"/>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4"/>
    <w:qFormat/>
    <w:uiPriority w:val="0"/>
    <w:pPr>
      <w:keepNext/>
      <w:keepLines/>
      <w:numPr>
        <w:ilvl w:val="8"/>
        <w:numId w:val="1"/>
      </w:numPr>
      <w:spacing w:before="240" w:after="64" w:line="320" w:lineRule="auto"/>
      <w:outlineLvl w:val="8"/>
    </w:pPr>
    <w:rPr>
      <w:rFonts w:ascii="Arial" w:hAnsi="Arial" w:eastAsia="黑体"/>
      <w:szCs w:val="24"/>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4">
    <w:name w:val="Normal Indent"/>
    <w:basedOn w:val="1"/>
    <w:link w:val="45"/>
    <w:qFormat/>
    <w:uiPriority w:val="0"/>
    <w:pPr>
      <w:ind w:firstLine="420"/>
    </w:pPr>
  </w:style>
  <w:style w:type="paragraph" w:styleId="12">
    <w:name w:val="List 3"/>
    <w:basedOn w:val="1"/>
    <w:qFormat/>
    <w:uiPriority w:val="0"/>
    <w:pPr>
      <w:ind w:left="100" w:leftChars="400" w:hanging="200" w:hangingChars="200"/>
    </w:pPr>
    <w:rPr>
      <w:rFonts w:ascii="Calibri" w:hAnsi="Calibri"/>
      <w:szCs w:val="24"/>
    </w:rPr>
  </w:style>
  <w:style w:type="paragraph" w:styleId="13">
    <w:name w:val="Document Map"/>
    <w:basedOn w:val="1"/>
    <w:semiHidden/>
    <w:qFormat/>
    <w:uiPriority w:val="0"/>
    <w:pPr>
      <w:shd w:val="clear" w:color="auto" w:fill="000080"/>
    </w:pPr>
  </w:style>
  <w:style w:type="paragraph" w:styleId="14">
    <w:name w:val="annotation text"/>
    <w:basedOn w:val="1"/>
    <w:link w:val="48"/>
    <w:qFormat/>
    <w:uiPriority w:val="0"/>
    <w:pPr>
      <w:jc w:val="left"/>
    </w:pPr>
  </w:style>
  <w:style w:type="paragraph" w:styleId="15">
    <w:name w:val="Body Text 3"/>
    <w:basedOn w:val="1"/>
    <w:qFormat/>
    <w:uiPriority w:val="0"/>
    <w:pPr>
      <w:spacing w:line="500" w:lineRule="exact"/>
    </w:pPr>
    <w:rPr>
      <w:b/>
      <w:bCs/>
      <w:sz w:val="24"/>
      <w:szCs w:val="24"/>
    </w:rPr>
  </w:style>
  <w:style w:type="paragraph" w:styleId="16">
    <w:name w:val="Body Text"/>
    <w:basedOn w:val="1"/>
    <w:next w:val="1"/>
    <w:qFormat/>
    <w:uiPriority w:val="0"/>
    <w:pPr>
      <w:spacing w:after="120"/>
    </w:pPr>
  </w:style>
  <w:style w:type="paragraph" w:styleId="17">
    <w:name w:val="Body Text Indent"/>
    <w:basedOn w:val="1"/>
    <w:link w:val="49"/>
    <w:qFormat/>
    <w:uiPriority w:val="0"/>
    <w:pPr>
      <w:ind w:firstLine="630"/>
    </w:pPr>
    <w:rPr>
      <w:sz w:val="32"/>
    </w:rPr>
  </w:style>
  <w:style w:type="paragraph" w:styleId="18">
    <w:name w:val="Block Text"/>
    <w:basedOn w:val="1"/>
    <w:qFormat/>
    <w:uiPriority w:val="0"/>
    <w:pPr>
      <w:spacing w:line="400" w:lineRule="exact"/>
      <w:ind w:left="-359" w:leftChars="-171" w:right="-687" w:rightChars="-327" w:firstLine="720"/>
    </w:pPr>
    <w:rPr>
      <w:rFonts w:ascii="宋体" w:hAnsi="宋体"/>
      <w:sz w:val="28"/>
      <w:szCs w:val="24"/>
    </w:rPr>
  </w:style>
  <w:style w:type="paragraph" w:styleId="19">
    <w:name w:val="toc 3"/>
    <w:basedOn w:val="1"/>
    <w:next w:val="1"/>
    <w:qFormat/>
    <w:uiPriority w:val="39"/>
    <w:pPr>
      <w:tabs>
        <w:tab w:val="right" w:leader="dot" w:pos="8398"/>
      </w:tabs>
      <w:snapToGrid w:val="0"/>
      <w:spacing w:line="276" w:lineRule="auto"/>
      <w:ind w:firstLine="708" w:firstLineChars="253"/>
      <w:jc w:val="left"/>
    </w:pPr>
    <w:rPr>
      <w:rFonts w:ascii="宋体" w:hAnsi="宋体"/>
      <w:bCs/>
      <w:i/>
      <w:iCs/>
      <w:sz w:val="24"/>
      <w:szCs w:val="24"/>
    </w:rPr>
  </w:style>
  <w:style w:type="paragraph" w:styleId="20">
    <w:name w:val="Plain Text"/>
    <w:basedOn w:val="1"/>
    <w:qFormat/>
    <w:uiPriority w:val="0"/>
    <w:rPr>
      <w:rFonts w:ascii="宋体" w:hAnsi="Courier New" w:cs="Courier New"/>
      <w:szCs w:val="21"/>
    </w:rPr>
  </w:style>
  <w:style w:type="paragraph" w:styleId="21">
    <w:name w:val="Date"/>
    <w:basedOn w:val="1"/>
    <w:next w:val="1"/>
    <w:qFormat/>
    <w:uiPriority w:val="0"/>
    <w:rPr>
      <w:rFonts w:eastAsia="黑体"/>
      <w:sz w:val="36"/>
    </w:rPr>
  </w:style>
  <w:style w:type="paragraph" w:styleId="22">
    <w:name w:val="Body Text Indent 2"/>
    <w:basedOn w:val="1"/>
    <w:qFormat/>
    <w:uiPriority w:val="0"/>
    <w:pPr>
      <w:ind w:firstLine="630"/>
    </w:pPr>
    <w:rPr>
      <w:sz w:val="32"/>
    </w:rPr>
  </w:style>
  <w:style w:type="paragraph" w:styleId="23">
    <w:name w:val="Balloon Text"/>
    <w:basedOn w:val="1"/>
    <w:link w:val="50"/>
    <w:semiHidden/>
    <w:qFormat/>
    <w:uiPriority w:val="0"/>
    <w:rPr>
      <w:sz w:val="18"/>
      <w:szCs w:val="18"/>
    </w:rPr>
  </w:style>
  <w:style w:type="paragraph" w:styleId="24">
    <w:name w:val="footer"/>
    <w:basedOn w:val="1"/>
    <w:link w:val="51"/>
    <w:qFormat/>
    <w:uiPriority w:val="99"/>
    <w:pPr>
      <w:tabs>
        <w:tab w:val="center" w:pos="4153"/>
        <w:tab w:val="right" w:pos="8306"/>
      </w:tabs>
      <w:snapToGrid w:val="0"/>
      <w:jc w:val="left"/>
    </w:pPr>
    <w:rPr>
      <w:sz w:val="18"/>
    </w:rPr>
  </w:style>
  <w:style w:type="paragraph" w:styleId="25">
    <w:name w:val="header"/>
    <w:basedOn w:val="1"/>
    <w:link w:val="52"/>
    <w:qFormat/>
    <w:uiPriority w:val="0"/>
    <w:pPr>
      <w:pBdr>
        <w:bottom w:val="single" w:color="auto" w:sz="6" w:space="1"/>
      </w:pBdr>
      <w:tabs>
        <w:tab w:val="center" w:pos="4153"/>
        <w:tab w:val="right" w:pos="8306"/>
      </w:tabs>
      <w:snapToGrid w:val="0"/>
      <w:jc w:val="center"/>
    </w:pPr>
    <w:rPr>
      <w:sz w:val="18"/>
    </w:rPr>
  </w:style>
  <w:style w:type="paragraph" w:styleId="26">
    <w:name w:val="toc 1"/>
    <w:basedOn w:val="1"/>
    <w:next w:val="1"/>
    <w:qFormat/>
    <w:uiPriority w:val="39"/>
    <w:pPr>
      <w:tabs>
        <w:tab w:val="right" w:leader="dot" w:pos="8398"/>
      </w:tabs>
      <w:snapToGrid w:val="0"/>
      <w:spacing w:before="120" w:after="120" w:line="360" w:lineRule="auto"/>
      <w:ind w:firstLine="321" w:firstLineChars="100"/>
      <w:jc w:val="left"/>
    </w:pPr>
    <w:rPr>
      <w:rFonts w:ascii="楷体" w:hAnsi="楷体" w:eastAsia="楷体"/>
      <w:b/>
      <w:bCs/>
      <w:caps/>
      <w:color w:val="000000"/>
      <w:sz w:val="32"/>
      <w:szCs w:val="32"/>
    </w:rPr>
  </w:style>
  <w:style w:type="paragraph" w:styleId="27">
    <w:name w:val="Subtitle"/>
    <w:basedOn w:val="1"/>
    <w:next w:val="1"/>
    <w:qFormat/>
    <w:uiPriority w:val="0"/>
    <w:pPr>
      <w:spacing w:line="312" w:lineRule="auto"/>
      <w:jc w:val="left"/>
      <w:outlineLvl w:val="1"/>
    </w:pPr>
    <w:rPr>
      <w:rFonts w:ascii="Cambria" w:hAnsi="Cambria"/>
      <w:b/>
      <w:bCs/>
      <w:kern w:val="28"/>
      <w:szCs w:val="32"/>
    </w:rPr>
  </w:style>
  <w:style w:type="paragraph" w:styleId="28">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29">
    <w:name w:val="toc 2"/>
    <w:basedOn w:val="1"/>
    <w:next w:val="1"/>
    <w:qFormat/>
    <w:uiPriority w:val="39"/>
    <w:pPr>
      <w:tabs>
        <w:tab w:val="right" w:leader="dot" w:pos="8400"/>
      </w:tabs>
      <w:ind w:left="210" w:firstLine="497" w:firstLineChars="207"/>
      <w:jc w:val="left"/>
    </w:pPr>
    <w:rPr>
      <w:rFonts w:ascii="宋体" w:hAnsi="宋体"/>
      <w:bCs/>
      <w:smallCaps/>
      <w:sz w:val="24"/>
      <w:szCs w:val="24"/>
    </w:rPr>
  </w:style>
  <w:style w:type="paragraph" w:styleId="30">
    <w:name w:val="Body Text 2"/>
    <w:basedOn w:val="1"/>
    <w:link w:val="53"/>
    <w:qFormat/>
    <w:uiPriority w:val="0"/>
    <w:pPr>
      <w:spacing w:after="120" w:line="480" w:lineRule="auto"/>
    </w:pPr>
    <w:rPr>
      <w:szCs w:val="24"/>
    </w:rPr>
  </w:style>
  <w:style w:type="paragraph" w:styleId="31">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32">
    <w:name w:val="Title"/>
    <w:basedOn w:val="1"/>
    <w:next w:val="1"/>
    <w:link w:val="54"/>
    <w:qFormat/>
    <w:uiPriority w:val="10"/>
    <w:pPr>
      <w:spacing w:before="240" w:after="60"/>
      <w:jc w:val="center"/>
      <w:outlineLvl w:val="0"/>
    </w:pPr>
    <w:rPr>
      <w:rFonts w:ascii="Cambria" w:hAnsi="Cambria"/>
      <w:b/>
      <w:bCs/>
      <w:sz w:val="32"/>
      <w:szCs w:val="32"/>
    </w:rPr>
  </w:style>
  <w:style w:type="paragraph" w:styleId="33">
    <w:name w:val="annotation subject"/>
    <w:basedOn w:val="14"/>
    <w:next w:val="14"/>
    <w:link w:val="55"/>
    <w:qFormat/>
    <w:uiPriority w:val="0"/>
    <w:rPr>
      <w:b/>
      <w:bCs/>
    </w:rPr>
  </w:style>
  <w:style w:type="paragraph" w:styleId="34">
    <w:name w:val="Body Text First Indent"/>
    <w:basedOn w:val="16"/>
    <w:qFormat/>
    <w:uiPriority w:val="0"/>
    <w:pPr>
      <w:ind w:firstLine="420" w:firstLineChars="100"/>
    </w:pPr>
  </w:style>
  <w:style w:type="paragraph" w:styleId="35">
    <w:name w:val="Body Text First Indent 2"/>
    <w:basedOn w:val="17"/>
    <w:unhideWhenUsed/>
    <w:qFormat/>
    <w:uiPriority w:val="99"/>
    <w:pPr>
      <w:spacing w:line="360" w:lineRule="auto"/>
      <w:ind w:firstLine="420" w:firstLineChars="200"/>
    </w:pPr>
    <w:rPr>
      <w:rFonts w:eastAsia="仿宋_GB2312"/>
      <w:spacing w:val="15"/>
      <w:kern w:val="10"/>
      <w:sz w:val="24"/>
      <w:szCs w:val="24"/>
    </w:rPr>
  </w:style>
  <w:style w:type="table" w:styleId="37">
    <w:name w:val="Table Grid"/>
    <w:basedOn w:val="3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page number"/>
    <w:qFormat/>
    <w:uiPriority w:val="0"/>
  </w:style>
  <w:style w:type="character" w:styleId="40">
    <w:name w:val="FollowedHyperlink"/>
    <w:qFormat/>
    <w:uiPriority w:val="0"/>
    <w:rPr>
      <w:color w:val="800080"/>
      <w:u w:val="single"/>
    </w:rPr>
  </w:style>
  <w:style w:type="character" w:styleId="41">
    <w:name w:val="Hyperlink"/>
    <w:qFormat/>
    <w:uiPriority w:val="99"/>
    <w:rPr>
      <w:color w:val="0000FF"/>
      <w:u w:val="single"/>
    </w:rPr>
  </w:style>
  <w:style w:type="character" w:styleId="42">
    <w:name w:val="annotation reference"/>
    <w:qFormat/>
    <w:uiPriority w:val="0"/>
    <w:rPr>
      <w:sz w:val="21"/>
    </w:rPr>
  </w:style>
  <w:style w:type="character" w:customStyle="1" w:styleId="43">
    <w:name w:val="标题 1 Char"/>
    <w:link w:val="2"/>
    <w:qFormat/>
    <w:locked/>
    <w:uiPriority w:val="0"/>
    <w:rPr>
      <w:rFonts w:eastAsia="宋体"/>
      <w:b/>
      <w:kern w:val="44"/>
      <w:sz w:val="32"/>
      <w:lang w:val="en-US" w:eastAsia="zh-CN" w:bidi="ar-SA"/>
    </w:rPr>
  </w:style>
  <w:style w:type="character" w:customStyle="1" w:styleId="44">
    <w:name w:val="标题 2 Char"/>
    <w:link w:val="3"/>
    <w:semiHidden/>
    <w:qFormat/>
    <w:locked/>
    <w:uiPriority w:val="0"/>
    <w:rPr>
      <w:rFonts w:ascii="Arial" w:hAnsi="Arial" w:eastAsia="黑体"/>
      <w:b/>
      <w:kern w:val="2"/>
      <w:sz w:val="28"/>
      <w:lang w:val="en-US" w:eastAsia="zh-CN" w:bidi="ar-SA"/>
    </w:rPr>
  </w:style>
  <w:style w:type="character" w:customStyle="1" w:styleId="45">
    <w:name w:val="正文缩进 Char"/>
    <w:link w:val="4"/>
    <w:qFormat/>
    <w:uiPriority w:val="0"/>
    <w:rPr>
      <w:rFonts w:eastAsia="宋体"/>
      <w:kern w:val="2"/>
      <w:sz w:val="21"/>
      <w:lang w:val="en-US" w:eastAsia="zh-CN" w:bidi="ar-SA"/>
    </w:rPr>
  </w:style>
  <w:style w:type="character" w:customStyle="1" w:styleId="46">
    <w:name w:val="标题 3 Char"/>
    <w:link w:val="5"/>
    <w:semiHidden/>
    <w:qFormat/>
    <w:locked/>
    <w:uiPriority w:val="0"/>
    <w:rPr>
      <w:rFonts w:eastAsia="宋体"/>
      <w:b/>
      <w:kern w:val="2"/>
      <w:sz w:val="32"/>
      <w:lang w:val="en-US" w:eastAsia="zh-CN" w:bidi="ar-SA"/>
    </w:rPr>
  </w:style>
  <w:style w:type="character" w:customStyle="1" w:styleId="47">
    <w:name w:val="标题 4 Char"/>
    <w:link w:val="6"/>
    <w:qFormat/>
    <w:uiPriority w:val="0"/>
    <w:rPr>
      <w:rFonts w:ascii="Arial" w:hAnsi="Arial" w:eastAsia="黑体"/>
      <w:b/>
      <w:bCs/>
      <w:kern w:val="2"/>
      <w:sz w:val="28"/>
      <w:szCs w:val="28"/>
    </w:rPr>
  </w:style>
  <w:style w:type="character" w:customStyle="1" w:styleId="48">
    <w:name w:val="批注文字 Char"/>
    <w:link w:val="14"/>
    <w:qFormat/>
    <w:uiPriority w:val="0"/>
    <w:rPr>
      <w:kern w:val="2"/>
      <w:sz w:val="21"/>
    </w:rPr>
  </w:style>
  <w:style w:type="character" w:customStyle="1" w:styleId="49">
    <w:name w:val="正文文本缩进 Char"/>
    <w:link w:val="17"/>
    <w:qFormat/>
    <w:uiPriority w:val="0"/>
    <w:rPr>
      <w:kern w:val="2"/>
      <w:sz w:val="32"/>
    </w:rPr>
  </w:style>
  <w:style w:type="character" w:customStyle="1" w:styleId="50">
    <w:name w:val="批注框文本 Char"/>
    <w:link w:val="23"/>
    <w:qFormat/>
    <w:locked/>
    <w:uiPriority w:val="0"/>
    <w:rPr>
      <w:rFonts w:eastAsia="宋体"/>
      <w:kern w:val="2"/>
      <w:sz w:val="18"/>
      <w:szCs w:val="18"/>
      <w:lang w:val="en-US" w:eastAsia="zh-CN" w:bidi="ar-SA"/>
    </w:rPr>
  </w:style>
  <w:style w:type="character" w:customStyle="1" w:styleId="51">
    <w:name w:val="页脚 Char"/>
    <w:link w:val="24"/>
    <w:qFormat/>
    <w:uiPriority w:val="99"/>
    <w:rPr>
      <w:kern w:val="2"/>
      <w:sz w:val="18"/>
    </w:rPr>
  </w:style>
  <w:style w:type="character" w:customStyle="1" w:styleId="52">
    <w:name w:val="页眉 Char"/>
    <w:link w:val="25"/>
    <w:qFormat/>
    <w:uiPriority w:val="0"/>
    <w:rPr>
      <w:kern w:val="2"/>
      <w:sz w:val="18"/>
    </w:rPr>
  </w:style>
  <w:style w:type="character" w:customStyle="1" w:styleId="53">
    <w:name w:val="正文文本 2 Char"/>
    <w:link w:val="30"/>
    <w:qFormat/>
    <w:uiPriority w:val="0"/>
    <w:rPr>
      <w:kern w:val="2"/>
      <w:sz w:val="21"/>
      <w:szCs w:val="24"/>
    </w:rPr>
  </w:style>
  <w:style w:type="character" w:customStyle="1" w:styleId="54">
    <w:name w:val="标题 Char"/>
    <w:link w:val="32"/>
    <w:qFormat/>
    <w:uiPriority w:val="10"/>
    <w:rPr>
      <w:rFonts w:ascii="Cambria" w:hAnsi="Cambria"/>
      <w:b/>
      <w:bCs/>
      <w:kern w:val="2"/>
      <w:sz w:val="32"/>
      <w:szCs w:val="32"/>
    </w:rPr>
  </w:style>
  <w:style w:type="character" w:customStyle="1" w:styleId="55">
    <w:name w:val="批注主题 Char"/>
    <w:link w:val="33"/>
    <w:qFormat/>
    <w:uiPriority w:val="0"/>
    <w:rPr>
      <w:b/>
      <w:bCs/>
      <w:kern w:val="2"/>
      <w:sz w:val="21"/>
    </w:rPr>
  </w:style>
  <w:style w:type="paragraph" w:customStyle="1" w:styleId="56">
    <w:name w:val="标题 5（有编号）（绿盟科技）"/>
    <w:basedOn w:val="1"/>
    <w:next w:val="57"/>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57">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58">
    <w:name w:val="unnamed31"/>
    <w:qFormat/>
    <w:uiPriority w:val="0"/>
    <w:rPr>
      <w:sz w:val="22"/>
      <w:szCs w:val="22"/>
    </w:rPr>
  </w:style>
  <w:style w:type="character" w:customStyle="1" w:styleId="59">
    <w:name w:val="font71"/>
    <w:qFormat/>
    <w:uiPriority w:val="0"/>
    <w:rPr>
      <w:rFonts w:hint="default" w:ascii="Times New Roman" w:hAnsi="Times New Roman" w:cs="Times New Roman"/>
      <w:color w:val="000000"/>
      <w:sz w:val="20"/>
      <w:szCs w:val="20"/>
      <w:u w:val="none"/>
    </w:rPr>
  </w:style>
  <w:style w:type="character" w:customStyle="1" w:styleId="60">
    <w:name w:val="hui3"/>
    <w:qFormat/>
    <w:uiPriority w:val="0"/>
    <w:rPr>
      <w:color w:val="333333"/>
    </w:rPr>
  </w:style>
  <w:style w:type="character" w:customStyle="1" w:styleId="61">
    <w:name w:val="Heading 2 Char"/>
    <w:semiHidden/>
    <w:qFormat/>
    <w:locked/>
    <w:uiPriority w:val="0"/>
    <w:rPr>
      <w:rFonts w:ascii="Arial" w:hAnsi="Arial" w:eastAsia="黑体"/>
      <w:b/>
      <w:kern w:val="2"/>
      <w:sz w:val="28"/>
      <w:lang w:val="en-US" w:eastAsia="zh-CN" w:bidi="ar-SA"/>
    </w:rPr>
  </w:style>
  <w:style w:type="character" w:customStyle="1" w:styleId="62">
    <w:name w:val="标题 3 Char Char Char"/>
    <w:qFormat/>
    <w:uiPriority w:val="0"/>
    <w:rPr>
      <w:rFonts w:eastAsia="宋体"/>
      <w:b/>
      <w:kern w:val="2"/>
      <w:sz w:val="32"/>
      <w:lang w:val="en-US" w:eastAsia="zh-CN" w:bidi="ar-SA"/>
    </w:rPr>
  </w:style>
  <w:style w:type="character" w:customStyle="1" w:styleId="63">
    <w:name w:val="font21"/>
    <w:qFormat/>
    <w:uiPriority w:val="0"/>
    <w:rPr>
      <w:rFonts w:hint="eastAsia" w:ascii="宋体" w:hAnsi="宋体" w:eastAsia="宋体" w:cs="宋体"/>
      <w:color w:val="000000"/>
      <w:sz w:val="20"/>
      <w:szCs w:val="20"/>
      <w:u w:val="none"/>
    </w:rPr>
  </w:style>
  <w:style w:type="character" w:customStyle="1" w:styleId="64">
    <w:name w:val="textnorm_chn1"/>
    <w:qFormat/>
    <w:uiPriority w:val="0"/>
    <w:rPr>
      <w:rFonts w:hint="default" w:ascii="Arial" w:hAnsi="Arial" w:cs="Arial"/>
      <w:color w:val="21254A"/>
      <w:sz w:val="22"/>
      <w:szCs w:val="22"/>
    </w:rPr>
  </w:style>
  <w:style w:type="character" w:customStyle="1" w:styleId="65">
    <w:name w:val="Char Char"/>
    <w:qFormat/>
    <w:uiPriority w:val="0"/>
    <w:rPr>
      <w:rFonts w:eastAsia="宋体"/>
      <w:b/>
      <w:kern w:val="2"/>
      <w:sz w:val="32"/>
      <w:lang w:val="en-US" w:eastAsia="zh-CN" w:bidi="ar-SA"/>
    </w:rPr>
  </w:style>
  <w:style w:type="character" w:customStyle="1" w:styleId="66">
    <w:name w:val="Comment Text Char"/>
    <w:qFormat/>
    <w:locked/>
    <w:uiPriority w:val="0"/>
    <w:rPr>
      <w:kern w:val="2"/>
      <w:sz w:val="24"/>
    </w:rPr>
  </w:style>
  <w:style w:type="character" w:customStyle="1" w:styleId="67">
    <w:name w:val="font11"/>
    <w:qFormat/>
    <w:uiPriority w:val="0"/>
    <w:rPr>
      <w:rFonts w:hint="eastAsia" w:ascii="宋体" w:hAnsi="宋体" w:eastAsia="宋体" w:cs="宋体"/>
      <w:color w:val="000000"/>
      <w:sz w:val="18"/>
      <w:szCs w:val="18"/>
    </w:rPr>
  </w:style>
  <w:style w:type="character" w:customStyle="1" w:styleId="68">
    <w:name w:val="Comment Subject Char"/>
    <w:qFormat/>
    <w:locked/>
    <w:uiPriority w:val="0"/>
    <w:rPr>
      <w:b/>
      <w:kern w:val="2"/>
      <w:sz w:val="24"/>
    </w:rPr>
  </w:style>
  <w:style w:type="character" w:customStyle="1" w:styleId="69">
    <w:name w:val="正文首行缩进两字符 Char"/>
    <w:qFormat/>
    <w:uiPriority w:val="0"/>
    <w:rPr>
      <w:rFonts w:eastAsia="宋体"/>
      <w:kern w:val="2"/>
      <w:sz w:val="21"/>
      <w:szCs w:val="24"/>
      <w:lang w:val="en-US" w:eastAsia="zh-CN" w:bidi="ar-SA"/>
    </w:rPr>
  </w:style>
  <w:style w:type="character" w:customStyle="1" w:styleId="70">
    <w:name w:val="图表左对齐 Char Char"/>
    <w:link w:val="71"/>
    <w:qFormat/>
    <w:uiPriority w:val="0"/>
    <w:rPr>
      <w:rFonts w:eastAsia="宋体"/>
      <w:spacing w:val="-10"/>
      <w:kern w:val="2"/>
      <w:sz w:val="24"/>
      <w:szCs w:val="28"/>
      <w:lang w:bidi="ar-SA"/>
    </w:rPr>
  </w:style>
  <w:style w:type="paragraph" w:customStyle="1" w:styleId="71">
    <w:name w:val="图表左对齐"/>
    <w:basedOn w:val="1"/>
    <w:link w:val="70"/>
    <w:qFormat/>
    <w:uiPriority w:val="0"/>
    <w:pPr>
      <w:spacing w:line="360" w:lineRule="exact"/>
      <w:jc w:val="left"/>
    </w:pPr>
    <w:rPr>
      <w:spacing w:val="-10"/>
      <w:sz w:val="24"/>
      <w:szCs w:val="28"/>
    </w:rPr>
  </w:style>
  <w:style w:type="paragraph" w:customStyle="1" w:styleId="72">
    <w:name w:val="Char Char Char Char"/>
    <w:basedOn w:val="1"/>
    <w:qFormat/>
    <w:uiPriority w:val="0"/>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73">
    <w:name w:val="表格"/>
    <w:basedOn w:val="1"/>
    <w:qFormat/>
    <w:uiPriority w:val="0"/>
    <w:pPr>
      <w:spacing w:line="400" w:lineRule="exact"/>
    </w:pPr>
    <w:rPr>
      <w:sz w:val="24"/>
      <w:szCs w:val="24"/>
    </w:rPr>
  </w:style>
  <w:style w:type="paragraph" w:customStyle="1" w:styleId="74">
    <w:name w:val="Char1"/>
    <w:basedOn w:val="1"/>
    <w:qFormat/>
    <w:uiPriority w:val="0"/>
    <w:rPr>
      <w:rFonts w:ascii="仿宋_GB2312" w:eastAsia="仿宋_GB2312"/>
      <w:b/>
      <w:sz w:val="32"/>
      <w:szCs w:val="32"/>
    </w:rPr>
  </w:style>
  <w:style w:type="paragraph" w:customStyle="1" w:styleId="75">
    <w:name w:val="Char Char Char Char Char Char"/>
    <w:basedOn w:val="1"/>
    <w:qFormat/>
    <w:uiPriority w:val="0"/>
    <w:rPr>
      <w:rFonts w:ascii="Tahoma" w:hAnsi="Tahoma"/>
      <w:sz w:val="24"/>
    </w:rPr>
  </w:style>
  <w:style w:type="paragraph" w:customStyle="1" w:styleId="76">
    <w:name w:val="Char"/>
    <w:basedOn w:val="1"/>
    <w:qFormat/>
    <w:uiPriority w:val="0"/>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77">
    <w:name w:val="默认段落字体 Para Char Char Char Char Char Char Char Char Char1 Char Char Char Char"/>
    <w:basedOn w:val="1"/>
    <w:qFormat/>
    <w:uiPriority w:val="0"/>
    <w:rPr>
      <w:rFonts w:ascii="Tahoma" w:hAnsi="Tahoma"/>
      <w:sz w:val="24"/>
    </w:rPr>
  </w:style>
  <w:style w:type="paragraph" w:customStyle="1" w:styleId="78">
    <w:name w:val="Char Char1 Char Char Char Char Char Char"/>
    <w:basedOn w:val="1"/>
    <w:qFormat/>
    <w:uiPriority w:val="0"/>
    <w:pPr>
      <w:widowControl/>
      <w:spacing w:after="160" w:line="240" w:lineRule="exact"/>
      <w:jc w:val="left"/>
    </w:pPr>
    <w:rPr>
      <w:szCs w:val="24"/>
    </w:rPr>
  </w:style>
  <w:style w:type="paragraph" w:customStyle="1" w:styleId="79">
    <w:name w:val="正文缩进1"/>
    <w:basedOn w:val="1"/>
    <w:next w:val="1"/>
    <w:qFormat/>
    <w:uiPriority w:val="0"/>
    <w:pPr>
      <w:widowControl/>
      <w:ind w:firstLine="420"/>
    </w:pPr>
    <w:rPr>
      <w:color w:val="000000"/>
    </w:rPr>
  </w:style>
  <w:style w:type="paragraph" w:customStyle="1" w:styleId="80">
    <w:name w:val="Default"/>
    <w:qFormat/>
    <w:uiPriority w:val="0"/>
    <w:pPr>
      <w:widowControl w:val="0"/>
      <w:suppressAutoHyphens/>
      <w:jc w:val="both"/>
    </w:pPr>
    <w:rPr>
      <w:rFonts w:ascii="Lucida Grande" w:hAnsi="Lucida Grande" w:eastAsia="ヒラギノ角ゴ Pro W3" w:cs="Times New Roman"/>
      <w:color w:val="000000"/>
      <w:kern w:val="1"/>
      <w:sz w:val="24"/>
      <w:lang w:val="en-US" w:eastAsia="zh-CN" w:bidi="ar-SA"/>
    </w:rPr>
  </w:style>
  <w:style w:type="paragraph" w:customStyle="1" w:styleId="81">
    <w:name w:val="Normal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2">
    <w:name w:val="Body Text 21"/>
    <w:basedOn w:val="1"/>
    <w:qFormat/>
    <w:uiPriority w:val="0"/>
    <w:pPr>
      <w:adjustRightInd w:val="0"/>
      <w:spacing w:line="300" w:lineRule="auto"/>
      <w:jc w:val="center"/>
      <w:textAlignment w:val="baseline"/>
    </w:pPr>
    <w:rPr>
      <w:rFonts w:ascii="宋体" w:hAnsi="宋体"/>
      <w:sz w:val="24"/>
    </w:rPr>
  </w:style>
  <w:style w:type="paragraph" w:customStyle="1" w:styleId="83">
    <w:name w:val="默认段落字体 Para Char Char Char Char"/>
    <w:basedOn w:val="1"/>
    <w:qFormat/>
    <w:uiPriority w:val="0"/>
    <w:rPr>
      <w:szCs w:val="24"/>
    </w:rPr>
  </w:style>
  <w:style w:type="paragraph" w:customStyle="1" w:styleId="84">
    <w:name w:val="列出段落1"/>
    <w:basedOn w:val="1"/>
    <w:qFormat/>
    <w:uiPriority w:val="34"/>
    <w:pPr>
      <w:ind w:firstLine="420" w:firstLineChars="200"/>
    </w:pPr>
    <w:rPr>
      <w:rFonts w:ascii="Calibri" w:hAnsi="Calibri"/>
      <w:szCs w:val="22"/>
    </w:rPr>
  </w:style>
  <w:style w:type="paragraph" w:customStyle="1" w:styleId="85">
    <w:name w:val="文档正文"/>
    <w:basedOn w:val="1"/>
    <w:qFormat/>
    <w:uiPriority w:val="0"/>
    <w:rPr>
      <w:rFonts w:ascii="Arial" w:hAnsi="Arial" w:cs="Arial"/>
      <w:bCs/>
      <w:szCs w:val="21"/>
    </w:rPr>
  </w:style>
  <w:style w:type="paragraph" w:customStyle="1" w:styleId="86">
    <w:name w:val="列出段落2"/>
    <w:basedOn w:val="1"/>
    <w:qFormat/>
    <w:uiPriority w:val="0"/>
    <w:pPr>
      <w:ind w:firstLine="420" w:firstLineChars="200"/>
    </w:pPr>
    <w:rPr>
      <w:rFonts w:ascii="Calibri" w:hAnsi="Calibri"/>
    </w:rPr>
  </w:style>
  <w:style w:type="paragraph" w:customStyle="1" w:styleId="87">
    <w:name w:val="Char11"/>
    <w:basedOn w:val="1"/>
    <w:qFormat/>
    <w:uiPriority w:val="0"/>
    <w:rPr>
      <w:szCs w:val="21"/>
    </w:rPr>
  </w:style>
  <w:style w:type="paragraph" w:customStyle="1" w:styleId="8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89">
    <w:name w:val="List Paragraph"/>
    <w:basedOn w:val="1"/>
    <w:qFormat/>
    <w:uiPriority w:val="34"/>
    <w:pPr>
      <w:ind w:firstLine="420" w:firstLineChars="200"/>
    </w:pPr>
    <w:rPr>
      <w:szCs w:val="24"/>
    </w:rPr>
  </w:style>
  <w:style w:type="paragraph" w:customStyle="1" w:styleId="90">
    <w:name w:val="Char2 Char Char Char"/>
    <w:basedOn w:val="1"/>
    <w:qFormat/>
    <w:uiPriority w:val="0"/>
    <w:rPr>
      <w:rFonts w:ascii="仿宋_GB2312" w:eastAsia="仿宋_GB2312"/>
      <w:b/>
      <w:sz w:val="32"/>
      <w:szCs w:val="32"/>
    </w:rPr>
  </w:style>
  <w:style w:type="paragraph" w:customStyle="1" w:styleId="91">
    <w:name w:val="列出段落3"/>
    <w:basedOn w:val="1"/>
    <w:qFormat/>
    <w:uiPriority w:val="0"/>
    <w:pPr>
      <w:ind w:firstLine="420" w:firstLineChars="200"/>
    </w:pPr>
  </w:style>
  <w:style w:type="paragraph" w:customStyle="1" w:styleId="92">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93">
    <w:name w:val="table head"/>
    <w:basedOn w:val="1"/>
    <w:qFormat/>
    <w:uiPriority w:val="0"/>
    <w:pPr>
      <w:keepNext/>
      <w:keepLines/>
      <w:adjustRightInd w:val="0"/>
      <w:spacing w:line="312" w:lineRule="atLeast"/>
      <w:jc w:val="center"/>
      <w:textAlignment w:val="baseline"/>
    </w:pPr>
    <w:rPr>
      <w:b/>
      <w:kern w:val="0"/>
    </w:rPr>
  </w:style>
  <w:style w:type="paragraph" w:customStyle="1" w:styleId="94">
    <w:name w:val="Plain Text1"/>
    <w:basedOn w:val="1"/>
    <w:qFormat/>
    <w:uiPriority w:val="0"/>
    <w:pPr>
      <w:adjustRightInd w:val="0"/>
      <w:textAlignment w:val="baseline"/>
    </w:pPr>
    <w:rPr>
      <w:rFonts w:ascii="宋体" w:hAnsi="Courier New"/>
    </w:rPr>
  </w:style>
  <w:style w:type="paragraph" w:customStyle="1" w:styleId="9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96">
    <w:name w:val="Table Text"/>
    <w:basedOn w:val="1"/>
    <w:qFormat/>
    <w:uiPriority w:val="0"/>
    <w:pPr>
      <w:widowControl/>
      <w:spacing w:before="60" w:after="60"/>
      <w:jc w:val="left"/>
    </w:pPr>
    <w:rPr>
      <w:kern w:val="0"/>
      <w:szCs w:val="24"/>
    </w:rPr>
  </w:style>
  <w:style w:type="paragraph" w:customStyle="1" w:styleId="97">
    <w:name w:val="样式 首行缩进:  2 字符"/>
    <w:basedOn w:val="1"/>
    <w:qFormat/>
    <w:uiPriority w:val="0"/>
    <w:pPr>
      <w:spacing w:line="400" w:lineRule="exact"/>
      <w:ind w:firstLine="200" w:firstLineChars="200"/>
    </w:pPr>
    <w:rPr>
      <w:rFonts w:cs="宋体"/>
      <w:sz w:val="24"/>
      <w:szCs w:val="24"/>
    </w:rPr>
  </w:style>
  <w:style w:type="paragraph" w:customStyle="1" w:styleId="98">
    <w:name w:val="Char Char Char Char Char Char1 Char"/>
    <w:basedOn w:val="13"/>
    <w:qFormat/>
    <w:uiPriority w:val="0"/>
    <w:rPr>
      <w:rFonts w:ascii="Tahoma" w:hAnsi="Tahoma"/>
      <w:sz w:val="24"/>
      <w:szCs w:val="24"/>
    </w:rPr>
  </w:style>
  <w:style w:type="paragraph" w:customStyle="1" w:styleId="99">
    <w:name w:val="正文首行缩进两字符"/>
    <w:basedOn w:val="1"/>
    <w:qFormat/>
    <w:uiPriority w:val="0"/>
    <w:pPr>
      <w:spacing w:line="360" w:lineRule="auto"/>
      <w:ind w:firstLine="200" w:firstLineChars="200"/>
    </w:pPr>
    <w:rPr>
      <w:szCs w:val="24"/>
    </w:rPr>
  </w:style>
  <w:style w:type="paragraph" w:customStyle="1" w:styleId="100">
    <w:name w:val="plaintex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01">
    <w:name w:val="列出段落11"/>
    <w:basedOn w:val="1"/>
    <w:qFormat/>
    <w:uiPriority w:val="0"/>
    <w:pPr>
      <w:ind w:firstLine="420" w:firstLineChars="200"/>
    </w:pPr>
    <w:rPr>
      <w:rFonts w:ascii="Calibri" w:hAnsi="Calibri"/>
      <w:szCs w:val="24"/>
    </w:rPr>
  </w:style>
  <w:style w:type="paragraph" w:customStyle="1" w:styleId="102">
    <w:name w:val="reader-word-layer reader-word-s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3">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04">
    <w:name w:val="reader-word-layer reader-word-s4-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06">
    <w:name w:val="15"/>
    <w:qFormat/>
    <w:uiPriority w:val="0"/>
    <w:rPr>
      <w:rFonts w:hint="eastAsia" w:ascii="宋体" w:hAnsi="宋体" w:eastAsia="宋体"/>
      <w:sz w:val="24"/>
      <w:szCs w:val="24"/>
    </w:rPr>
  </w:style>
  <w:style w:type="character" w:customStyle="1" w:styleId="107">
    <w:name w:val="16"/>
    <w:qFormat/>
    <w:uiPriority w:val="0"/>
    <w:rPr>
      <w:rFonts w:hint="eastAsia" w:ascii="宋体" w:hAnsi="宋体" w:eastAsia="宋体"/>
      <w:sz w:val="24"/>
      <w:szCs w:val="24"/>
    </w:rPr>
  </w:style>
  <w:style w:type="character" w:customStyle="1" w:styleId="108">
    <w:name w:val="标题 3 Char Char Char1"/>
    <w:qFormat/>
    <w:uiPriority w:val="0"/>
    <w:rPr>
      <w:rFonts w:eastAsia="宋体"/>
      <w:b/>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cdswyy</Company>
  <Pages>26</Pages>
  <Words>9873</Words>
  <Characters>10278</Characters>
  <Lines>119</Lines>
  <Paragraphs>33</Paragraphs>
  <TotalTime>27</TotalTime>
  <ScaleCrop>false</ScaleCrop>
  <LinksUpToDate>false</LinksUpToDate>
  <CharactersWithSpaces>10677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2022-04-09T00:25:00Z</dcterms:created>
  <dc:creator>Administrator</dc:creator>
  <cp:lastModifiedBy>user</cp:lastModifiedBy>
  <cp:lastPrinted>2024-03-12T03:39:00Z</cp:lastPrinted>
  <dcterms:modified xsi:type="dcterms:W3CDTF">2025-07-04T16:14:14Z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395031643_embed</vt:lpwstr>
  </property>
  <property fmtid="{D5CDD505-2E9C-101B-9397-08002B2CF9AE}" pid="4" name="ICV">
    <vt:lpwstr>2573011DFD1A4906B2702036E544AA7D_13</vt:lpwstr>
  </property>
  <property fmtid="{D5CDD505-2E9C-101B-9397-08002B2CF9AE}" pid="5" name="KSOTemplateDocerSaveRecord">
    <vt:lpwstr>eyJoZGlkIjoiOTc3M2Y5NzIzMDFlZjAyY2Q4Njk5ODkyYjFjNzBiNTQiLCJ1c2VySWQiOiI1MDQwMTMyOTQifQ==</vt:lpwstr>
  </property>
</Properties>
</file>