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ind w:left="0" w:leftChars="0" w:firstLine="0" w:firstLineChars="0"/>
        <w:outlineLvl w:val="0"/>
        <w:rPr>
          <w:rFonts w:hint="eastAsia" w:ascii="黑体" w:hAnsi="黑体" w:eastAsia="黑体" w:cs="黑体"/>
          <w:sz w:val="32"/>
          <w:szCs w:val="40"/>
          <w:rtl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rtl w:val="0"/>
          <w:lang w:val="en-US" w:eastAsia="zh-CN"/>
        </w:rPr>
        <w:t>附件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jc w:val="center"/>
        <w:textAlignment w:val="auto"/>
        <w:outlineLvl w:val="0"/>
        <w:rPr>
          <w:rFonts w:ascii="FZXiaoBiaoSong-B05S" w:hAnsi="FZXiaoBiaoSong-B05S" w:eastAsia="FZXiaoBiaoSong-B05S" w:cs="FZXiaoBiaoSong-B05S"/>
          <w:sz w:val="40"/>
          <w:szCs w:val="40"/>
        </w:rPr>
      </w:pPr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工业和信息化部重点培育中试平台名单（四川省）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rtl w:val="0"/>
          <w:lang w:val="en-US" w:eastAsia="zh-CN"/>
        </w:rPr>
      </w:pPr>
    </w:p>
    <w:tbl>
      <w:tblPr>
        <w:tblStyle w:val="19"/>
        <w:tblW w:w="92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380"/>
        <w:gridCol w:w="1065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tblHeader/>
          <w:jc w:val="center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一、原材料工业领域（</w:t>
            </w:r>
            <w:r>
              <w:rPr>
                <w:rStyle w:val="26"/>
                <w:rFonts w:eastAsia="黑体"/>
                <w:spacing w:val="-6"/>
                <w:lang w:val="en-US" w:eastAsia="zh-CN" w:bidi="ar"/>
              </w:rPr>
              <w:t xml:space="preserve">5 </w:t>
            </w:r>
            <w:r>
              <w:rPr>
                <w:rStyle w:val="27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楷体_GB2312" w:hAnsi="楷体_GB2312" w:eastAsia="楷体_GB2312" w:cs="楷体_GB2312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（一）石化化工（</w:t>
            </w:r>
            <w:r>
              <w:rPr>
                <w:rStyle w:val="28"/>
                <w:rFonts w:eastAsia="楷体_GB2312"/>
                <w:spacing w:val="-6"/>
                <w:lang w:val="en-US" w:eastAsia="zh-CN" w:bidi="ar"/>
              </w:rPr>
              <w:t xml:space="preserve">2 </w:t>
            </w:r>
            <w:r>
              <w:rPr>
                <w:rStyle w:val="29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新能源新材料融合中试平台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四川中试科技成果转化服务有限公司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大连理工大学成都研究院高端化学品与聚合物中试平台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大连理工大学成都研究院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楷体_GB2312" w:hAnsi="楷体_GB2312" w:eastAsia="楷体_GB2312" w:cs="楷体_GB2312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（二）前沿材料（</w:t>
            </w:r>
            <w:r>
              <w:rPr>
                <w:rStyle w:val="28"/>
                <w:rFonts w:eastAsia="楷体_GB2312"/>
                <w:spacing w:val="-6"/>
                <w:lang w:val="en-US" w:eastAsia="zh-CN" w:bidi="ar"/>
              </w:rPr>
              <w:t xml:space="preserve">3 </w:t>
            </w:r>
            <w:r>
              <w:rPr>
                <w:rStyle w:val="30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西安交大川数院智能装备中试平台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西安交通大学四川数字经济产业发展研究院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通威先进光伏器件中试平台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先进微球材料中试平台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四川微流控科技有限公司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二、消费品工业（</w:t>
            </w:r>
            <w:r>
              <w:rPr>
                <w:rStyle w:val="26"/>
                <w:rFonts w:eastAsia="黑体"/>
                <w:spacing w:val="-6"/>
                <w:lang w:val="en-US" w:eastAsia="zh-CN" w:bidi="ar"/>
              </w:rPr>
              <w:t xml:space="preserve">4 </w:t>
            </w:r>
            <w:r>
              <w:rPr>
                <w:rStyle w:val="27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楷体_GB2312" w:hAnsi="楷体_GB2312" w:eastAsia="楷体_GB2312" w:cs="楷体_GB2312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（三）药品（</w:t>
            </w:r>
            <w:r>
              <w:rPr>
                <w:rStyle w:val="28"/>
                <w:rFonts w:eastAsia="楷体_GB2312"/>
                <w:spacing w:val="-6"/>
                <w:lang w:val="en-US" w:eastAsia="zh-CN" w:bidi="ar"/>
              </w:rPr>
              <w:t xml:space="preserve">4 </w:t>
            </w:r>
            <w:r>
              <w:rPr>
                <w:rStyle w:val="30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智耀通创新药物</w:t>
            </w:r>
            <w:r>
              <w:rPr>
                <w:rStyle w:val="31"/>
                <w:spacing w:val="-6"/>
                <w:lang w:val="en-US" w:eastAsia="zh-CN" w:bidi="ar"/>
              </w:rPr>
              <w:t xml:space="preserve"> </w:t>
            </w:r>
            <w:r>
              <w:rPr>
                <w:rStyle w:val="26"/>
                <w:rFonts w:eastAsia="仿宋_GB2312"/>
                <w:spacing w:val="-6"/>
                <w:lang w:val="en-US" w:eastAsia="zh-CN" w:bidi="ar"/>
              </w:rPr>
              <w:t xml:space="preserve">CDMO </w:t>
            </w:r>
            <w:r>
              <w:rPr>
                <w:rStyle w:val="31"/>
                <w:spacing w:val="-6"/>
                <w:lang w:val="en-US" w:eastAsia="zh-CN" w:bidi="ar"/>
              </w:rPr>
              <w:t>中试平台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成都通德药业有限公司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奥邦古得多手性药物合成中试平台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四川奥邦古得药业有限公司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中西药口服制剂中试平台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国药集团宜宾制药有限责任公司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健进制药高端注射剂中试平台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健进制药有限公司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三、装备制造领域（</w:t>
            </w:r>
            <w:r>
              <w:rPr>
                <w:rStyle w:val="26"/>
                <w:rFonts w:eastAsia="黑体"/>
                <w:spacing w:val="-6"/>
                <w:lang w:val="en-US" w:eastAsia="zh-CN" w:bidi="ar"/>
              </w:rPr>
              <w:t xml:space="preserve">2 </w:t>
            </w:r>
            <w:r>
              <w:rPr>
                <w:rStyle w:val="27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楷体_GB2312" w:hAnsi="楷体_GB2312" w:eastAsia="楷体_GB2312" w:cs="楷体_GB2312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（四）电力设备（</w:t>
            </w:r>
            <w:r>
              <w:rPr>
                <w:rStyle w:val="28"/>
                <w:rFonts w:eastAsia="楷体_GB2312"/>
                <w:spacing w:val="-6"/>
                <w:lang w:val="en-US" w:eastAsia="zh-CN" w:bidi="ar"/>
              </w:rPr>
              <w:t xml:space="preserve">1 </w:t>
            </w:r>
            <w:r>
              <w:rPr>
                <w:rStyle w:val="29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兆瓦级化学链燃烧中试平台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东方电气集团东方锅炉股份有限公司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楷体_GB2312" w:hAnsi="楷体_GB2312" w:eastAsia="楷体_GB2312" w:cs="楷体_GB2312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（五）医疗装备（</w:t>
            </w:r>
            <w:r>
              <w:rPr>
                <w:rStyle w:val="28"/>
                <w:rFonts w:eastAsia="楷体_GB2312"/>
                <w:spacing w:val="-6"/>
                <w:lang w:val="en-US" w:eastAsia="zh-CN" w:bidi="ar"/>
              </w:rPr>
              <w:t xml:space="preserve">1 </w:t>
            </w:r>
            <w:r>
              <w:rPr>
                <w:rStyle w:val="29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华西精创有源医疗器械中试平台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华西精创医疗科技（成都）有限公司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四、信息技术领域（</w:t>
            </w:r>
            <w:r>
              <w:rPr>
                <w:rStyle w:val="26"/>
                <w:rFonts w:eastAsia="黑体"/>
                <w:spacing w:val="-6"/>
                <w:lang w:val="en-US" w:eastAsia="zh-CN" w:bidi="ar"/>
              </w:rPr>
              <w:t xml:space="preserve">4 </w:t>
            </w:r>
            <w:r>
              <w:rPr>
                <w:rStyle w:val="32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楷体_GB2312" w:hAnsi="楷体_GB2312" w:eastAsia="楷体_GB2312" w:cs="楷体_GB2312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（六）通信设备（</w:t>
            </w:r>
            <w:r>
              <w:rPr>
                <w:rStyle w:val="28"/>
                <w:rFonts w:eastAsia="楷体_GB2312"/>
                <w:spacing w:val="-6"/>
                <w:lang w:val="en-US" w:eastAsia="zh-CN" w:bidi="ar"/>
              </w:rPr>
              <w:t xml:space="preserve">2 </w:t>
            </w:r>
            <w:r>
              <w:rPr>
                <w:rStyle w:val="29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川渝新一代电子信息技术产业中试平台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四川研跃科技有限责任公司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成都泰格数字微波中试平台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成都泰格微电子研究所有限责任公司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楷体_GB2312" w:hAnsi="楷体_GB2312" w:eastAsia="楷体_GB2312" w:cs="楷体_GB2312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（七）新型显示（</w:t>
            </w:r>
            <w:r>
              <w:rPr>
                <w:rStyle w:val="28"/>
                <w:rFonts w:eastAsia="楷体_GB2312"/>
                <w:spacing w:val="-6"/>
                <w:lang w:val="en-US" w:eastAsia="zh-CN" w:bidi="ar"/>
              </w:rPr>
              <w:t xml:space="preserve">2 </w:t>
            </w:r>
            <w:r>
              <w:rPr>
                <w:rStyle w:val="29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辰显光电</w:t>
            </w:r>
            <w:r>
              <w:rPr>
                <w:rStyle w:val="26"/>
                <w:rFonts w:eastAsia="仿宋_GB2312"/>
                <w:spacing w:val="-6"/>
                <w:lang w:val="en-US" w:eastAsia="zh-CN" w:bidi="ar"/>
              </w:rPr>
              <w:t xml:space="preserve">Micro-LED </w:t>
            </w:r>
            <w:r>
              <w:rPr>
                <w:rStyle w:val="31"/>
                <w:spacing w:val="-6"/>
                <w:lang w:val="en-US" w:eastAsia="zh-CN" w:bidi="ar"/>
              </w:rPr>
              <w:t>显示中试平台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成都辰显光电有限公司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超精工程微纳结构光学功能材料与器件制造中试平台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成都菲斯特科技有限公司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3"/>
            <w:r>
              <w:rPr>
                <w:rFonts w:ascii="黑体" w:hAnsi="宋体" w:eastAsia="黑体" w:cs="黑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五、新兴和未来产业（</w:t>
            </w:r>
            <w:r>
              <w:rPr>
                <w:rStyle w:val="26"/>
                <w:rFonts w:eastAsia="黑体"/>
                <w:spacing w:val="-6"/>
                <w:lang w:val="en-US" w:eastAsia="zh-CN" w:bidi="ar"/>
              </w:rPr>
              <w:t>1</w:t>
            </w:r>
            <w:r>
              <w:rPr>
                <w:rStyle w:val="27"/>
                <w:spacing w:val="-6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楷体_GB2312" w:hAnsi="楷体_GB2312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楷体_GB2312" w:hAnsi="楷体_GB2312" w:eastAsia="楷体_GB2312" w:cs="楷体_GB2312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（八）清洁低碳氢（</w:t>
            </w:r>
            <w:r>
              <w:rPr>
                <w:rStyle w:val="28"/>
                <w:rFonts w:eastAsia="楷体_GB2312"/>
                <w:spacing w:val="-6"/>
                <w:lang w:val="en-US" w:eastAsia="zh-CN" w:bidi="ar"/>
              </w:rPr>
              <w:t xml:space="preserve">1 </w:t>
            </w:r>
            <w:r>
              <w:rPr>
                <w:rStyle w:val="29"/>
                <w:spacing w:val="-6"/>
                <w:lang w:val="en-US" w:eastAsia="zh-CN" w:bidi="ar"/>
              </w:rPr>
              <w:t>家）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东方电气氢产业科技中试平台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东方电气集团东方锅炉股份有限公司</w:t>
            </w:r>
          </w:p>
        </w:tc>
      </w:tr>
    </w:tbl>
    <w:p>
      <w:pPr>
        <w:pStyle w:val="23"/>
      </w:pPr>
    </w:p>
    <w:sectPr>
      <w:footerReference r:id="rId5" w:type="default"/>
      <w:footerReference r:id="rId6" w:type="even"/>
      <w:pgSz w:w="11906" w:h="16838"/>
      <w:pgMar w:top="1962" w:right="1474" w:bottom="1848" w:left="1587" w:header="851" w:footer="992" w:gutter="0"/>
      <w:pgNumType w:fmt="decimal"/>
      <w:cols w:space="425" w:num="1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22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22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22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22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22"/>
        <w:rFonts w:hint="eastAsia" w:ascii="宋体" w:hAnsi="宋体" w:eastAsia="宋体"/>
        <w:position w:val="-28"/>
        <w:sz w:val="28"/>
      </w:rPr>
    </w:pPr>
    <w:r>
      <w:rPr>
        <w:rStyle w:val="22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22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22"/>
        <w:rFonts w:ascii="宋体" w:hAnsi="宋体" w:eastAsia="宋体"/>
        <w:position w:val="-28"/>
        <w:sz w:val="28"/>
      </w:rPr>
      <w:t>4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Fonts w:hint="eastAsia" w:ascii="宋体" w:hAnsi="宋体" w:eastAsia="宋体"/>
        <w:position w:val="-28"/>
        <w:sz w:val="28"/>
      </w:rPr>
      <w:t xml:space="preserve"> </w:t>
    </w:r>
    <w:r>
      <w:rPr>
        <w:rStyle w:val="22"/>
        <w:rFonts w:hint="eastAsia" w:ascii="宋体" w:hAnsi="宋体" w:eastAsia="宋体"/>
        <w:position w:val="-28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2587A"/>
    <w:rsid w:val="29BB3FC4"/>
    <w:rsid w:val="2A132E42"/>
    <w:rsid w:val="31933949"/>
    <w:rsid w:val="404B79F8"/>
    <w:rsid w:val="450B7471"/>
    <w:rsid w:val="45AF27D7"/>
    <w:rsid w:val="54C578E8"/>
    <w:rsid w:val="577C2D2B"/>
    <w:rsid w:val="5F310BD2"/>
    <w:rsid w:val="7ABC52BD"/>
    <w:rsid w:val="7EB71F88"/>
    <w:rsid w:val="7FAFBDB2"/>
    <w:rsid w:val="DCFC0CC3"/>
    <w:rsid w:val="EDCF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4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1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20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styleId="12">
    <w:name w:val="Body Text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7">
    <w:name w:val="Normal (Web)"/>
    <w:basedOn w:val="1"/>
    <w:qFormat/>
    <w:uiPriority w:val="0"/>
    <w:rPr>
      <w:sz w:val="24"/>
    </w:rPr>
  </w:style>
  <w:style w:type="paragraph" w:styleId="18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  <w:rPr>
      <w:rFonts w:ascii="Times New Roman" w:hAnsi="Times New Roman" w:eastAsia="宋体" w:cs="Times New Roman"/>
    </w:rPr>
  </w:style>
  <w:style w:type="paragraph" w:customStyle="1" w:styleId="23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character" w:customStyle="1" w:styleId="26">
    <w:name w:val="font6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20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8">
    <w:name w:val="font31"/>
    <w:basedOn w:val="20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9">
    <w:name w:val="font51"/>
    <w:basedOn w:val="20"/>
    <w:qFormat/>
    <w:uiPriority w:val="0"/>
    <w:rPr>
      <w:rFonts w:ascii="楷体_GB2312" w:hAnsi="楷体_GB2312" w:eastAsia="楷体_GB2312" w:cs="楷体_GB2312"/>
      <w:b/>
      <w:color w:val="000000"/>
      <w:sz w:val="24"/>
      <w:szCs w:val="24"/>
      <w:u w:val="none"/>
    </w:rPr>
  </w:style>
  <w:style w:type="character" w:customStyle="1" w:styleId="30">
    <w:name w:val="font11"/>
    <w:basedOn w:val="20"/>
    <w:qFormat/>
    <w:uiPriority w:val="0"/>
    <w:rPr>
      <w:rFonts w:ascii="仿宋_GB2312" w:hAnsi="仿宋_GB2312" w:eastAsia="仿宋_GB2312" w:cs="仿宋_GB2312"/>
      <w:b/>
      <w:color w:val="000000"/>
      <w:sz w:val="24"/>
      <w:szCs w:val="24"/>
      <w:u w:val="none"/>
    </w:rPr>
  </w:style>
  <w:style w:type="character" w:customStyle="1" w:styleId="31">
    <w:name w:val="font71"/>
    <w:basedOn w:val="20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01"/>
    <w:basedOn w:val="20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446</Characters>
  <Lines>0</Lines>
  <Paragraphs>0</Paragraphs>
  <TotalTime>5</TotalTime>
  <ScaleCrop>false</ScaleCrop>
  <LinksUpToDate>false</LinksUpToDate>
  <CharactersWithSpaces>446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2024-10-25T22:49:00Z</dcterms:created>
  <dc:creator>40145</dc:creator>
  <cp:lastModifiedBy>user</cp:lastModifiedBy>
  <cp:lastPrinted>2025-06-24T08:54:00Z</cp:lastPrinted>
  <dcterms:modified xsi:type="dcterms:W3CDTF">2025-06-24T08:35:02Z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C0BEFD93F93D4297A990B281038346BB_12</vt:lpwstr>
  </property>
  <property fmtid="{D5CDD505-2E9C-101B-9397-08002B2CF9AE}" pid="4" name="KSOTemplateDocerSaveRecord">
    <vt:lpwstr>eyJoZGlkIjoiMDljYzUzMWQ4OWI0YzBkYjYzMDRhZTY5ZjZkYmFmYTgiLCJ1c2VySWQiOiI0MzMxNjYxMjEifQ==</vt:lpwstr>
  </property>
</Properties>
</file>