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</w:t>
      </w:r>
    </w:p>
    <w:p>
      <w:pPr>
        <w:spacing w:after="0" w:afterLines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lang w:eastAsia="zh-CN"/>
        </w:rPr>
        <w:t>南江海螺水泥有限责任</w:t>
      </w:r>
      <w:r>
        <w:rPr>
          <w:rFonts w:hint="default" w:ascii="Times New Roman" w:hAnsi="Times New Roman" w:eastAsia="方正小标宋简体" w:cs="Times New Roman"/>
          <w:sz w:val="44"/>
        </w:rPr>
        <w:t>公司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5000t/d新型干法水泥熟料生产线</w:t>
      </w:r>
    </w:p>
    <w:p>
      <w:pPr>
        <w:spacing w:after="0" w:afterLines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产能置换方案</w:t>
      </w:r>
    </w:p>
    <w:tbl>
      <w:tblPr>
        <w:tblStyle w:val="5"/>
        <w:tblpPr w:leftFromText="180" w:rightFromText="180" w:vertAnchor="text" w:horzAnchor="page" w:tblpXSpec="center" w:tblpY="280"/>
        <w:tblOverlap w:val="never"/>
        <w:tblW w:w="141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3239"/>
        <w:gridCol w:w="2369"/>
        <w:gridCol w:w="324"/>
        <w:gridCol w:w="1885"/>
        <w:gridCol w:w="242"/>
        <w:gridCol w:w="33"/>
        <w:gridCol w:w="1755"/>
        <w:gridCol w:w="338"/>
        <w:gridCol w:w="7"/>
        <w:gridCol w:w="32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41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56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  <w:t>出让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  <w:t>产能情况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四川南威水泥有限公司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四川省巴中市南江县东榆镇大沙坝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eastAsia="zh-CN"/>
              </w:rPr>
              <w:t>915119226674339395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川发改产业〔2008〕257号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</w:rPr>
              <w:t>川环建函〔2008〕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271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XK08-001-03775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有效期至2024年10月13日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用于本项目产能（t/d）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1*φ4.0×60m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建设项目投产点火前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建设项目投产一年内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四川成实天鹰水泥有限公司资阳分公司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资阳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市雁江区丰裕镇护耳村二组40号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91512002MA64D9KF78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</w:rPr>
              <w:t>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发改产业（2008）493号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川环建函〔2008〕524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XK08-001-04197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有效期至2024年10月13日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  <w:t>1*φ4.0×60m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2500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2500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产能指标是否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重复使用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  <w:t>建设项目投产点火前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  <w:t>建设项目投产一年内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四川峨眉山西南水泥有限公司嘉华分公司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峨眉山市罗目镇阳光村三组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91511181MA686TP14C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川经技改函〔2007〕518号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川环建函〔2006〕1024号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XK08-001-05986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有效期至2020年02月14日，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已经四川省经信厅2020年2号公告确认有效）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1*φ4.0×60m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1250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建设项目投产点火前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建设项目投产一年内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1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  <w:t xml:space="preserve">建设项目情况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  <w:lang w:eastAsia="zh-CN"/>
              </w:rPr>
              <w:t>（☑新、改、扩建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  <w:lang w:val="en-US" w:eastAsia="zh-CN"/>
              </w:rPr>
              <w:t>在建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建设地点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  <w:t xml:space="preserve">    南江海螺水泥有限公司</w:t>
            </w:r>
          </w:p>
        </w:tc>
        <w:tc>
          <w:tcPr>
            <w:tcW w:w="6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5000</w:t>
            </w:r>
            <w:r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  <w:t>t/d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水泥熟料生产线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巴中市南江县凰龙村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拟建主体设备（生产线）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名称、规格型号及数量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设计产能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（t/d）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置换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产能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（t/d）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计划点火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置换比例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3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1*φ4.8×74m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5000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6250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2025年底前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1.25:1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6838" w:h="11906" w:orient="landscape"/>
      <w:pgMar w:top="1400" w:right="1440" w:bottom="119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26169"/>
    <w:rsid w:val="0CB20EEF"/>
    <w:rsid w:val="0E950241"/>
    <w:rsid w:val="11F15188"/>
    <w:rsid w:val="22236EC1"/>
    <w:rsid w:val="250B74DF"/>
    <w:rsid w:val="29056161"/>
    <w:rsid w:val="2A396CE9"/>
    <w:rsid w:val="32BB084C"/>
    <w:rsid w:val="32CF6689"/>
    <w:rsid w:val="339959D6"/>
    <w:rsid w:val="3CCD78D6"/>
    <w:rsid w:val="42B87F86"/>
    <w:rsid w:val="447A79F3"/>
    <w:rsid w:val="450E592D"/>
    <w:rsid w:val="45C2320D"/>
    <w:rsid w:val="4822697B"/>
    <w:rsid w:val="49A50833"/>
    <w:rsid w:val="4A5F723F"/>
    <w:rsid w:val="4C0B568B"/>
    <w:rsid w:val="54692307"/>
    <w:rsid w:val="5708630F"/>
    <w:rsid w:val="5B1C1E2E"/>
    <w:rsid w:val="5DD9015A"/>
    <w:rsid w:val="62DB76FF"/>
    <w:rsid w:val="69BC351A"/>
    <w:rsid w:val="6DD1405F"/>
    <w:rsid w:val="72F41511"/>
    <w:rsid w:val="73F955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hp-01</dc:creator>
  <cp:lastModifiedBy>hp-01</cp:lastModifiedBy>
  <cp:lastPrinted>2020-12-29T02:24:00Z</cp:lastPrinted>
  <dcterms:modified xsi:type="dcterms:W3CDTF">2020-12-30T07:24:22Z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