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24"/>
          <w:lang w:val="en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24"/>
          <w:lang w:val="en" w:eastAsia="zh-CN" w:bidi="ar-SA"/>
        </w:rPr>
        <w:t>附件</w:t>
      </w:r>
    </w:p>
    <w:p>
      <w:pPr>
        <w:tabs>
          <w:tab w:val="left" w:pos="1985"/>
        </w:tabs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四川利万步森水泥有限公司</w:t>
      </w:r>
    </w:p>
    <w:p>
      <w:pPr>
        <w:tabs>
          <w:tab w:val="left" w:pos="1985"/>
        </w:tabs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8200t/d水泥熟料生产线项目产能置换方案</w:t>
      </w:r>
    </w:p>
    <w:tbl>
      <w:tblPr>
        <w:tblStyle w:val="4"/>
        <w:tblpPr w:leftFromText="180" w:rightFromText="180" w:vertAnchor="text" w:horzAnchor="page" w:tblpXSpec="center" w:tblpY="280"/>
        <w:tblOverlap w:val="never"/>
        <w:tblW w:w="1429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3239"/>
        <w:gridCol w:w="1339"/>
        <w:gridCol w:w="1354"/>
        <w:gridCol w:w="416"/>
        <w:gridCol w:w="1711"/>
        <w:gridCol w:w="3"/>
        <w:gridCol w:w="30"/>
        <w:gridCol w:w="19"/>
        <w:gridCol w:w="148"/>
        <w:gridCol w:w="1588"/>
        <w:gridCol w:w="502"/>
        <w:gridCol w:w="3096"/>
        <w:gridCol w:w="157"/>
        <w:gridCol w:w="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42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560" w:lineRule="exact"/>
              <w:jc w:val="center"/>
              <w:textAlignment w:val="baseline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  <w:lang w:eastAsia="zh-CN"/>
              </w:rPr>
              <w:t>出让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产能</w:t>
            </w:r>
            <w:r>
              <w:rPr>
                <w:rFonts w:ascii="仿宋" w:hAnsi="仿宋" w:eastAsia="仿宋"/>
                <w:b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四川利万步森水泥有限公司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四川省广安市邻水县高滩镇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91511623754722106R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川发改产业函〔2004〕129号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川环建函〔2004〕76号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XK08-001-03453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（有效期至2024年8月19日）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由于发展规划调整，企业迁建用于本项目产能（t/d）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1*φ4.0×60m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四川峨眉山西南水泥有限公司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峨眉山市乐都镇新堰村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915111817891377405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国经贸投资〔2000〕1215号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环函〔2000〕125号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XK08-001-06795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（有效期至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2024年4月25日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1*φ4.0×58m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2000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2000</w:t>
            </w:r>
          </w:p>
        </w:tc>
        <w:tc>
          <w:tcPr>
            <w:tcW w:w="2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2000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4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达州利森水泥有限公司大竹分公司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四川省达州市大竹县朝阳乡竹园村5社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9151172MA665M4M6P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川经备〔2005〕170号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川环建〔2007〕1143号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XK08-001-06613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（有效期至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2023年5月17日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1*φ4.0×60m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62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61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15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814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四川峨眉山西南水泥有限公司嘉华分公司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峨眉山市罗目镇阳光村</w:t>
            </w:r>
          </w:p>
        </w:tc>
        <w:tc>
          <w:tcPr>
            <w:tcW w:w="2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91511181MA686TP14C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川经技改函〔2007〕518号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川环建函〔2006〕1024号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XK08-001-05986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（有效期至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2020年2月14日，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FF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已经四川省经信厅2020年2号公告确认有效）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32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604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1*φ4.0×60m回转窑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2000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43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9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Lines="0" w:line="560" w:lineRule="exact"/>
              <w:jc w:val="center"/>
              <w:rPr>
                <w:rFonts w:ascii="仿宋" w:hAnsi="仿宋" w:eastAsia="仿宋"/>
                <w:b w:val="0"/>
                <w:bCs w:val="0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96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项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目</w:t>
            </w:r>
          </w:p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生产许可证号（有效期）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9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both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四川省泸州沱江西南水泥有限公司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四川省泸州市江阳区石寨乡大林村四社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915105022048290722</w:t>
            </w: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川经技改函〔2008〕1033号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川环建函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〔200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337号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XK08-001-02862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（有效期至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2021年11月07日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96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both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主体设备（生产线）名称、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规格型号及数量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备案或核准文件设计产能 （t/d）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实际产能（t/d）</w:t>
            </w: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核定产能（t/d）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用于本项目置换产能（t/d）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85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both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1*φ4.0×60m回转窑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22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3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both"/>
              <w:textAlignment w:val="center"/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是否享受奖补资金和政策支持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产能指标是否重复使用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关停时间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拆除退出时间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60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both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否</w:t>
            </w:r>
          </w:p>
        </w:tc>
        <w:tc>
          <w:tcPr>
            <w:tcW w:w="4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建设项目点火</w:t>
            </w: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投产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前</w:t>
            </w:r>
          </w:p>
        </w:tc>
        <w:tc>
          <w:tcPr>
            <w:tcW w:w="3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  <w:t>建设项目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投产一年内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850" w:hRule="atLeast"/>
          <w:jc w:val="center"/>
        </w:trPr>
        <w:tc>
          <w:tcPr>
            <w:tcW w:w="141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Lines="0" w:line="560" w:lineRule="exact"/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 xml:space="preserve">建设项目情况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（☑新、改、扩建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val="en-US" w:eastAsia="zh-CN"/>
              </w:rPr>
              <w:t>在建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66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725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四川利万步森水泥有限公司</w:t>
            </w:r>
          </w:p>
        </w:tc>
        <w:tc>
          <w:tcPr>
            <w:tcW w:w="66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四川利万步森水泥8200t/d熟料水泥项目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四川省广安市邻水县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510" w:hRule="atLeast"/>
          <w:jc w:val="center"/>
        </w:trPr>
        <w:tc>
          <w:tcPr>
            <w:tcW w:w="3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拟建主体设备（生产线）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名称、规格型号及数量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设计产能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迁建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7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置换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（t/d）</w:t>
            </w:r>
          </w:p>
        </w:tc>
        <w:tc>
          <w:tcPr>
            <w:tcW w:w="1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计划点火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投产时间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置换比例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563" w:hRule="atLeast"/>
          <w:jc w:val="center"/>
        </w:trPr>
        <w:tc>
          <w:tcPr>
            <w:tcW w:w="39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1*Ф5.6*86m回转窑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8200</w:t>
            </w: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2500</w:t>
            </w:r>
          </w:p>
        </w:tc>
        <w:tc>
          <w:tcPr>
            <w:tcW w:w="176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7125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2023年底前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迁建产能       1:1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64" w:type="dxa"/>
          <w:trHeight w:val="708" w:hRule="atLeast"/>
          <w:jc w:val="center"/>
        </w:trPr>
        <w:tc>
          <w:tcPr>
            <w:tcW w:w="39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</w:p>
        </w:tc>
        <w:tc>
          <w:tcPr>
            <w:tcW w:w="176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</w:rPr>
            </w:pPr>
          </w:p>
        </w:tc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置换产能     1.25:1</w:t>
            </w:r>
          </w:p>
        </w:tc>
      </w:tr>
    </w:tbl>
    <w:p>
      <w:pPr>
        <w:jc w:val="center"/>
        <w:rPr>
          <w:rFonts w:hint="eastAsia" w:ascii="仿宋_GB2312" w:eastAsia="仿宋_GB2312"/>
          <w:sz w:val="40"/>
          <w:lang w:val="e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C"/>
    <w:rsid w:val="001739D0"/>
    <w:rsid w:val="00173A34"/>
    <w:rsid w:val="00191AE3"/>
    <w:rsid w:val="002428CB"/>
    <w:rsid w:val="003338D6"/>
    <w:rsid w:val="00527E0F"/>
    <w:rsid w:val="00700DE5"/>
    <w:rsid w:val="007A0B9F"/>
    <w:rsid w:val="0082602C"/>
    <w:rsid w:val="00833DCD"/>
    <w:rsid w:val="008C402C"/>
    <w:rsid w:val="00A7244D"/>
    <w:rsid w:val="00B42917"/>
    <w:rsid w:val="00B7751A"/>
    <w:rsid w:val="00D25982"/>
    <w:rsid w:val="00D66071"/>
    <w:rsid w:val="00DB4B68"/>
    <w:rsid w:val="00E434E9"/>
    <w:rsid w:val="00E83EA9"/>
    <w:rsid w:val="00EE3CD5"/>
    <w:rsid w:val="04624353"/>
    <w:rsid w:val="12D63E6B"/>
    <w:rsid w:val="12F60F49"/>
    <w:rsid w:val="1A9277D3"/>
    <w:rsid w:val="25956756"/>
    <w:rsid w:val="2670004B"/>
    <w:rsid w:val="28AE1B05"/>
    <w:rsid w:val="2EC41F0E"/>
    <w:rsid w:val="3A3D1C27"/>
    <w:rsid w:val="408E6183"/>
    <w:rsid w:val="4232766D"/>
    <w:rsid w:val="42640308"/>
    <w:rsid w:val="598B68DF"/>
    <w:rsid w:val="60320928"/>
    <w:rsid w:val="633408D6"/>
    <w:rsid w:val="66805DD7"/>
    <w:rsid w:val="69D3199D"/>
    <w:rsid w:val="7D4B347E"/>
    <w:rsid w:val="7D9D18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359</Words>
  <Characters>2047</Characters>
  <Lines>17</Lines>
  <Paragraphs>4</Paragraphs>
  <ScaleCrop>false</ScaleCrop>
  <LinksUpToDate>false</LinksUpToDate>
  <CharactersWithSpaces>2402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2020-12-21T08:23:00Z</dcterms:created>
  <dc:creator>18596810@qq.com</dc:creator>
  <cp:lastModifiedBy>hp-01</cp:lastModifiedBy>
  <cp:lastPrinted>2020-12-30T01:56:00Z</cp:lastPrinted>
  <dcterms:modified xsi:type="dcterms:W3CDTF">2020-12-30T07:18:17Z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