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28"/>
        </w:rPr>
      </w:pPr>
    </w:p>
    <w:p>
      <w:pPr>
        <w:spacing w:afterLines="100"/>
        <w:jc w:val="center"/>
        <w:rPr>
          <w:rFonts w:ascii="方正小标宋简体" w:eastAsia="方正小标宋简体"/>
          <w:sz w:val="44"/>
          <w:szCs w:val="28"/>
        </w:rPr>
      </w:pPr>
      <w:bookmarkStart w:id="0" w:name="_GoBack"/>
      <w:r>
        <w:rPr>
          <w:rFonts w:hint="eastAsia" w:ascii="方正小标宋简体" w:eastAsia="方正小标宋简体"/>
          <w:sz w:val="44"/>
          <w:szCs w:val="28"/>
        </w:rPr>
        <w:t>征求社会公众意见及采纳情况</w:t>
      </w:r>
    </w:p>
    <w:bookmarkEnd w:id="0"/>
    <w:p>
      <w:pPr>
        <w:spacing w:afterLines="100" w:line="560" w:lineRule="exact"/>
        <w:ind w:firstLine="640" w:firstLineChars="200"/>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z w:val="32"/>
          <w:szCs w:val="32"/>
        </w:rPr>
        <w:t>20</w:t>
      </w:r>
      <w:r>
        <w:rPr>
          <w:rFonts w:hint="eastAsia" w:ascii="Times New Roman" w:hAnsi="Times New Roman" w:eastAsia="仿宋_GB2312" w:cs="Times New Roman"/>
          <w:snapToGrid w:val="0"/>
          <w:color w:val="000000"/>
          <w:sz w:val="32"/>
          <w:szCs w:val="32"/>
          <w:lang w:val="en-US" w:eastAsia="zh-CN"/>
        </w:rPr>
        <w:t>20</w:t>
      </w:r>
      <w:r>
        <w:rPr>
          <w:rFonts w:ascii="Times New Roman" w:hAnsi="Times New Roman" w:eastAsia="仿宋_GB2312" w:cs="Times New Roman"/>
          <w:snapToGrid w:val="0"/>
          <w:color w:val="000000"/>
          <w:sz w:val="32"/>
          <w:szCs w:val="32"/>
        </w:rPr>
        <w:t>年</w:t>
      </w:r>
      <w:r>
        <w:rPr>
          <w:rFonts w:hint="eastAsia" w:ascii="Times New Roman" w:hAnsi="Times New Roman" w:eastAsia="仿宋_GB2312" w:cs="Times New Roman"/>
          <w:snapToGrid w:val="0"/>
          <w:color w:val="000000"/>
          <w:sz w:val="32"/>
          <w:szCs w:val="32"/>
          <w:lang w:val="en-US" w:eastAsia="zh-CN"/>
        </w:rPr>
        <w:t>7</w:t>
      </w:r>
      <w:r>
        <w:rPr>
          <w:rFonts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lang w:val="en-US" w:eastAsia="zh-CN"/>
        </w:rPr>
        <w:t>10</w:t>
      </w:r>
      <w:r>
        <w:rPr>
          <w:rFonts w:ascii="Times New Roman" w:hAnsi="Times New Roman" w:eastAsia="仿宋_GB2312" w:cs="Times New Roman"/>
          <w:snapToGrid w:val="0"/>
          <w:color w:val="000000"/>
          <w:sz w:val="32"/>
          <w:szCs w:val="32"/>
        </w:rPr>
        <w:t>日，</w:t>
      </w:r>
      <w:r>
        <w:rPr>
          <w:rFonts w:hint="eastAsia" w:ascii="Times New Roman" w:hAnsi="Times New Roman" w:eastAsia="仿宋_GB2312" w:cs="Times New Roman"/>
          <w:snapToGrid w:val="0"/>
          <w:color w:val="000000"/>
          <w:sz w:val="32"/>
          <w:szCs w:val="32"/>
          <w:lang w:eastAsia="zh-CN"/>
        </w:rPr>
        <w:t>经济和信息化厅</w:t>
      </w:r>
      <w:r>
        <w:rPr>
          <w:rFonts w:ascii="Times New Roman" w:hAnsi="Times New Roman" w:eastAsia="仿宋_GB2312" w:cs="Times New Roman"/>
          <w:snapToGrid w:val="0"/>
          <w:color w:val="000000"/>
          <w:sz w:val="32"/>
          <w:szCs w:val="32"/>
        </w:rPr>
        <w:t>在门户网站发出《</w:t>
      </w:r>
      <w:r>
        <w:rPr>
          <w:rFonts w:hint="eastAsia" w:ascii="Times New Roman" w:hAnsi="Times New Roman" w:eastAsia="仿宋_GB2312" w:cs="Times New Roman"/>
          <w:snapToGrid w:val="0"/>
          <w:color w:val="000000"/>
          <w:sz w:val="32"/>
          <w:szCs w:val="32"/>
        </w:rPr>
        <w:t>关于征求</w:t>
      </w:r>
      <w:r>
        <w:rPr>
          <w:rFonts w:hint="eastAsia" w:ascii="仿宋_GB2312" w:hAnsi="仿宋_GB2312" w:eastAsia="仿宋_GB2312" w:cs="仿宋_GB2312"/>
          <w:snapToGrid w:val="0"/>
          <w:color w:val="000000"/>
          <w:sz w:val="32"/>
          <w:szCs w:val="32"/>
        </w:rPr>
        <w:t>〈</w:t>
      </w:r>
      <w:r>
        <w:rPr>
          <w:rFonts w:hint="eastAsia" w:ascii="Times New Roman" w:hAnsi="Times New Roman" w:eastAsia="仿宋_GB2312" w:cs="Times New Roman"/>
          <w:snapToGrid w:val="0"/>
          <w:color w:val="000000"/>
          <w:sz w:val="32"/>
          <w:szCs w:val="32"/>
        </w:rPr>
        <w:t>关于加快新型智慧城市建设的指导意见（征求意见稿）</w:t>
      </w:r>
      <w:r>
        <w:rPr>
          <w:rFonts w:hint="eastAsia" w:ascii="仿宋_GB2312" w:hAnsi="仿宋_GB2312" w:eastAsia="仿宋_GB2312" w:cs="仿宋_GB2312"/>
          <w:snapToGrid w:val="0"/>
          <w:color w:val="000000"/>
          <w:sz w:val="32"/>
          <w:szCs w:val="32"/>
        </w:rPr>
        <w:t>〉</w:t>
      </w:r>
      <w:r>
        <w:rPr>
          <w:rFonts w:hint="eastAsia" w:ascii="Times New Roman" w:hAnsi="Times New Roman" w:eastAsia="仿宋_GB2312" w:cs="Times New Roman"/>
          <w:snapToGrid w:val="0"/>
          <w:color w:val="000000"/>
          <w:sz w:val="32"/>
          <w:szCs w:val="32"/>
        </w:rPr>
        <w:t>意见建议的公告</w:t>
      </w:r>
      <w:r>
        <w:rPr>
          <w:rFonts w:ascii="Times New Roman" w:hAnsi="Times New Roman" w:eastAsia="仿宋_GB2312" w:cs="Times New Roman"/>
          <w:snapToGrid w:val="0"/>
          <w:color w:val="000000"/>
          <w:sz w:val="32"/>
          <w:szCs w:val="32"/>
        </w:rPr>
        <w:t>》，向社会公开征求意见。到截止日期</w:t>
      </w:r>
      <w:r>
        <w:rPr>
          <w:rFonts w:hint="eastAsia" w:ascii="Times New Roman" w:hAnsi="Times New Roman" w:eastAsia="仿宋_GB2312" w:cs="Times New Roman"/>
          <w:snapToGrid w:val="0"/>
          <w:color w:val="000000"/>
          <w:sz w:val="32"/>
          <w:szCs w:val="32"/>
          <w:lang w:val="en-US" w:eastAsia="zh-CN"/>
        </w:rPr>
        <w:t>7</w:t>
      </w:r>
      <w:r>
        <w:rPr>
          <w:rFonts w:ascii="Times New Roman" w:hAnsi="Times New Roman" w:eastAsia="仿宋_GB2312" w:cs="Times New Roman"/>
          <w:snapToGrid w:val="0"/>
          <w:color w:val="000000"/>
          <w:sz w:val="32"/>
          <w:szCs w:val="32"/>
        </w:rPr>
        <w:t>月</w:t>
      </w:r>
      <w:r>
        <w:rPr>
          <w:rFonts w:hint="eastAsia" w:ascii="Times New Roman" w:hAnsi="Times New Roman" w:eastAsia="仿宋_GB2312" w:cs="Times New Roman"/>
          <w:snapToGrid w:val="0"/>
          <w:color w:val="000000"/>
          <w:sz w:val="32"/>
          <w:szCs w:val="32"/>
        </w:rPr>
        <w:t>1</w:t>
      </w:r>
      <w:r>
        <w:rPr>
          <w:rFonts w:hint="eastAsia" w:ascii="Times New Roman" w:hAnsi="Times New Roman" w:eastAsia="仿宋_GB2312" w:cs="Times New Roman"/>
          <w:snapToGrid w:val="0"/>
          <w:color w:val="000000"/>
          <w:sz w:val="32"/>
          <w:szCs w:val="32"/>
          <w:lang w:val="en-US" w:eastAsia="zh-CN"/>
        </w:rPr>
        <w:t>6</w:t>
      </w:r>
      <w:r>
        <w:rPr>
          <w:rFonts w:ascii="Times New Roman" w:hAnsi="Times New Roman" w:eastAsia="仿宋_GB2312" w:cs="Times New Roman"/>
          <w:snapToGrid w:val="0"/>
          <w:color w:val="000000"/>
          <w:sz w:val="32"/>
          <w:szCs w:val="32"/>
        </w:rPr>
        <w:t>日，</w:t>
      </w:r>
      <w:r>
        <w:rPr>
          <w:rFonts w:hint="eastAsia" w:ascii="Times New Roman" w:hAnsi="Times New Roman" w:eastAsia="仿宋_GB2312" w:cs="Times New Roman"/>
          <w:snapToGrid w:val="0"/>
          <w:color w:val="000000"/>
          <w:sz w:val="32"/>
          <w:szCs w:val="32"/>
        </w:rPr>
        <w:t>共收到1家企业提出的</w:t>
      </w:r>
      <w:r>
        <w:rPr>
          <w:rFonts w:hint="eastAsia" w:ascii="Times New Roman" w:hAnsi="Times New Roman" w:eastAsia="仿宋_GB2312" w:cs="Times New Roman"/>
          <w:snapToGrid w:val="0"/>
          <w:color w:val="000000"/>
          <w:sz w:val="32"/>
          <w:szCs w:val="32"/>
          <w:lang w:val="en-US" w:eastAsia="zh-CN"/>
        </w:rPr>
        <w:t>7</w:t>
      </w:r>
      <w:r>
        <w:rPr>
          <w:rFonts w:hint="eastAsia" w:ascii="Times New Roman" w:hAnsi="Times New Roman" w:eastAsia="仿宋_GB2312" w:cs="Times New Roman"/>
          <w:snapToGrid w:val="0"/>
          <w:color w:val="000000"/>
          <w:sz w:val="32"/>
          <w:szCs w:val="32"/>
        </w:rPr>
        <w:t>条意见建议，经研究，该意见针对某一领域提出意见建议，在原文内容中已涵盖，不宜单一列举，故其中采纳</w:t>
      </w:r>
      <w:r>
        <w:rPr>
          <w:rFonts w:hint="eastAsia" w:ascii="Times New Roman" w:hAnsi="Times New Roman" w:eastAsia="仿宋_GB2312" w:cs="Times New Roman"/>
          <w:snapToGrid w:val="0"/>
          <w:color w:val="000000"/>
          <w:sz w:val="32"/>
          <w:szCs w:val="32"/>
          <w:lang w:val="en-US" w:eastAsia="zh-CN"/>
        </w:rPr>
        <w:t>0</w:t>
      </w:r>
      <w:r>
        <w:rPr>
          <w:rFonts w:hint="eastAsia" w:ascii="Times New Roman" w:hAnsi="Times New Roman" w:eastAsia="仿宋_GB2312" w:cs="Times New Roman"/>
          <w:snapToGrid w:val="0"/>
          <w:color w:val="000000"/>
          <w:sz w:val="32"/>
          <w:szCs w:val="32"/>
        </w:rPr>
        <w:t>条，</w:t>
      </w:r>
      <w:r>
        <w:rPr>
          <w:rFonts w:hint="eastAsia" w:ascii="Times New Roman" w:hAnsi="Times New Roman" w:eastAsia="仿宋_GB2312" w:cs="Times New Roman"/>
          <w:snapToGrid w:val="0"/>
          <w:color w:val="000000"/>
          <w:sz w:val="32"/>
          <w:szCs w:val="32"/>
          <w:lang w:eastAsia="zh-CN"/>
        </w:rPr>
        <w:t>部分采纳</w:t>
      </w:r>
      <w:r>
        <w:rPr>
          <w:rFonts w:hint="eastAsia" w:ascii="Times New Roman" w:hAnsi="Times New Roman" w:eastAsia="仿宋_GB2312" w:cs="Times New Roman"/>
          <w:snapToGrid w:val="0"/>
          <w:color w:val="000000"/>
          <w:sz w:val="32"/>
          <w:szCs w:val="32"/>
          <w:lang w:val="en-US" w:eastAsia="zh-CN"/>
        </w:rPr>
        <w:t>3条，</w:t>
      </w:r>
      <w:r>
        <w:rPr>
          <w:rFonts w:hint="eastAsia" w:ascii="Times New Roman" w:hAnsi="Times New Roman" w:eastAsia="仿宋_GB2312" w:cs="Times New Roman"/>
          <w:snapToGrid w:val="0"/>
          <w:color w:val="000000"/>
          <w:sz w:val="32"/>
          <w:szCs w:val="32"/>
        </w:rPr>
        <w:t>未采纳</w:t>
      </w:r>
      <w:r>
        <w:rPr>
          <w:rFonts w:hint="eastAsia" w:ascii="Times New Roman" w:hAnsi="Times New Roman" w:eastAsia="仿宋_GB2312" w:cs="Times New Roman"/>
          <w:snapToGrid w:val="0"/>
          <w:color w:val="000000"/>
          <w:sz w:val="32"/>
          <w:szCs w:val="32"/>
          <w:lang w:val="en-US" w:eastAsia="zh-CN"/>
        </w:rPr>
        <w:t>4</w:t>
      </w:r>
      <w:r>
        <w:rPr>
          <w:rFonts w:hint="eastAsia" w:ascii="Times New Roman" w:hAnsi="Times New Roman" w:eastAsia="仿宋_GB2312" w:cs="Times New Roman"/>
          <w:snapToGrid w:val="0"/>
          <w:color w:val="000000"/>
          <w:sz w:val="32"/>
          <w:szCs w:val="32"/>
        </w:rPr>
        <w:t>条，详细情况如下。</w:t>
      </w:r>
    </w:p>
    <w:p>
      <w:pPr>
        <w:jc w:val="center"/>
        <w:rPr>
          <w:rFonts w:hint="eastAsia" w:ascii="仿宋_GB2312" w:eastAsia="仿宋_GB2312"/>
          <w:sz w:val="28"/>
          <w:szCs w:val="28"/>
          <w:lang w:eastAsia="zh-CN"/>
        </w:rPr>
      </w:pPr>
      <w:r>
        <w:rPr>
          <w:rFonts w:hint="eastAsia" w:ascii="仿宋_GB2312" w:eastAsia="仿宋_GB2312"/>
          <w:sz w:val="28"/>
          <w:szCs w:val="28"/>
          <w:lang w:eastAsia="zh-CN"/>
        </w:rPr>
        <w:drawing>
          <wp:inline distT="0" distB="0" distL="114300" distR="114300">
            <wp:extent cx="5681980" cy="3512185"/>
            <wp:effectExtent l="0" t="0" r="13970" b="12065"/>
            <wp:docPr id="1" name="图片 1" descr="征求社会公众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征求社会公众意见"/>
                    <pic:cNvPicPr>
                      <a:picLocks noChangeAspect="1"/>
                    </pic:cNvPicPr>
                  </pic:nvPicPr>
                  <pic:blipFill>
                    <a:blip r:embed="rId4"/>
                    <a:stretch>
                      <a:fillRect/>
                    </a:stretch>
                  </pic:blipFill>
                  <pic:spPr>
                    <a:xfrm>
                      <a:off x="0" y="0"/>
                      <a:ext cx="5681980" cy="3512185"/>
                    </a:xfrm>
                    <a:prstGeom prst="rect">
                      <a:avLst/>
                    </a:prstGeom>
                  </pic:spPr>
                </pic:pic>
              </a:graphicData>
            </a:graphic>
          </wp:inline>
        </w:drawing>
      </w:r>
    </w:p>
    <w:p>
      <w:pPr>
        <w:jc w:val="center"/>
        <w:rPr>
          <w:rFonts w:hint="eastAsia" w:ascii="仿宋_GB2312" w:eastAsia="仿宋_GB2312"/>
          <w:sz w:val="28"/>
          <w:szCs w:val="28"/>
          <w:lang w:eastAsia="zh-CN"/>
        </w:rPr>
      </w:pPr>
      <w:r>
        <w:rPr>
          <w:rFonts w:hint="eastAsia" w:ascii="仿宋_GB2312" w:eastAsia="仿宋_GB2312"/>
          <w:sz w:val="28"/>
          <w:szCs w:val="28"/>
          <w:lang w:eastAsia="zh-CN"/>
        </w:rPr>
        <w:br w:type="page"/>
      </w:r>
    </w:p>
    <w:tbl>
      <w:tblPr>
        <w:tblStyle w:val="6"/>
        <w:tblW w:w="9454" w:type="dxa"/>
        <w:jc w:val="center"/>
        <w:tblLayout w:type="fixed"/>
        <w:tblCellMar>
          <w:top w:w="0" w:type="dxa"/>
          <w:left w:w="0" w:type="dxa"/>
          <w:bottom w:w="0" w:type="dxa"/>
          <w:right w:w="0" w:type="dxa"/>
        </w:tblCellMar>
      </w:tblPr>
      <w:tblGrid>
        <w:gridCol w:w="1900"/>
        <w:gridCol w:w="5323"/>
        <w:gridCol w:w="543"/>
        <w:gridCol w:w="1688"/>
      </w:tblGrid>
      <w:tr>
        <w:tblPrEx>
          <w:tblCellMar>
            <w:top w:w="0" w:type="dxa"/>
            <w:left w:w="0" w:type="dxa"/>
            <w:bottom w:w="0" w:type="dxa"/>
            <w:right w:w="0" w:type="dxa"/>
          </w:tblCellMar>
        </w:tblPrEx>
        <w:trPr>
          <w:trHeight w:val="285" w:hRule="atLeast"/>
          <w:jc w:val="center"/>
        </w:trPr>
        <w:tc>
          <w:tcPr>
            <w:tcW w:w="945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eastAsia="方正小标宋简体"/>
                <w:bCs/>
                <w:color w:val="000000"/>
                <w:kern w:val="0"/>
                <w:sz w:val="44"/>
                <w:szCs w:val="44"/>
                <w:lang w:bidi="ar"/>
              </w:rPr>
            </w:pPr>
            <w:r>
              <w:rPr>
                <w:rFonts w:hint="eastAsia" w:eastAsia="方正小标宋简体"/>
                <w:bCs/>
                <w:color w:val="000000"/>
                <w:kern w:val="0"/>
                <w:sz w:val="44"/>
                <w:szCs w:val="44"/>
                <w:lang w:eastAsia="zh-CN" w:bidi="ar"/>
              </w:rPr>
              <w:t>社会公众修改</w:t>
            </w:r>
            <w:r>
              <w:rPr>
                <w:rFonts w:eastAsia="方正小标宋简体"/>
                <w:bCs/>
                <w:color w:val="000000"/>
                <w:kern w:val="0"/>
                <w:sz w:val="44"/>
                <w:szCs w:val="44"/>
                <w:lang w:bidi="ar"/>
              </w:rPr>
              <w:t>意见建议采纳情况</w:t>
            </w:r>
          </w:p>
        </w:tc>
      </w:tr>
      <w:tr>
        <w:tblPrEx>
          <w:tblCellMar>
            <w:top w:w="0" w:type="dxa"/>
            <w:left w:w="0" w:type="dxa"/>
            <w:bottom w:w="0" w:type="dxa"/>
            <w:right w:w="0" w:type="dxa"/>
          </w:tblCellMar>
        </w:tblPrEx>
        <w:trPr>
          <w:trHeight w:val="285" w:hRule="atLeast"/>
          <w:jc w:val="center"/>
        </w:trPr>
        <w:tc>
          <w:tcPr>
            <w:tcW w:w="1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eastAsia="宋体"/>
                <w:b/>
                <w:color w:val="000000"/>
                <w:kern w:val="0"/>
                <w:sz w:val="21"/>
                <w:szCs w:val="21"/>
                <w:lang w:bidi="ar"/>
              </w:rPr>
            </w:pPr>
            <w:r>
              <w:rPr>
                <w:rFonts w:eastAsia="宋体"/>
                <w:b/>
                <w:color w:val="000000"/>
                <w:kern w:val="0"/>
                <w:sz w:val="21"/>
                <w:szCs w:val="21"/>
                <w:lang w:bidi="ar"/>
              </w:rPr>
              <w:t>单位</w:t>
            </w:r>
          </w:p>
        </w:tc>
        <w:tc>
          <w:tcPr>
            <w:tcW w:w="5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eastAsia="宋体"/>
                <w:b/>
                <w:color w:val="000000"/>
                <w:kern w:val="0"/>
                <w:sz w:val="21"/>
                <w:szCs w:val="21"/>
                <w:lang w:bidi="ar"/>
              </w:rPr>
            </w:pPr>
            <w:r>
              <w:rPr>
                <w:rFonts w:eastAsia="宋体"/>
                <w:b/>
                <w:color w:val="000000"/>
                <w:kern w:val="0"/>
                <w:sz w:val="21"/>
                <w:szCs w:val="21"/>
                <w:lang w:bidi="ar"/>
              </w:rPr>
              <w:t>修改意见</w:t>
            </w:r>
          </w:p>
        </w:tc>
        <w:tc>
          <w:tcPr>
            <w:tcW w:w="54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eastAsia="宋体"/>
                <w:b/>
                <w:color w:val="000000"/>
                <w:kern w:val="0"/>
                <w:sz w:val="21"/>
                <w:szCs w:val="21"/>
                <w:lang w:bidi="ar"/>
              </w:rPr>
            </w:pPr>
            <w:r>
              <w:rPr>
                <w:rFonts w:eastAsia="宋体"/>
                <w:b/>
                <w:color w:val="000000"/>
                <w:kern w:val="0"/>
                <w:sz w:val="21"/>
                <w:szCs w:val="21"/>
                <w:lang w:bidi="ar"/>
              </w:rPr>
              <w:t>采纳情况</w:t>
            </w:r>
          </w:p>
        </w:tc>
        <w:tc>
          <w:tcPr>
            <w:tcW w:w="16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jc w:val="center"/>
              <w:textAlignment w:val="center"/>
              <w:rPr>
                <w:rFonts w:eastAsia="宋体"/>
                <w:b/>
                <w:color w:val="000000"/>
                <w:kern w:val="0"/>
                <w:sz w:val="21"/>
                <w:szCs w:val="21"/>
                <w:lang w:bidi="ar"/>
              </w:rPr>
            </w:pPr>
            <w:r>
              <w:rPr>
                <w:rFonts w:eastAsia="宋体"/>
                <w:b/>
                <w:color w:val="000000"/>
                <w:kern w:val="0"/>
                <w:sz w:val="21"/>
                <w:szCs w:val="21"/>
                <w:lang w:bidi="ar"/>
              </w:rPr>
              <w:t>未采纳理由</w:t>
            </w:r>
          </w:p>
        </w:tc>
      </w:tr>
      <w:tr>
        <w:tblPrEx>
          <w:tblCellMar>
            <w:top w:w="0" w:type="dxa"/>
            <w:left w:w="0" w:type="dxa"/>
            <w:bottom w:w="0" w:type="dxa"/>
            <w:right w:w="0" w:type="dxa"/>
          </w:tblCellMar>
        </w:tblPrEx>
        <w:trPr>
          <w:trHeight w:val="570" w:hRule="atLeast"/>
          <w:jc w:val="center"/>
        </w:trPr>
        <w:tc>
          <w:tcPr>
            <w:tcW w:w="190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成都新橙北斗智联有限公司</w:t>
            </w: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（三）加快建设数字基础设施</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 xml:space="preserve">   补充内容：打造空天地一体化卫星综合互联网服务平台和精准时空大数据服务平台，促进卫星应用在新型基础设施建设与社会经济发展深度融合，充分发挥卫星综合应用对数字经济产业、传统产业数字化的叠加效应。</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不采纳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内容不是数字基础设施建设内容。</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1.推进产业数字化转型</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补充内容：</w:t>
            </w:r>
            <w:r>
              <w:rPr>
                <w:rFonts w:hint="eastAsia" w:ascii="仿宋_GB2312" w:hAnsi="仿宋_GB2312" w:eastAsia="仿宋_GB2312" w:cs="仿宋_GB2312"/>
                <w:color w:val="000000"/>
                <w:sz w:val="21"/>
                <w:szCs w:val="21"/>
                <w:lang w:eastAsia="zh-CN"/>
              </w:rPr>
              <w:t>夯实卫星综合应用在四川省的产业发展基础，铸造传统基建升级“新引擎”、建设行业融合赋能“新载体”。加快培育卫星互联网综合应用产业联盟，着力构建北斗卫星应用产业园和北斗应用产业集群基地建设。</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不予采纳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left"/>
              <w:rPr>
                <w:rFonts w:hint="eastAsia" w:ascii="仿宋_GB2312" w:hAnsi="仿宋_GB2312" w:eastAsia="仿宋_GB2312" w:cs="仿宋_GB2312"/>
                <w:color w:val="000000"/>
                <w:sz w:val="21"/>
                <w:szCs w:val="21"/>
                <w:lang w:eastAsia="zh-CN"/>
              </w:rPr>
            </w:pPr>
            <w:r>
              <w:rPr>
                <w:rFonts w:hint="eastAsia" w:ascii="仿宋_GB2312" w:hAnsi="黑体" w:eastAsia="仿宋_GB2312" w:cs="黑体"/>
                <w:bCs/>
                <w:kern w:val="0"/>
                <w:szCs w:val="21"/>
              </w:rPr>
              <w:t>已涵盖，不宜单一列举某一领域。</w:t>
            </w:r>
            <w:r>
              <w:rPr>
                <w:rFonts w:hint="eastAsia" w:ascii="仿宋_GB2312" w:hAnsi="仿宋_GB2312" w:eastAsia="仿宋_GB2312" w:cs="仿宋_GB2312"/>
                <w:color w:val="000000"/>
                <w:sz w:val="21"/>
                <w:szCs w:val="21"/>
                <w:lang w:val="en-US" w:eastAsia="zh-CN"/>
              </w:rPr>
              <w:t>。</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2.促进工业互联网发展</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补充内容：大力提升以卫星互联网与5G、工业物联网、物联网融合为特征的新型通信网络基础设施，且全面的规模化商用水平， 深化“北斗+”和“+北斗”的等卫星应用模式在重点行业的应用平台和应用体验中心。</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部分采纳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已补充</w:t>
            </w:r>
            <w:r>
              <w:rPr>
                <w:rFonts w:hint="eastAsia" w:ascii="仿宋" w:hAnsi="仿宋" w:eastAsia="仿宋" w:cs="仿宋"/>
                <w:color w:val="auto"/>
                <w:szCs w:val="32"/>
                <w:shd w:val="clear" w:color="auto" w:fill="FFFFFF"/>
                <w:lang w:val="en-US" w:eastAsia="zh-CN"/>
              </w:rPr>
              <w:t>推进</w:t>
            </w:r>
            <w:r>
              <w:rPr>
                <w:rFonts w:hint="eastAsia" w:ascii="仿宋" w:hAnsi="仿宋" w:eastAsia="仿宋" w:cs="仿宋"/>
                <w:color w:val="auto"/>
                <w:szCs w:val="32"/>
                <w:shd w:val="clear" w:color="auto" w:fill="FFFFFF"/>
                <w:lang w:eastAsia="zh-CN"/>
              </w:rPr>
              <w:t>以卫星互联网与5G、工业物联网、物联网融合为特征的新型通信网络基础设施</w:t>
            </w:r>
            <w:r>
              <w:rPr>
                <w:rFonts w:hint="eastAsia" w:ascii="仿宋" w:hAnsi="仿宋" w:eastAsia="仿宋" w:cs="仿宋"/>
                <w:color w:val="auto"/>
                <w:szCs w:val="32"/>
                <w:shd w:val="clear" w:color="auto" w:fill="FFFFFF"/>
                <w:lang w:val="en-US" w:eastAsia="zh-CN"/>
              </w:rPr>
              <w:t>建设</w:t>
            </w:r>
            <w:r>
              <w:rPr>
                <w:rFonts w:hint="eastAsia" w:ascii="仿宋" w:hAnsi="仿宋" w:eastAsia="仿宋" w:cs="仿宋"/>
                <w:color w:val="auto"/>
                <w:szCs w:val="32"/>
                <w:shd w:val="clear" w:color="auto" w:fill="FFFFFF"/>
              </w:rPr>
              <w:t>。</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1、加强跨区域城市综合管理</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lang w:eastAsia="zh-CN"/>
              </w:rPr>
              <w:t>补充类容：打造卫星互联网在应急管理、防灾减灾、安全生产等领域全天时，全天候的监控预警、应急响应和跨域协同能力。</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不予采纳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内容不是加强跨区域城市综合管理的主要内容。</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1.推进生态资源数字化管控</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补充内容：</w:t>
            </w:r>
            <w:r>
              <w:rPr>
                <w:rFonts w:hint="eastAsia" w:ascii="仿宋_GB2312" w:hAnsi="仿宋_GB2312" w:eastAsia="仿宋_GB2312" w:cs="仿宋_GB2312"/>
                <w:color w:val="000000"/>
                <w:sz w:val="21"/>
                <w:szCs w:val="21"/>
                <w:lang w:eastAsia="zh-CN"/>
              </w:rPr>
              <w:t>加强“北斗+”和“+北斗”等应用模式在对水、气 、林、土，噪声等城市生态环境保护的全天候，全天时的实时获取、分析和研判和管控的能力，推动气象数据与城市运行的应用联动，提升气象和环境的精准监测预警能力。</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部分采纳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已在</w:t>
            </w:r>
            <w:r>
              <w:rPr>
                <w:rFonts w:hint="eastAsia" w:ascii="仿宋_GB2312" w:hAnsi="仿宋_GB2312" w:eastAsia="仿宋_GB2312" w:cs="仿宋_GB2312"/>
                <w:color w:val="000000"/>
                <w:sz w:val="21"/>
                <w:szCs w:val="21"/>
                <w:lang w:eastAsia="zh-CN"/>
              </w:rPr>
              <w:t>推进生态资源数字化管控</w:t>
            </w:r>
            <w:r>
              <w:rPr>
                <w:rFonts w:hint="eastAsia" w:ascii="仿宋_GB2312" w:hAnsi="仿宋_GB2312" w:eastAsia="仿宋_GB2312" w:cs="仿宋_GB2312"/>
                <w:color w:val="000000"/>
                <w:sz w:val="21"/>
                <w:szCs w:val="21"/>
                <w:lang w:val="en-US" w:eastAsia="zh-CN"/>
              </w:rPr>
              <w:t>中体现</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2．打造互联网+节能减排</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补充内容：</w:t>
            </w:r>
            <w:r>
              <w:rPr>
                <w:rFonts w:hint="eastAsia" w:ascii="仿宋_GB2312" w:hAnsi="仿宋_GB2312" w:eastAsia="仿宋_GB2312" w:cs="仿宋_GB2312"/>
                <w:color w:val="000000"/>
                <w:sz w:val="21"/>
                <w:szCs w:val="21"/>
                <w:lang w:eastAsia="zh-CN"/>
              </w:rPr>
              <w:t>健全区域内基于卫星应用的单位能耗在线三维精准监测系统和重点和对重点企业的全天候、全天时的在线监控定位系统。</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不予采纳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补充内容不是</w:t>
            </w:r>
            <w:r>
              <w:rPr>
                <w:rFonts w:hint="eastAsia" w:ascii="仿宋_GB2312" w:hAnsi="仿宋_GB2312" w:eastAsia="仿宋_GB2312" w:cs="仿宋_GB2312"/>
                <w:color w:val="000000"/>
                <w:sz w:val="21"/>
                <w:szCs w:val="21"/>
                <w:lang w:eastAsia="zh-CN"/>
              </w:rPr>
              <w:t>打造互联网+节能减排</w:t>
            </w:r>
            <w:r>
              <w:rPr>
                <w:rFonts w:hint="eastAsia" w:ascii="仿宋_GB2312" w:hAnsi="仿宋_GB2312" w:eastAsia="仿宋_GB2312" w:cs="仿宋_GB2312"/>
                <w:color w:val="000000"/>
                <w:sz w:val="21"/>
                <w:szCs w:val="21"/>
                <w:lang w:val="en-US" w:eastAsia="zh-CN"/>
              </w:rPr>
              <w:t>的主要内容。</w:t>
            </w:r>
          </w:p>
        </w:tc>
      </w:tr>
      <w:tr>
        <w:tblPrEx>
          <w:tblCellMar>
            <w:top w:w="0" w:type="dxa"/>
            <w:left w:w="0" w:type="dxa"/>
            <w:bottom w:w="0" w:type="dxa"/>
            <w:right w:w="0" w:type="dxa"/>
          </w:tblCellMar>
        </w:tblPrEx>
        <w:trPr>
          <w:trHeight w:val="570" w:hRule="atLeast"/>
          <w:jc w:val="center"/>
        </w:trPr>
        <w:tc>
          <w:tcPr>
            <w:tcW w:w="190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p>
        </w:tc>
        <w:tc>
          <w:tcPr>
            <w:tcW w:w="5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3.提升防灾减灾信息化水平</w:t>
            </w:r>
          </w:p>
          <w:p>
            <w:pPr>
              <w:widowControl/>
              <w:spacing w:line="40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 xml:space="preserve">   补充内容</w:t>
            </w:r>
            <w:r>
              <w:rPr>
                <w:rFonts w:hint="eastAsia" w:ascii="仿宋_GB2312" w:hAnsi="仿宋_GB2312" w:eastAsia="仿宋_GB2312" w:cs="仿宋_GB2312"/>
                <w:color w:val="000000"/>
                <w:sz w:val="21"/>
                <w:szCs w:val="21"/>
                <w:lang w:eastAsia="zh-CN"/>
              </w:rPr>
              <w:t>以信息化为支撑，推进卫星高精度位置服务和通信在灾害预警、精准化、提升预测预警防御各种应急事件的能力。完善突发公共事件，防火灾害防护，地震，气象预警等领域的应用水平。提高精准预测，预防能力。</w:t>
            </w:r>
          </w:p>
        </w:tc>
        <w:tc>
          <w:tcPr>
            <w:tcW w:w="5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40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部分采纳</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已在</w:t>
            </w:r>
            <w:r>
              <w:rPr>
                <w:rFonts w:hint="eastAsia" w:ascii="仿宋_GB2312" w:hAnsi="仿宋_GB2312" w:eastAsia="仿宋_GB2312" w:cs="仿宋_GB2312"/>
                <w:color w:val="000000"/>
                <w:sz w:val="21"/>
                <w:szCs w:val="21"/>
                <w:lang w:eastAsia="zh-CN"/>
              </w:rPr>
              <w:t>提升防灾减灾信息化水平</w:t>
            </w:r>
            <w:r>
              <w:rPr>
                <w:rFonts w:hint="eastAsia" w:ascii="仿宋_GB2312" w:hAnsi="仿宋_GB2312" w:eastAsia="仿宋_GB2312" w:cs="仿宋_GB2312"/>
                <w:color w:val="000000"/>
                <w:sz w:val="21"/>
                <w:szCs w:val="21"/>
                <w:lang w:val="en-US" w:eastAsia="zh-CN"/>
              </w:rPr>
              <w:t>中体现</w:t>
            </w:r>
          </w:p>
        </w:tc>
      </w:tr>
    </w:tbl>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28"/>
          <w:szCs w:val="28"/>
          <w:lang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Gadugi">
    <w:panose1 w:val="020B0502040204020203"/>
    <w:charset w:val="00"/>
    <w:family w:val="auto"/>
    <w:pitch w:val="default"/>
    <w:sig w:usb0="80000003" w:usb1="02000000" w:usb2="00003000" w:usb3="00000000" w:csb0="00000001" w:csb1="00000000"/>
  </w:font>
  <w:font w:name="Microsoft Yi Baiti">
    <w:panose1 w:val="03000500000000000000"/>
    <w:charset w:val="00"/>
    <w:family w:val="auto"/>
    <w:pitch w:val="default"/>
    <w:sig w:usb0="80000003" w:usb1="00010402" w:usb2="00080002"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79"/>
    <w:rsid w:val="000001B6"/>
    <w:rsid w:val="0002415A"/>
    <w:rsid w:val="001B1D47"/>
    <w:rsid w:val="00252576"/>
    <w:rsid w:val="002F4579"/>
    <w:rsid w:val="003243F8"/>
    <w:rsid w:val="003F57F6"/>
    <w:rsid w:val="005018BA"/>
    <w:rsid w:val="00623AB8"/>
    <w:rsid w:val="00694FCD"/>
    <w:rsid w:val="00873B6D"/>
    <w:rsid w:val="008D1168"/>
    <w:rsid w:val="00BC36BD"/>
    <w:rsid w:val="00CA02AF"/>
    <w:rsid w:val="00D84C17"/>
    <w:rsid w:val="00E05CAD"/>
    <w:rsid w:val="00FC5DBB"/>
    <w:rsid w:val="01B61700"/>
    <w:rsid w:val="08370D42"/>
    <w:rsid w:val="0EA0390F"/>
    <w:rsid w:val="13F46F39"/>
    <w:rsid w:val="29D878F3"/>
    <w:rsid w:val="30BD5DD8"/>
    <w:rsid w:val="36FB166B"/>
    <w:rsid w:val="39FB7323"/>
    <w:rsid w:val="3C943F41"/>
    <w:rsid w:val="46737836"/>
    <w:rsid w:val="4ECE7347"/>
    <w:rsid w:val="55D47742"/>
    <w:rsid w:val="5F3D19DC"/>
    <w:rsid w:val="6D3B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eastAsia="宋体" w:cs="宋体"/>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semiHidden/>
    <w:unhideWhenUsed/>
    <w:uiPriority w:val="99"/>
    <w:rPr>
      <w:color w:val="0782C1"/>
      <w:sz w:val="12"/>
      <w:szCs w:val="12"/>
      <w:u w:val="none"/>
    </w:rPr>
  </w:style>
  <w:style w:type="character" w:styleId="10">
    <w:name w:val="HTML Definition"/>
    <w:basedOn w:val="8"/>
    <w:semiHidden/>
    <w:unhideWhenUsed/>
    <w:uiPriority w:val="99"/>
  </w:style>
  <w:style w:type="character" w:styleId="11">
    <w:name w:val="HTML Variable"/>
    <w:basedOn w:val="8"/>
    <w:semiHidden/>
    <w:unhideWhenUsed/>
    <w:uiPriority w:val="99"/>
  </w:style>
  <w:style w:type="character" w:styleId="12">
    <w:name w:val="Hyperlink"/>
    <w:basedOn w:val="8"/>
    <w:semiHidden/>
    <w:unhideWhenUsed/>
    <w:uiPriority w:val="99"/>
    <w:rPr>
      <w:color w:val="0782C1"/>
      <w:sz w:val="12"/>
      <w:szCs w:val="12"/>
      <w:u w:val="none"/>
    </w:rPr>
  </w:style>
  <w:style w:type="character" w:styleId="13">
    <w:name w:val="HTML Code"/>
    <w:basedOn w:val="8"/>
    <w:semiHidden/>
    <w:unhideWhenUsed/>
    <w:uiPriority w:val="99"/>
    <w:rPr>
      <w:rFonts w:ascii="宋体" w:hAnsi="宋体" w:eastAsia="宋体" w:cs="宋体"/>
      <w:sz w:val="20"/>
      <w:bdr w:val="none" w:color="auto" w:sz="0" w:space="0"/>
    </w:rPr>
  </w:style>
  <w:style w:type="character" w:styleId="14">
    <w:name w:val="HTML Cite"/>
    <w:basedOn w:val="8"/>
    <w:semiHidden/>
    <w:unhideWhenUsed/>
    <w:uiPriority w:val="99"/>
  </w:style>
  <w:style w:type="character" w:customStyle="1" w:styleId="15">
    <w:name w:val="页眉 Char"/>
    <w:basedOn w:val="8"/>
    <w:link w:val="4"/>
    <w:semiHidden/>
    <w:qFormat/>
    <w:uiPriority w:val="99"/>
    <w:rPr>
      <w:sz w:val="18"/>
      <w:szCs w:val="18"/>
    </w:rPr>
  </w:style>
  <w:style w:type="character" w:customStyle="1" w:styleId="16">
    <w:name w:val="页脚 Char"/>
    <w:basedOn w:val="8"/>
    <w:link w:val="3"/>
    <w:semiHidden/>
    <w:qFormat/>
    <w:uiPriority w:val="99"/>
    <w:rPr>
      <w:sz w:val="18"/>
      <w:szCs w:val="18"/>
    </w:rPr>
  </w:style>
  <w:style w:type="character" w:customStyle="1" w:styleId="17">
    <w:name w:val="批注框文本 Char"/>
    <w:basedOn w:val="8"/>
    <w:link w:val="2"/>
    <w:semiHidden/>
    <w:qFormat/>
    <w:uiPriority w:val="99"/>
    <w:rPr>
      <w:sz w:val="18"/>
      <w:szCs w:val="18"/>
    </w:rPr>
  </w:style>
  <w:style w:type="character" w:customStyle="1" w:styleId="18">
    <w:name w:val="pagechatarealistclose_box"/>
    <w:basedOn w:val="8"/>
    <w:uiPriority w:val="0"/>
  </w:style>
  <w:style w:type="character" w:customStyle="1" w:styleId="19">
    <w:name w:val="pagechatarealistclose_box1"/>
    <w:basedOn w:val="8"/>
    <w:uiPriority w:val="0"/>
  </w:style>
  <w:style w:type="character" w:customStyle="1" w:styleId="20">
    <w:name w:val="common_over_page_btn"/>
    <w:basedOn w:val="8"/>
    <w:uiPriority w:val="0"/>
    <w:rPr>
      <w:bdr w:val="single" w:color="D2D2D2" w:sz="4" w:space="0"/>
      <w:shd w:val="clear" w:fill="EDEDED"/>
    </w:rPr>
  </w:style>
  <w:style w:type="character" w:customStyle="1" w:styleId="21">
    <w:name w:val="common_over_page_btn1"/>
    <w:basedOn w:val="8"/>
    <w:uiPriority w:val="0"/>
    <w:rPr>
      <w:bdr w:val="none" w:color="auto" w:sz="0" w:space="0"/>
    </w:rPr>
  </w:style>
  <w:style w:type="character" w:customStyle="1" w:styleId="22">
    <w:name w:val="button2"/>
    <w:basedOn w:val="8"/>
    <w:uiPriority w:val="0"/>
  </w:style>
  <w:style w:type="character" w:customStyle="1" w:styleId="23">
    <w:name w:val="w32"/>
    <w:basedOn w:val="8"/>
    <w:uiPriority w:val="0"/>
  </w:style>
  <w:style w:type="character" w:customStyle="1" w:styleId="24">
    <w:name w:val="active6"/>
    <w:basedOn w:val="8"/>
    <w:uiPriority w:val="0"/>
    <w:rPr>
      <w:color w:val="00FF00"/>
      <w:bdr w:val="none" w:color="FF0000" w:sz="0" w:space="0"/>
      <w:shd w:val="clear" w:fill="111111"/>
    </w:rPr>
  </w:style>
  <w:style w:type="character" w:customStyle="1" w:styleId="25">
    <w:name w:val="hilite6"/>
    <w:basedOn w:val="8"/>
    <w:uiPriority w:val="0"/>
    <w:rPr>
      <w:color w:val="FFFFFF"/>
      <w:bdr w:val="none" w:color="111111" w:sz="0" w:space="0"/>
      <w:shd w:val="clear" w:fill="666677"/>
    </w:rPr>
  </w:style>
  <w:style w:type="character" w:customStyle="1" w:styleId="26">
    <w:name w:val="ico1654"/>
    <w:basedOn w:val="8"/>
    <w:uiPriority w:val="0"/>
  </w:style>
  <w:style w:type="character" w:customStyle="1" w:styleId="27">
    <w:name w:val="ico1655"/>
    <w:basedOn w:val="8"/>
    <w:uiPriority w:val="0"/>
  </w:style>
  <w:style w:type="character" w:customStyle="1" w:styleId="28">
    <w:name w:val="tmpztreemove_arrow"/>
    <w:basedOn w:val="8"/>
    <w:uiPriority w:val="0"/>
  </w:style>
  <w:style w:type="character" w:customStyle="1" w:styleId="29">
    <w:name w:val="cdropright"/>
    <w:basedOn w:val="8"/>
    <w:uiPriority w:val="0"/>
  </w:style>
  <w:style w:type="character" w:customStyle="1" w:styleId="30">
    <w:name w:val="drapbtn"/>
    <w:basedOn w:val="8"/>
    <w:uiPriority w:val="0"/>
  </w:style>
  <w:style w:type="character" w:customStyle="1" w:styleId="31">
    <w:name w:val="cdropleft"/>
    <w:basedOn w:val="8"/>
    <w:uiPriority w:val="0"/>
  </w:style>
  <w:style w:type="character" w:customStyle="1" w:styleId="32">
    <w:name w:val="cy"/>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113</Characters>
  <Lines>1</Lines>
  <Paragraphs>1</Paragraphs>
  <TotalTime>2</TotalTime>
  <ScaleCrop>false</ScaleCrop>
  <LinksUpToDate>false</LinksUpToDate>
  <CharactersWithSpaces>113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2017-08-30T01:49:00Z</dcterms:created>
  <dc:creator>hp001</dc:creator>
  <cp:lastModifiedBy>1</cp:lastModifiedBy>
  <cp:lastPrinted>2017-12-06T06:38:00Z</cp:lastPrinted>
  <dcterms:modified xsi:type="dcterms:W3CDTF">2020-07-22T03:07:46Z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