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</w:rPr>
        <w:t>：</w:t>
      </w:r>
    </w:p>
    <w:p>
      <w:pPr>
        <w:tabs>
          <w:tab w:val="left" w:pos="5220"/>
        </w:tabs>
        <w:spacing w:line="360" w:lineRule="auto"/>
        <w:rPr>
          <w:rFonts w:ascii="宋体" w:hAnsi="宋体" w:cs="宋体"/>
          <w:sz w:val="24"/>
          <w:szCs w:val="24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2020年制造业与互联网融合发展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试点示范项目申报书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36"/>
          <w:szCs w:val="36"/>
        </w:rPr>
        <w:t>(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</w:t>
      </w:r>
      <w:r>
        <w:rPr>
          <w:rFonts w:hint="eastAsia" w:ascii="黑体" w:hAnsi="黑体" w:eastAsia="黑体" w:cs="黑体"/>
          <w:sz w:val="36"/>
          <w:szCs w:val="36"/>
        </w:rPr>
        <w:t>跨行业跨领域工业互联网平台)</w:t>
      </w:r>
    </w:p>
    <w:p>
      <w:pPr>
        <w:tabs>
          <w:tab w:val="left" w:pos="5220"/>
        </w:tabs>
        <w:spacing w:line="360" w:lineRule="auto"/>
        <w:ind w:firstLine="964" w:firstLineChars="400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   目   名    称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 荐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期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工业和信息化部编制</w:t>
      </w:r>
    </w:p>
    <w:p>
      <w:pPr>
        <w:spacing w:after="93" w:afterLines="3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申报企业基本信息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1286"/>
        <w:gridCol w:w="1740"/>
        <w:gridCol w:w="1057"/>
        <w:gridCol w:w="144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7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企业名称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组织机构代码</w:t>
            </w:r>
          </w:p>
        </w:tc>
        <w:tc>
          <w:tcPr>
            <w:tcW w:w="4083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成立时间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单位地址</w:t>
            </w:r>
          </w:p>
        </w:tc>
        <w:tc>
          <w:tcPr>
            <w:tcW w:w="7685" w:type="dxa"/>
            <w:gridSpan w:val="5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电话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传真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总资产（万元）</w:t>
            </w:r>
          </w:p>
        </w:tc>
        <w:tc>
          <w:tcPr>
            <w:tcW w:w="1740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负债率</w:t>
            </w:r>
          </w:p>
        </w:tc>
        <w:tc>
          <w:tcPr>
            <w:tcW w:w="2156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信用等级</w:t>
            </w:r>
          </w:p>
        </w:tc>
        <w:tc>
          <w:tcPr>
            <w:tcW w:w="1740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上年销售（万元）</w:t>
            </w:r>
          </w:p>
        </w:tc>
        <w:tc>
          <w:tcPr>
            <w:tcW w:w="2156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上年税金（万元）</w:t>
            </w:r>
          </w:p>
        </w:tc>
        <w:tc>
          <w:tcPr>
            <w:tcW w:w="1740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上年利润（万元）</w:t>
            </w:r>
          </w:p>
        </w:tc>
        <w:tc>
          <w:tcPr>
            <w:tcW w:w="2156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简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介</w:t>
            </w:r>
          </w:p>
        </w:tc>
        <w:tc>
          <w:tcPr>
            <w:tcW w:w="8368" w:type="dxa"/>
            <w:gridSpan w:val="6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（限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1000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字）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（一）申报单位情况介绍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发展历程、主营业务、市场销售等方面基本情况。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（二）申报单位核心竞争力介绍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真实性承诺</w:t>
            </w:r>
          </w:p>
        </w:tc>
        <w:tc>
          <w:tcPr>
            <w:tcW w:w="8368" w:type="dxa"/>
            <w:gridSpan w:val="6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法定代表人签章：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公章：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推荐单位</w:t>
            </w:r>
          </w:p>
        </w:tc>
        <w:tc>
          <w:tcPr>
            <w:tcW w:w="8368" w:type="dxa"/>
            <w:gridSpan w:val="6"/>
          </w:tcPr>
          <w:p>
            <w:pPr>
              <w:spacing w:before="62" w:beforeLines="20" w:line="440" w:lineRule="exact"/>
              <w:ind w:firstLine="480" w:firstLineChars="200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同意推荐该单位申报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跨行业跨领域工业互联网平台。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推荐单位公章：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1"/>
        </w:numPr>
        <w:snapToGrid w:val="0"/>
        <w:spacing w:line="360" w:lineRule="auto"/>
        <w:rPr>
          <w:rFonts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工业互联网平台申报材料</w:t>
      </w:r>
    </w:p>
    <w:p>
      <w:pPr>
        <w:spacing w:line="440" w:lineRule="exact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asciiTheme="majorEastAsia" w:hAnsiTheme="majorEastAsia" w:eastAsiaTheme="majorEastAsia"/>
          <w:b w:val="0"/>
          <w:bCs w:val="0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）工业互联网平台基本信息</w:t>
      </w:r>
    </w:p>
    <w:tbl>
      <w:tblPr>
        <w:tblStyle w:val="3"/>
        <w:tblW w:w="8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□自建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□合作共建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请注明合作企业名称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IaaS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□自建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□租用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请注明服务商名称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__________________________</w:t>
            </w:r>
          </w:p>
        </w:tc>
      </w:tr>
    </w:tbl>
    <w:p>
      <w:pPr>
        <w:spacing w:line="440" w:lineRule="exact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）工业互联网平台能力介绍</w:t>
      </w:r>
    </w:p>
    <w:tbl>
      <w:tblPr>
        <w:tblStyle w:val="3"/>
        <w:tblW w:w="86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平台资源管理能力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1.1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工业设备连接能力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□可连接的工业设备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产品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产线种类及数量：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运行设备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套；加工设备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行走设备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套；其他设备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□工业协议兼容适配数量：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种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□其他：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补充说明和分类详细介绍（具体接入及管理的工业设备类型及数量，可兼容的工业协议种类等）：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1.2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工业模型沉淀数量：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□工业模型数量：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研发仿真模型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个；业务流程模型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行业机理模型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个；数据算法模型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补充说明和分类详细介绍（具体禀赋的工业机理模型）：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1.3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平台微服务数量与开发者数量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□微服务组件数量：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（微服务：将工业应用分解为小的服务模块进行独立开发，一个微服务解决一个业务问题）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补充说明和分类详细介绍（具体的微服务组件类型）：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1.4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平台开发者数量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□第三方开发者注册总数：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□第三方活跃开发者数：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（活跃开发者为每天至少登陆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次平台的开发者）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补充说明和分类详细介绍（每类开发者具体调用了什么工具包、算法模型和微服务）：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1.5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工业软件禀赋数量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□工业软件总量：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其中，云化软件数量：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新型工业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ind w:left="960" w:hanging="960" w:hangingChars="4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其中，杀手锏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ind w:firstLine="1680" w:firstLineChars="7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杀手锏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订阅次数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:__________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次</w:t>
            </w:r>
          </w:p>
          <w:p>
            <w:pPr>
              <w:spacing w:line="440" w:lineRule="exact"/>
              <w:ind w:firstLine="1680" w:firstLineChars="7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杀手锏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总收入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:____________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指基于工业互联网平台，承载工业知识和经验，满足特定需求的工业应用软件）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种类：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安全生产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节能减排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质量管控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供应链管理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研发设计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生产制造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运营管理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仓储物流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运维服务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补充说明和分类详细介绍（具体的工业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类型）：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1.6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服务企业数量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□注册企业用户数：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个，其中工业企业数：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□服务企业数：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个，其中制造企业数：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个，生产性服务企业数：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□付费企业数：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个，其中工业企业数：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个，生产性服务企业数：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□服务企业数中的中小企业服务数量：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补充说明和分类详细介绍（具体服务的工业企业类型，平台提供了什么产品或服务）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bookmarkStart w:id="0" w:name="_Hlk44153100"/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平台应用服务能力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提供解决方案能力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□提供的解决方案数量：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□覆盖的行业数量：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（行业分类包括煤炭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黑色金属矿开采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石油天然气开采、黑色金属、有色金属、石化化工、建材、医药、纺织、家电、食品、烟草、轻工、机械、汽车、航空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航天、船舶、轨道交通、电子、电力、热力和燃气、建筑业、农业、服务业）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□覆盖的领域数量：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个（领域数量是指安全生产、节能减排、质量管控、供应链管理、研发设计、生产制造、运营管理、仓储物流、运维服务九大重点领域）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□解决方案累计工业设备连接数量：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□解决方案累计工业模型沉淀数量：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孵化数量：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□解决方案累计覆盖用户数量：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□运用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5G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、大数据、人工智能、区块链、工业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AR/VR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技术：□是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□解决方案累计对企业新增效益：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□解决方案累计对企业降低成本：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补充说明和分类详细介绍（具体的解决方案模型）：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平台基础支撑能力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案例具体说明和详细介绍（重大事件主要指疫情防控、支撑复产复工以及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六稳六保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案例）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平台的可持续发展能力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4.1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战略保障机制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□平台是否被纳入企业战略规划中：□是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□平台是否为独立公司运营：□是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□是否主导举办过平台、工业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、工业大数据创新竞赛：□是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补充说明材料（平台组织管理结构、是否为独立公司运营等相关材料；主导支持创新竞赛活动证明材料）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4.2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安全可靠水平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□具有设备和数据接入安全防护手段：□是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□具有数据安全防护：□是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□具有代码安全防护：□是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□具有应用安全防护：□是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□具有访问安全防护：□是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□平台核心软硬件技术获得的专利数量：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□平台核心软硬件技术获得的软著数量：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□平台是否融合使用国家标识解析系统：□是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4.3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投资回报潜力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□企业研发投入：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近三年平台相关的累计研发投入：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2017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年平台相关的研发投入：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□主营业务收入：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近三年平台相关的累计业务收入：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2017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年平台相关的业务收入：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□主营业务成本：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近三年平台相关的累计业务成本：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2017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年平台相关的运营成本：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□投资回报率：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___________%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□企业已上市或已获得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VC/PE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投资：□是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）工业互联网平台应用案例和效果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</w:t>
            </w:r>
            <w:r>
              <w:rPr>
                <w:rFonts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个平台解决方案功能及其在具体用户企业中的应用案例：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）工业互联网平台区域落地情况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描述工业互联网平台在地方落地情况，包括地方政府合作、区域企业整体上平台等情况：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）工业互联网平台技术架构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工业互联网平台的技术架构及方案介绍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（包含但不限于平台业务框架、功能架构、技术架构、实施架构等）（限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2500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字）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asciiTheme="majorEastAsia" w:hAnsiTheme="majorEastAsia" w:eastAsiaTheme="majorEastAsia"/>
          <w:b w:val="0"/>
          <w:bCs w:val="0"/>
          <w:sz w:val="24"/>
          <w:szCs w:val="24"/>
        </w:rPr>
        <w:t>6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）工业互联网平台下一步发展计划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工业互联网平台下一步研发和运营计划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（包含但不限于技术创新、产品升级、产业合作、商业模式拓展等）（限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1000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字）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7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）其他说明材料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u w:val="single"/>
              </w:rPr>
              <w:t>材料清单（作为附件放后）：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工业设备清单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工业模型及微服务清单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4: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平台解决方案清单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5: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平台服务企业清单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6: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财务报表等其他相关材料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…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（注：附件包括但不限于客户服务合同、能够体现工业互联网平台运营情况的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财务报告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、产品专利和知识产权证书、申报通知发布日期前系统和软件运行日志等证明材料，以及企业运营资质等相关支撑材料）</w:t>
            </w:r>
          </w:p>
        </w:tc>
      </w:tr>
    </w:tbl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</w:t>
      </w:r>
      <w:r>
        <w:rPr>
          <w:rFonts w:hint="eastAsia" w:ascii="宋体" w:hAnsi="宋体" w:cs="宋体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3.表格中带</w:t>
      </w:r>
      <w:r>
        <w:rPr>
          <w:rFonts w:hint="eastAsia" w:ascii="宋体" w:hAnsi="宋体" w:cs="宋体"/>
          <w:bCs/>
          <w:sz w:val="24"/>
          <w:szCs w:val="24"/>
          <w:vertAlign w:val="superscript"/>
        </w:rPr>
        <w:t>※</w:t>
      </w:r>
      <w:r>
        <w:rPr>
          <w:rFonts w:hint="eastAsia" w:ascii="宋体" w:hAnsi="宋体" w:cs="宋体"/>
          <w:bCs/>
          <w:sz w:val="24"/>
          <w:szCs w:val="24"/>
        </w:rPr>
        <w:t>标记的项目请根据实际情况填写并提供截图、汇总表、复印件等相关证明材料，如果没有可填“无”。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4.申报书中需根据实际情况添加目录（粒度应至少达到三级，并包括证明材料细分目录等内容）。</w:t>
      </w:r>
    </w:p>
    <w:p>
      <w:pPr>
        <w:spacing w:line="360" w:lineRule="auto"/>
        <w:ind w:firstLine="720" w:firstLineChars="300"/>
      </w:pPr>
      <w:r>
        <w:rPr>
          <w:rFonts w:hint="eastAsia" w:ascii="宋体" w:hAnsi="宋体" w:cs="宋体"/>
          <w:bCs/>
          <w:sz w:val="24"/>
          <w:szCs w:val="24"/>
        </w:rPr>
        <w:t>5.申报主体相关资质如为联合体单位时应使用牵头单位资质。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135D"/>
    <w:multiLevelType w:val="singleLevel"/>
    <w:tmpl w:val="2A2D1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7F14A8"/>
    <w:multiLevelType w:val="multilevel"/>
    <w:tmpl w:val="687F14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5CF1"/>
    <w:rsid w:val="0C006F7B"/>
    <w:rsid w:val="5CB85CF1"/>
    <w:rsid w:val="6DF3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2020-10-19T00:45:00Z</dcterms:created>
  <dc:creator>顾建萍</dc:creator>
  <cp:lastModifiedBy>deczgb</cp:lastModifiedBy>
  <dcterms:modified xsi:type="dcterms:W3CDTF">2020-10-21T06:40:36Z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