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宋体" w:hAnsi="宋体" w:cs="宋体"/>
          <w:sz w:val="32"/>
          <w:szCs w:val="32"/>
        </w:rPr>
        <w:t>：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36"/>
          <w:szCs w:val="36"/>
        </w:rPr>
        <w:t>(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 w:cs="黑体"/>
          <w:sz w:val="36"/>
          <w:szCs w:val="36"/>
        </w:rPr>
        <w:t>跨行业跨领域工业互联网平台)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申报企业基本信息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负债率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上年销售（万元）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上年利润（万元）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业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介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（限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1000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字）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（一）申报单位情况介绍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发展历程、主营业务、市场销售等方面基本情况。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（二）申报单位核心竞争力介绍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法定代表人签章：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推荐单位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ind w:firstLine="480" w:firstLineChars="20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同意推荐该单位申报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跨行业跨领域工业互联网平台。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推荐单位公章：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auto"/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工业互联网平台申报材料</w:t>
      </w:r>
    </w:p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）工业互联网平台基本信息</w:t>
      </w:r>
    </w:p>
    <w:tbl>
      <w:tblPr>
        <w:tblStyle w:val="3"/>
        <w:tblW w:w="8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□合作共建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IaaS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□租用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</w:tbl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）工业互联网平台能力介绍</w:t>
      </w:r>
    </w:p>
    <w:tbl>
      <w:tblPr>
        <w:tblStyle w:val="3"/>
        <w:tblW w:w="86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工业设备连接能力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产线种类及数量：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运行设备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套；加工设备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行走设备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套；其他设备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□其他：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工业模型沉淀数量：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□工业模型数量：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研发仿真模型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个；业务流程模型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行业机理模型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个；数据算法模型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1.3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平台微服务数量与开发者数量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□微服务组件数量：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（微服务：将工业应用分解为小的服务模块进行独立开发，一个微服务解决一个业务问题）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补充说明和分类详细介绍（具体的微服务组件类型）：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□第三方活跃开发者数：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次平台的开发者）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工业软件禀赋数量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□工业软件总量：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其中，云化软件数量：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新型工业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left="960" w:hanging="960" w:hangingChars="4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订阅次数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总收入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指基于工业互联网平台，承载工业知识和经验，满足特定需求的工业应用软件）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种类：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安全生产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节能减排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质量管控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供应链管理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研发设计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生产制造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仓储物流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运维服务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1.6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服务企业数量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个，其中制造企业数：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□付费企业数：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bookmarkStart w:id="0" w:name="_Hlk44153100"/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2.1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提供解决方案能力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□覆盖的行业数量：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□覆盖的领域数量：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个（领域数量是指安全生产、节能减排、质量管控、供应链管理、研发设计、生产制造、运营管理、仓储物流、运维服务九大重点领域）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孵化数量：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□运用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5G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AR/VR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技术：□是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补充说明和分类详细介绍（具体的解决方案模型）：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平台基础支撑能力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案例具体说明和详细介绍（重大事件主要指疫情防控、支撑复产复工以及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六稳六保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战略保障机制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□平台是否被纳入企业战略规划中：□是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□平台是否为独立公司运营：□是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、工业大数据创新竞赛：□是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安全可靠水平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□具有设备和数据接入安全防护手段：□是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□具有数据安全防护：□是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□具有代码安全防护：□是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□具有应用安全防护：□是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□具有访问安全防护：□是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□平台核心软硬件技术获得的软著数量：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□平台是否融合使用国家标识解析系统：□是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4.3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投资回报潜力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□企业研发投入：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___________%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VC/PE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投资：□是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）工业互联网平台应用案例和效果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）工业互联网平台区域落地情况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）工业互联网平台技术架构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2500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6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）工业互联网平台下一步发展计划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1000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）其他说明材料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u w:val="single"/>
              </w:rPr>
              <w:t>材料清单（作为附件放后）：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工业设备清单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工业模型及微服务清单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4: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平台解决方案清单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5: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平台服务企业清单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6: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财务报表等其他相关材料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…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（注：附件包括但不限于客户服务合同、能够体现工业互联网平台运营情况的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财务报告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、产品专利和知识产权证书、申报通知发布日期前系统和软件运行日志等证明材料，以及企业运营资质等相关支撑材料）</w:t>
            </w:r>
          </w:p>
        </w:tc>
      </w:tr>
    </w:tbl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5CF1"/>
    <w:rsid w:val="0C006F7B"/>
    <w:rsid w:val="5CB85CF1"/>
    <w:rsid w:val="6DF31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2020-10-19T00:45:00Z</dcterms:created>
  <dc:creator>顾建萍</dc:creator>
  <cp:lastModifiedBy>deczgb</cp:lastModifiedBy>
  <dcterms:modified xsi:type="dcterms:W3CDTF">2020-10-21T06:40:36Z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