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ascii="黑体" w:hAnsi="黑体" w:eastAsia="黑体"/>
          <w:color w:val="000000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四川省新型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智慧城市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试点示范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一、城市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包括经济、社会、产业发展现状，社会公共服务和城市基础设施情况等。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二、可行性分析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创建</w:t>
      </w:r>
      <w:r>
        <w:rPr>
          <w:rFonts w:hint="eastAsia"/>
          <w:lang w:eastAsia="zh-CN"/>
        </w:rPr>
        <w:t>新型</w:t>
      </w:r>
      <w:r>
        <w:rPr>
          <w:rFonts w:hint="eastAsia"/>
        </w:rPr>
        <w:t>智慧城市的需求分析、基础条件和优势分析及风险分析等。</w:t>
      </w:r>
      <w:r>
        <w:rPr>
          <w:rFonts w:hint="eastAsia"/>
          <w:lang w:eastAsia="zh-CN"/>
        </w:rPr>
        <w:t>包括</w:t>
      </w:r>
      <w:r>
        <w:rPr>
          <w:rFonts w:hint="eastAsia"/>
        </w:rPr>
        <w:t>信息基础设施情况</w:t>
      </w:r>
      <w:r>
        <w:rPr>
          <w:rFonts w:hint="eastAsia"/>
          <w:lang w:eastAsia="zh-CN"/>
        </w:rPr>
        <w:t>、智慧城市建设</w:t>
      </w:r>
      <w:r>
        <w:rPr>
          <w:rFonts w:hint="eastAsia"/>
        </w:rPr>
        <w:t>总体情况（产业生态、产业规模、新技术应用、</w:t>
      </w:r>
      <w:r>
        <w:rPr>
          <w:rFonts w:hint="eastAsia"/>
          <w:lang w:eastAsia="zh-CN"/>
        </w:rPr>
        <w:t>平台建设</w:t>
      </w:r>
      <w:r>
        <w:rPr>
          <w:rFonts w:hint="eastAsia"/>
        </w:rPr>
        <w:t>等）</w:t>
      </w:r>
      <w:r>
        <w:rPr>
          <w:rFonts w:hint="eastAsia"/>
          <w:lang w:eastAsia="zh-CN"/>
        </w:rPr>
        <w:t>、智慧城市</w:t>
      </w:r>
      <w:r>
        <w:rPr>
          <w:rFonts w:hint="eastAsia"/>
        </w:rPr>
        <w:t>安全保障情况</w:t>
      </w:r>
      <w:r>
        <w:rPr>
          <w:rFonts w:hint="eastAsia"/>
          <w:lang w:eastAsia="zh-CN"/>
        </w:rPr>
        <w:t>、时会产生</w:t>
      </w:r>
      <w:r>
        <w:rPr>
          <w:rFonts w:hint="eastAsia"/>
        </w:rPr>
        <w:t>市场环境及相关政策（包括组织机构、政策、活动等，可附表）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三、创建方案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根据当地实际情况，提出合理可行的创建</w:t>
      </w:r>
      <w:r>
        <w:rPr>
          <w:rFonts w:hint="eastAsia"/>
          <w:lang w:eastAsia="zh-CN"/>
        </w:rPr>
        <w:t>思路、</w:t>
      </w:r>
      <w:r>
        <w:rPr>
          <w:rFonts w:hint="eastAsia"/>
        </w:rPr>
        <w:t>目标和建设任务。</w:t>
      </w:r>
      <w:r>
        <w:rPr>
          <w:rFonts w:hint="eastAsia"/>
          <w:lang w:eastAsia="zh-CN"/>
        </w:rPr>
        <w:t>包括</w:t>
      </w:r>
      <w:r>
        <w:rPr>
          <w:rFonts w:hint="eastAsia"/>
        </w:rPr>
        <w:t>示范城市建设项目或工程</w:t>
      </w:r>
      <w:r>
        <w:rPr>
          <w:rFonts w:hint="eastAsia"/>
          <w:lang w:eastAsia="zh-CN"/>
        </w:rPr>
        <w:t>，</w:t>
      </w:r>
      <w:r>
        <w:rPr>
          <w:rFonts w:hint="eastAsia"/>
        </w:rPr>
        <w:t>预期成果、风险和经济社会效益</w:t>
      </w:r>
      <w:r>
        <w:rPr>
          <w:rFonts w:hint="eastAsia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20"/>
          <w:lang w:val="en-US" w:eastAsia="zh-CN" w:bidi="ar-SA"/>
        </w:rPr>
        <w:t>支撑创建目标的实现和服务功能的技术路线、措施和平台建设方案</w:t>
      </w:r>
      <w:r>
        <w:rPr>
          <w:rFonts w:hint="eastAsia" w:cs="Times New Roman"/>
          <w:spacing w:val="-6"/>
          <w:kern w:val="2"/>
          <w:sz w:val="32"/>
          <w:szCs w:val="20"/>
          <w:lang w:val="en-US" w:eastAsia="zh-CN" w:bidi="ar-SA"/>
        </w:rPr>
        <w:t>，</w:t>
      </w:r>
      <w:r>
        <w:rPr>
          <w:rFonts w:hint="eastAsia"/>
        </w:rPr>
        <w:t>工作计划进度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、建设周期、总投资</w:t>
      </w:r>
      <w:r>
        <w:rPr>
          <w:rFonts w:hint="eastAsia"/>
        </w:rPr>
        <w:t>及任务分解</w:t>
      </w:r>
      <w:r>
        <w:rPr>
          <w:rFonts w:hint="eastAsia"/>
          <w:lang w:eastAsia="zh-CN"/>
        </w:rPr>
        <w:t>等。</w:t>
      </w:r>
    </w:p>
    <w:p>
      <w:pPr>
        <w:pStyle w:val="6"/>
        <w:spacing w:line="56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创新点和示范性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从模式创新、产品创新、服务创新、技术创新等方面，自行选择亮点，阐述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创建</w:t>
      </w:r>
      <w:r>
        <w:rPr>
          <w:rFonts w:hint="eastAsia" w:ascii="仿宋_GB2312" w:hAnsi="仿宋_GB2312" w:eastAsia="仿宋_GB2312" w:cs="仿宋_GB2312"/>
          <w:sz w:val="32"/>
          <w:szCs w:val="32"/>
        </w:rPr>
        <w:t>的创新特点。从市场、技术等多维度分析本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地区新型智慧城市建设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的竞争优势。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五、组织保障条件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包括组织管理机构、拟出台的配套政策和措施</w:t>
      </w:r>
      <w:r>
        <w:rPr>
          <w:rFonts w:hint="eastAsia"/>
          <w:lang w:eastAsia="zh-CN"/>
        </w:rPr>
        <w:t>、</w:t>
      </w:r>
      <w:r>
        <w:rPr>
          <w:rFonts w:hint="eastAsia"/>
        </w:rPr>
        <w:t>资金筹措方式</w:t>
      </w:r>
      <w:r>
        <w:rPr>
          <w:rFonts w:hint="eastAsia"/>
          <w:lang w:eastAsia="zh-CN"/>
        </w:rPr>
        <w:t>以及</w:t>
      </w:r>
      <w:r>
        <w:rPr>
          <w:rFonts w:hint="eastAsia"/>
        </w:rPr>
        <w:t>拟开展活动（包括培训、大赛、论坛等）等。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、相关附件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8B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148B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1A23027A"/>
    <w:rsid w:val="1AB96F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/>
      <w:b/>
      <w:bCs/>
      <w:spacing w:val="0"/>
      <w:kern w:val="0"/>
      <w:sz w:val="36"/>
      <w:szCs w:val="36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uiPriority w:val="9"/>
    <w:rPr>
      <w:rFonts w:ascii="宋体" w:hAnsi="宋体" w:eastAsia="宋体" w:cs="Times New Roman"/>
      <w:b/>
      <w:bCs/>
      <w:kern w:val="0"/>
      <w:sz w:val="36"/>
      <w:szCs w:val="36"/>
    </w:rPr>
  </w:style>
  <w:style w:type="paragraph" w:customStyle="1" w:styleId="6">
    <w:name w:val="No Spacing"/>
    <w:basedOn w:val="1"/>
    <w:qFormat/>
    <w:uiPriority w:val="1"/>
    <w:pPr>
      <w:spacing w:line="360" w:lineRule="auto"/>
      <w:ind w:firstLine="200" w:firstLineChars="200"/>
      <w:jc w:val="left"/>
    </w:pPr>
    <w:rPr>
      <w:rFonts w:ascii="仿宋" w:hAnsi="仿宋" w:eastAsia="仿宋"/>
      <w:spacing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197</Characters>
  <Lines>1</Lines>
  <Paragraphs>1</Paragraphs>
  <ScaleCrop>false</ScaleCrop>
  <LinksUpToDate>false</LinksUpToDate>
  <CharactersWithSpaces>230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2020-05-25T08:05:00Z</dcterms:created>
  <dc:creator>user</dc:creator>
  <cp:lastModifiedBy>金文彬</cp:lastModifiedBy>
  <dcterms:modified xsi:type="dcterms:W3CDTF">2020-06-30T06:36:03Z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