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附件4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方正小标宋简体" w:hAnsi="方正大标宋简体" w:eastAsia="方正小标宋简体" w:cs="方正大标宋简体"/>
          <w:sz w:val="36"/>
          <w:szCs w:val="36"/>
          <w:shd w:val="clear" w:color="auto" w:fill="FFFFFF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  <w:u w:val="single"/>
          <w:shd w:val="clear" w:color="auto" w:fill="FFFFFF"/>
        </w:rPr>
        <w:t xml:space="preserve">        </w:t>
      </w:r>
      <w:bookmarkStart w:id="1" w:name="_GoBack"/>
      <w:r>
        <w:rPr>
          <w:rFonts w:hint="eastAsia" w:ascii="方正小标宋简体" w:hAnsi="方正大标宋简体" w:eastAsia="方正小标宋简体" w:cs="方正大标宋简体"/>
          <w:sz w:val="36"/>
          <w:szCs w:val="36"/>
          <w:shd w:val="clear" w:color="auto" w:fill="FFFFFF"/>
        </w:rPr>
        <w:t>市（州）申报重点中小企业汇总表</w:t>
      </w:r>
      <w:bookmarkEnd w:id="1"/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方正小标宋简体" w:hAnsi="方正大标宋简体" w:eastAsia="方正小标宋简体" w:cs="方正大标宋简体"/>
          <w:sz w:val="36"/>
          <w:szCs w:val="36"/>
          <w:shd w:val="clear" w:color="auto" w:fill="FFFFFF"/>
        </w:rPr>
      </w:pPr>
    </w:p>
    <w:tbl>
      <w:tblPr>
        <w:tblStyle w:val="4"/>
        <w:tblW w:w="13748" w:type="dxa"/>
        <w:jc w:val="center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2040"/>
        <w:gridCol w:w="1650"/>
        <w:gridCol w:w="2595"/>
        <w:gridCol w:w="1635"/>
        <w:gridCol w:w="1605"/>
        <w:gridCol w:w="1875"/>
        <w:gridCol w:w="17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</w:pPr>
            <w:bookmarkStart w:id="0" w:name="OLE_LINK11"/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申报类别</w:t>
            </w:r>
            <w:bookmarkEnd w:id="0"/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所属行业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县（区）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企业联系人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hAnsi="宋体" w:eastAsia="仿宋_GB2312" w:cs="宋体"/>
                <w:bCs/>
                <w:kern w:val="0"/>
                <w:sz w:val="28"/>
                <w:szCs w:val="28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注：申报类别分别指“专精特新”“高成长型”“行业小巨人”中小企业。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sectPr>
          <w:pgSz w:w="16838" w:h="11906" w:orient="landscape"/>
          <w:pgMar w:top="1247" w:right="1701" w:bottom="1247" w:left="1701" w:header="851" w:footer="992" w:gutter="0"/>
          <w:pgNumType w:fmt="numberInDash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10EB5"/>
    <w:rsid w:val="62710E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2020-07-16T02:58:00Z</dcterms:created>
  <dc:creator>宋莫凡</dc:creator>
  <cp:lastModifiedBy>宋莫凡</cp:lastModifiedBy>
  <dcterms:modified xsi:type="dcterms:W3CDTF">2020-07-16T02:59:27Z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