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2021年四川省工业互联网试点示范项目名单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25"/>
        <w:gridCol w:w="4155"/>
        <w:gridCol w:w="3645"/>
        <w:gridCol w:w="3240"/>
        <w:gridCol w:w="12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tblHeader/>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val="0"/>
                <w:bCs w:val="0"/>
                <w:i w:val="0"/>
                <w:color w:val="000000"/>
                <w:sz w:val="24"/>
                <w:szCs w:val="24"/>
                <w:u w:val="none"/>
                <w:lang w:eastAsia="zh-CN"/>
              </w:rPr>
            </w:pPr>
            <w:r>
              <w:rPr>
                <w:rFonts w:hint="eastAsia" w:ascii="楷体_GB2312" w:hAnsi="楷体_GB2312" w:eastAsia="楷体_GB2312" w:cs="楷体_GB2312"/>
                <w:b w:val="0"/>
                <w:bCs w:val="0"/>
                <w:i w:val="0"/>
                <w:color w:val="000000"/>
                <w:sz w:val="24"/>
                <w:szCs w:val="24"/>
                <w:u w:val="none"/>
                <w:lang w:eastAsia="zh-CN"/>
              </w:rPr>
              <w:t>序号</w:t>
            </w: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val="0"/>
                <w:bCs w:val="0"/>
                <w:i w:val="0"/>
                <w:color w:val="000000"/>
                <w:sz w:val="24"/>
                <w:szCs w:val="24"/>
                <w:u w:val="none"/>
              </w:rPr>
            </w:pPr>
            <w:r>
              <w:rPr>
                <w:rStyle w:val="6"/>
                <w:rFonts w:hint="eastAsia" w:ascii="楷体_GB2312" w:hAnsi="楷体_GB2312" w:eastAsia="楷体_GB2312" w:cs="楷体_GB2312"/>
                <w:b w:val="0"/>
                <w:bCs w:val="0"/>
                <w:sz w:val="24"/>
                <w:szCs w:val="24"/>
              </w:rPr>
              <w:t>项目名称</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val="0"/>
                <w:bCs w:val="0"/>
                <w:i w:val="0"/>
                <w:color w:val="000000"/>
                <w:sz w:val="24"/>
                <w:szCs w:val="24"/>
                <w:u w:val="none"/>
              </w:rPr>
            </w:pPr>
            <w:r>
              <w:rPr>
                <w:rStyle w:val="6"/>
                <w:rFonts w:hint="eastAsia" w:ascii="楷体_GB2312" w:hAnsi="楷体_GB2312" w:eastAsia="楷体_GB2312" w:cs="楷体_GB2312"/>
                <w:b w:val="0"/>
                <w:bCs w:val="0"/>
                <w:sz w:val="24"/>
                <w:szCs w:val="24"/>
              </w:rPr>
              <w:t>申报单位</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val="0"/>
                <w:bCs w:val="0"/>
                <w:i w:val="0"/>
                <w:color w:val="000000"/>
                <w:sz w:val="24"/>
                <w:szCs w:val="24"/>
                <w:u w:val="none"/>
              </w:rPr>
            </w:pPr>
            <w:r>
              <w:rPr>
                <w:rStyle w:val="6"/>
                <w:rFonts w:hint="eastAsia" w:ascii="楷体_GB2312" w:hAnsi="楷体_GB2312" w:eastAsia="楷体_GB2312" w:cs="楷体_GB2312"/>
                <w:b w:val="0"/>
                <w:bCs w:val="0"/>
                <w:sz w:val="24"/>
                <w:szCs w:val="24"/>
              </w:rPr>
              <w:t>申报方向</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楷体_GB2312" w:hAnsi="楷体_GB2312" w:eastAsia="楷体_GB2312" w:cs="楷体_GB2312"/>
                <w:b w:val="0"/>
                <w:bCs w:val="0"/>
                <w:i w:val="0"/>
                <w:color w:val="000000"/>
                <w:kern w:val="2"/>
                <w:sz w:val="24"/>
                <w:szCs w:val="24"/>
                <w:u w:val="none"/>
                <w:lang w:val="en-US" w:eastAsia="zh-CN" w:bidi="ar-SA"/>
              </w:rPr>
            </w:pPr>
            <w:r>
              <w:rPr>
                <w:rStyle w:val="6"/>
                <w:rFonts w:hint="eastAsia" w:ascii="楷体_GB2312" w:hAnsi="楷体_GB2312" w:eastAsia="楷体_GB2312" w:cs="楷体_GB2312"/>
                <w:b w:val="0"/>
                <w:bCs w:val="0"/>
                <w:sz w:val="24"/>
                <w:szCs w:val="24"/>
              </w:rPr>
              <w:t>所属市（州）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24"/>
                <w:szCs w:val="24"/>
                <w:u w:val="none"/>
              </w:rPr>
            </w:pPr>
            <w:r>
              <w:rPr>
                <w:rStyle w:val="7"/>
                <w:rFonts w:hint="eastAsia" w:ascii="仿宋_GB2312" w:hAnsi="仿宋_GB2312" w:eastAsia="仿宋_GB2312" w:cs="仿宋_GB2312"/>
                <w:sz w:val="24"/>
                <w:szCs w:val="24"/>
              </w:rPr>
              <w:t>基于工业互联网的乳品供应链协同解决方案</w:t>
            </w:r>
            <w:bookmarkStart w:id="0" w:name="_GoBack"/>
            <w:bookmarkEnd w:id="0"/>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24"/>
                <w:szCs w:val="24"/>
                <w:u w:val="none"/>
              </w:rPr>
            </w:pPr>
            <w:r>
              <w:rPr>
                <w:rStyle w:val="7"/>
                <w:rFonts w:hint="eastAsia" w:ascii="仿宋_GB2312" w:hAnsi="仿宋_GB2312" w:eastAsia="仿宋_GB2312" w:cs="仿宋_GB2312"/>
                <w:sz w:val="24"/>
                <w:szCs w:val="24"/>
              </w:rPr>
              <w:t>新希望集团有限公司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24"/>
                <w:szCs w:val="24"/>
                <w:u w:val="none"/>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供应链协同解决方案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24"/>
                <w:szCs w:val="24"/>
                <w:u w:val="none"/>
              </w:rPr>
            </w:pPr>
            <w:r>
              <w:rPr>
                <w:rStyle w:val="7"/>
                <w:rFonts w:hint="eastAsia" w:ascii="仿宋_GB2312" w:hAnsi="仿宋_GB2312" w:eastAsia="仿宋_GB2312" w:cs="仿宋_GB2312"/>
                <w:sz w:val="24"/>
                <w:szCs w:val="24"/>
              </w:rPr>
              <w:t>智慧能源管理综合解决方案</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24"/>
                <w:szCs w:val="24"/>
                <w:u w:val="none"/>
              </w:rPr>
            </w:pPr>
            <w:r>
              <w:rPr>
                <w:rStyle w:val="7"/>
                <w:rFonts w:hint="eastAsia" w:ascii="仿宋_GB2312" w:hAnsi="仿宋_GB2312" w:eastAsia="仿宋_GB2312" w:cs="仿宋_GB2312"/>
                <w:sz w:val="24"/>
                <w:szCs w:val="24"/>
              </w:rPr>
              <w:t>川开电气有限公司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24"/>
                <w:szCs w:val="24"/>
                <w:u w:val="none"/>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绿色低碳解决方案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24"/>
                <w:szCs w:val="24"/>
                <w:u w:val="none"/>
              </w:rPr>
            </w:pPr>
            <w:r>
              <w:rPr>
                <w:rStyle w:val="7"/>
                <w:rFonts w:hint="eastAsia" w:ascii="仿宋_GB2312" w:hAnsi="仿宋_GB2312" w:eastAsia="仿宋_GB2312" w:cs="仿宋_GB2312"/>
                <w:sz w:val="24"/>
                <w:szCs w:val="24"/>
              </w:rPr>
              <w:t>面向化工园区的工业互联网安全生产应用管理平台</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工业云制造（四川）创新中心有限公司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24"/>
                <w:szCs w:val="24"/>
                <w:u w:val="none"/>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安全生产解决方案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24"/>
                <w:szCs w:val="24"/>
                <w:u w:val="none"/>
              </w:rPr>
            </w:pP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互联网</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智慧燃气</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安全管理平台</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24"/>
                <w:szCs w:val="24"/>
                <w:u w:val="none"/>
              </w:rPr>
            </w:pPr>
            <w:r>
              <w:rPr>
                <w:rStyle w:val="7"/>
                <w:rFonts w:hint="eastAsia" w:ascii="仿宋_GB2312" w:hAnsi="仿宋_GB2312" w:eastAsia="仿宋_GB2312" w:cs="仿宋_GB2312"/>
                <w:sz w:val="24"/>
                <w:szCs w:val="24"/>
              </w:rPr>
              <w:t>成都千嘉科技有限公司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24"/>
                <w:szCs w:val="24"/>
                <w:u w:val="none"/>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安全生产解决方案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24"/>
                <w:szCs w:val="24"/>
                <w:u w:val="none"/>
              </w:rPr>
            </w:pPr>
            <w:r>
              <w:rPr>
                <w:rStyle w:val="7"/>
                <w:rFonts w:hint="eastAsia" w:ascii="仿宋_GB2312" w:hAnsi="仿宋_GB2312" w:eastAsia="仿宋_GB2312" w:cs="仿宋_GB2312"/>
                <w:sz w:val="24"/>
                <w:szCs w:val="24"/>
              </w:rPr>
              <w:t>基于密码技术的工业控制系统和智能设备网络安全解决方案</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中国电子科技网络信息安全有限公司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sz w:val="24"/>
                <w:szCs w:val="24"/>
                <w:u w:val="none"/>
              </w:rPr>
              <w:t>设备与控制安全</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基于工业物联技术的汽车的数字化生产管理方案</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rPr>
              <w:t>四川领吉汽车制造有限公司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质量管理解决方案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基于物联网</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五域三体系</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架构打造的智慧工厂质量管理解决方案</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成都秦川物联网科技股份有限公司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质量管理解决方案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智慧大脑</w:t>
            </w:r>
            <w:r>
              <w:rPr>
                <w:rStyle w:val="8"/>
                <w:rFonts w:hint="eastAsia" w:ascii="仿宋_GB2312" w:hAnsi="仿宋_GB2312" w:eastAsia="仿宋_GB2312" w:cs="仿宋_GB2312"/>
                <w:sz w:val="24"/>
                <w:szCs w:val="24"/>
              </w:rPr>
              <w:t>+</w:t>
            </w:r>
            <w:r>
              <w:rPr>
                <w:rStyle w:val="8"/>
                <w:rFonts w:hint="default" w:ascii="Times New Roman" w:hAnsi="Times New Roman" w:eastAsia="仿宋_GB2312" w:cs="Times New Roman"/>
                <w:sz w:val="24"/>
                <w:szCs w:val="24"/>
              </w:rPr>
              <w:t>E</w:t>
            </w:r>
            <w:r>
              <w:rPr>
                <w:rStyle w:val="7"/>
                <w:rFonts w:hint="eastAsia" w:ascii="仿宋_GB2312" w:hAnsi="仿宋_GB2312" w:eastAsia="仿宋_GB2312" w:cs="仿宋_GB2312"/>
                <w:sz w:val="24"/>
                <w:szCs w:val="24"/>
              </w:rPr>
              <w:t>碳超市</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rPr>
              <w:t>国网四川省电力公司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绿色低碳解决方案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天府智能制造产业园五网融合工业互联网新模式园区</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rPr>
              <w:t>成都市新津区天府智能制造产业园管委会</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rPr>
              <w:t>工业互联网园区融合应用新模式</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成渝经济圈汽车产业链供需信息对接平台</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益企云科技股份有限公司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供应链协同解决方案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面向国内外余热发电行业电子化采购与供应链协同平台</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四川林飞数码科技有限公司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供应链协同解决方案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接触网运行状态检测系统</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成都国铁电气设备有限公司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安全生产解决方案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基于工业互联网的高端电子制造企业敏捷智慧质量管控整体解决方案</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中电九天智能科技有限公司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质量管理解决方案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通威股份农牧板块智能工厂解决方案</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通威股份有限公司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供应链协同解决方案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成都市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泸州航空航天工业互联网</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电子信息产业集群项目</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泸州航空航天产业园区</w:t>
            </w:r>
            <w:r>
              <w:rPr>
                <w:rStyle w:val="7"/>
                <w:rFonts w:hint="eastAsia" w:ascii="仿宋_GB2312" w:hAnsi="仿宋_GB2312" w:eastAsia="仿宋_GB2312" w:cs="仿宋_GB2312"/>
                <w:sz w:val="24"/>
                <w:szCs w:val="24"/>
                <w:lang w:eastAsia="zh-CN"/>
              </w:rPr>
              <w:t>管理委员会、</w:t>
            </w:r>
            <w:r>
              <w:rPr>
                <w:rStyle w:val="7"/>
                <w:rFonts w:hint="eastAsia" w:ascii="仿宋_GB2312" w:hAnsi="仿宋_GB2312" w:eastAsia="仿宋_GB2312" w:cs="仿宋_GB2312"/>
                <w:sz w:val="24"/>
                <w:szCs w:val="24"/>
              </w:rPr>
              <w:t>泸州空港产业促进中心</w:t>
            </w:r>
            <w:r>
              <w:rPr>
                <w:rStyle w:val="8"/>
                <w:rFonts w:hint="eastAsia" w:ascii="仿宋_GB2312" w:hAnsi="仿宋_GB2312" w:eastAsia="仿宋_GB2312" w:cs="仿宋_GB2312"/>
                <w:sz w:val="24"/>
                <w:szCs w:val="24"/>
              </w:rPr>
              <w:t xml:space="preserve"> </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园区</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产业集群解决方案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泸州市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精密超小型电磁继电器数字化车间建设</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三化</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融合示范项目</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四川宏发电声有限公司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质量管理解决方案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德阳市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工业数码电子雷管</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工业互联网</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安全生产</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应用</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雅化集团绵阳实业有限公司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安全生产解决方案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绵阳市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基于工业互联网平台的产品全生命周期质量管理解决方案</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四川长虹电子控股集团有限公司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质量管理解决方案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绵阳市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惠科第</w:t>
            </w:r>
            <w:r>
              <w:rPr>
                <w:rStyle w:val="8"/>
                <w:rFonts w:hint="default" w:ascii="Times New Roman" w:hAnsi="Times New Roman" w:eastAsia="仿宋_GB2312" w:cs="Times New Roman"/>
                <w:sz w:val="24"/>
                <w:szCs w:val="24"/>
              </w:rPr>
              <w:t>8.6</w:t>
            </w:r>
            <w:r>
              <w:rPr>
                <w:rStyle w:val="7"/>
                <w:rFonts w:hint="eastAsia" w:ascii="仿宋_GB2312" w:hAnsi="仿宋_GB2312" w:eastAsia="仿宋_GB2312" w:cs="仿宋_GB2312"/>
                <w:sz w:val="24"/>
                <w:szCs w:val="24"/>
              </w:rPr>
              <w:t>代高端显示面板绿色集约生产与能耗排放管控方案</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绵阳惠科光电科技有限公司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绿色低碳解决方案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绵阳市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Style w:val="7"/>
                <w:rFonts w:hint="eastAsia" w:ascii="仿宋_GB2312" w:hAnsi="仿宋_GB2312" w:eastAsia="仿宋_GB2312" w:cs="仿宋_GB2312"/>
                <w:sz w:val="24"/>
                <w:szCs w:val="24"/>
                <w:highlight w:val="none"/>
              </w:rPr>
              <w:t>互联网助力工业炸药安全生产</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Style w:val="7"/>
                <w:rFonts w:hint="eastAsia" w:ascii="仿宋_GB2312" w:hAnsi="仿宋_GB2312" w:eastAsia="仿宋_GB2312" w:cs="仿宋_GB2312"/>
                <w:sz w:val="24"/>
                <w:szCs w:val="24"/>
                <w:highlight w:val="none"/>
              </w:rPr>
              <w:t>雅化集团三台化工有限公司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Style w:val="7"/>
                <w:rFonts w:hint="eastAsia" w:ascii="仿宋_GB2312" w:hAnsi="仿宋_GB2312" w:eastAsia="仿宋_GB2312" w:cs="仿宋_GB2312"/>
                <w:sz w:val="24"/>
                <w:szCs w:val="24"/>
                <w:highlight w:val="none"/>
              </w:rPr>
              <w:t>工业互联网平台</w:t>
            </w:r>
            <w:r>
              <w:rPr>
                <w:rStyle w:val="8"/>
                <w:rFonts w:hint="eastAsia" w:ascii="仿宋_GB2312" w:hAnsi="仿宋_GB2312" w:eastAsia="仿宋_GB2312" w:cs="仿宋_GB2312"/>
                <w:sz w:val="24"/>
                <w:szCs w:val="24"/>
                <w:highlight w:val="none"/>
              </w:rPr>
              <w:t>+</w:t>
            </w:r>
            <w:r>
              <w:rPr>
                <w:rStyle w:val="7"/>
                <w:rFonts w:hint="eastAsia" w:ascii="仿宋_GB2312" w:hAnsi="仿宋_GB2312" w:eastAsia="仿宋_GB2312" w:cs="仿宋_GB2312"/>
                <w:sz w:val="24"/>
                <w:szCs w:val="24"/>
                <w:highlight w:val="none"/>
              </w:rPr>
              <w:t>安全生产解决方案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Style w:val="7"/>
                <w:rFonts w:hint="eastAsia" w:ascii="仿宋_GB2312" w:hAnsi="仿宋_GB2312" w:eastAsia="仿宋_GB2312" w:cs="仿宋_GB2312"/>
                <w:sz w:val="24"/>
                <w:szCs w:val="24"/>
                <w:highlight w:val="none"/>
              </w:rPr>
              <w:t>绵阳市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园区集成创新试点示范</w:t>
            </w:r>
            <w:r>
              <w:rPr>
                <w:rStyle w:val="7"/>
                <w:rFonts w:hint="eastAsia" w:ascii="仿宋_GB2312" w:hAnsi="仿宋_GB2312" w:eastAsia="仿宋_GB2312" w:cs="仿宋_GB2312"/>
                <w:sz w:val="24"/>
                <w:szCs w:val="24"/>
                <w:lang w:eastAsia="zh-CN"/>
              </w:rPr>
              <w:t>“</w:t>
            </w: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园区</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游仙高新区</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智慧园区</w:t>
            </w:r>
            <w:r>
              <w:rPr>
                <w:rStyle w:val="8"/>
                <w:rFonts w:hint="eastAsia" w:ascii="仿宋_GB2312" w:hAnsi="仿宋_GB2312" w:eastAsia="仿宋_GB2312" w:cs="仿宋_GB2312"/>
                <w:sz w:val="24"/>
                <w:szCs w:val="24"/>
              </w:rPr>
              <w:t>”</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lang w:eastAsia="zh-CN"/>
              </w:rPr>
              <w:t>游仙高新技术产业园区管理委员会、</w:t>
            </w:r>
            <w:r>
              <w:rPr>
                <w:rStyle w:val="7"/>
                <w:rFonts w:hint="eastAsia" w:ascii="仿宋_GB2312" w:hAnsi="仿宋_GB2312" w:eastAsia="仿宋_GB2312" w:cs="仿宋_GB2312"/>
                <w:sz w:val="24"/>
                <w:szCs w:val="24"/>
              </w:rPr>
              <w:t>绵阳富乐投资有限公司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园区/产业集群解决方案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绵阳市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爱因特</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工业互联网</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安全生产</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解决方案</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四川爱因特科技有限公司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Fonts w:hint="eastAsia" w:ascii="仿宋_GB2312" w:hAnsi="仿宋_GB2312" w:eastAsia="仿宋_GB2312" w:cs="仿宋_GB2312"/>
                <w:i w:val="0"/>
                <w:color w:val="000000"/>
                <w:sz w:val="24"/>
                <w:szCs w:val="24"/>
                <w:u w:val="none"/>
              </w:rPr>
              <w:t>工业互联网平台+安全生产解决方案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遂宁市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产品全生命周期管理</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内江金鸿曲轴有限公司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质量管理解决方案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内江市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highlight w:val="none"/>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Style w:val="7"/>
                <w:rFonts w:hint="eastAsia" w:ascii="仿宋_GB2312" w:hAnsi="仿宋_GB2312" w:eastAsia="仿宋_GB2312" w:cs="仿宋_GB2312"/>
                <w:sz w:val="24"/>
                <w:szCs w:val="24"/>
                <w:highlight w:val="none"/>
              </w:rPr>
              <w:t>基于工业互联网的氯碱化工安全生产</w:t>
            </w:r>
            <w:r>
              <w:rPr>
                <w:rStyle w:val="8"/>
                <w:rFonts w:hint="eastAsia" w:ascii="Times New Roman" w:hAnsi="Times New Roman" w:eastAsia="仿宋_GB2312" w:cs="Times New Roman"/>
                <w:sz w:val="24"/>
                <w:szCs w:val="24"/>
              </w:rPr>
              <w:t>S</w:t>
            </w:r>
            <w:r>
              <w:rPr>
                <w:rStyle w:val="8"/>
                <w:rFonts w:hint="eastAsia" w:ascii="Times New Roman" w:hAnsi="Times New Roman" w:eastAsia="仿宋_GB2312" w:cs="Times New Roman"/>
                <w:sz w:val="24"/>
                <w:szCs w:val="24"/>
                <w:lang w:val="en-US" w:eastAsia="zh-CN"/>
              </w:rPr>
              <w:t>aa</w:t>
            </w:r>
            <w:r>
              <w:rPr>
                <w:rStyle w:val="8"/>
                <w:rFonts w:hint="eastAsia" w:ascii="Times New Roman" w:hAnsi="Times New Roman" w:eastAsia="仿宋_GB2312" w:cs="Times New Roman"/>
                <w:sz w:val="24"/>
                <w:szCs w:val="24"/>
              </w:rPr>
              <w:t>S</w:t>
            </w:r>
            <w:r>
              <w:rPr>
                <w:rStyle w:val="7"/>
                <w:rFonts w:hint="eastAsia" w:ascii="仿宋_GB2312" w:hAnsi="仿宋_GB2312" w:eastAsia="仿宋_GB2312" w:cs="仿宋_GB2312"/>
                <w:sz w:val="24"/>
                <w:szCs w:val="24"/>
                <w:highlight w:val="none"/>
              </w:rPr>
              <w:t>化服务平台</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Style w:val="7"/>
                <w:rFonts w:hint="eastAsia" w:ascii="仿宋_GB2312" w:hAnsi="仿宋_GB2312" w:eastAsia="仿宋_GB2312" w:cs="仿宋_GB2312"/>
                <w:sz w:val="24"/>
                <w:szCs w:val="24"/>
                <w:highlight w:val="none"/>
              </w:rPr>
              <w:t>四川海云天智物联科技有限公司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Style w:val="7"/>
                <w:rFonts w:hint="eastAsia" w:ascii="仿宋_GB2312" w:hAnsi="仿宋_GB2312" w:eastAsia="仿宋_GB2312" w:cs="仿宋_GB2312"/>
                <w:sz w:val="24"/>
                <w:szCs w:val="24"/>
                <w:highlight w:val="none"/>
              </w:rPr>
              <w:t>工业互联网平台</w:t>
            </w:r>
            <w:r>
              <w:rPr>
                <w:rStyle w:val="8"/>
                <w:rFonts w:hint="eastAsia" w:ascii="仿宋_GB2312" w:hAnsi="仿宋_GB2312" w:eastAsia="仿宋_GB2312" w:cs="仿宋_GB2312"/>
                <w:sz w:val="24"/>
                <w:szCs w:val="24"/>
                <w:highlight w:val="none"/>
              </w:rPr>
              <w:t>+</w:t>
            </w:r>
            <w:r>
              <w:rPr>
                <w:rStyle w:val="7"/>
                <w:rFonts w:hint="eastAsia" w:ascii="仿宋_GB2312" w:hAnsi="仿宋_GB2312" w:eastAsia="仿宋_GB2312" w:cs="仿宋_GB2312"/>
                <w:sz w:val="24"/>
                <w:szCs w:val="24"/>
                <w:highlight w:val="none"/>
              </w:rPr>
              <w:t>安全生产解决方案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highlight w:val="none"/>
                <w:u w:val="none"/>
                <w:lang w:val="en-US" w:eastAsia="zh-CN" w:bidi="ar-SA"/>
              </w:rPr>
            </w:pPr>
            <w:r>
              <w:rPr>
                <w:rStyle w:val="7"/>
                <w:rFonts w:hint="eastAsia" w:ascii="仿宋_GB2312" w:hAnsi="仿宋_GB2312" w:eastAsia="仿宋_GB2312" w:cs="仿宋_GB2312"/>
                <w:sz w:val="24"/>
                <w:szCs w:val="24"/>
                <w:highlight w:val="none"/>
              </w:rPr>
              <w:t>宜宾市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基于德恩工业互联网标识解析行业节点及应用服务平台的供应链协同解决方案</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四川德恩精工科技股份有限公司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供应链协同解决方案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眉山市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4" w:hRule="atLeast"/>
          <w:jc w:val="center"/>
        </w:trPr>
        <w:tc>
          <w:tcPr>
            <w:tcW w:w="5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00" w:lineRule="exact"/>
              <w:ind w:left="0" w:leftChars="0" w:firstLine="113" w:firstLineChars="0"/>
              <w:jc w:val="center"/>
              <w:textAlignment w:val="center"/>
              <w:rPr>
                <w:rFonts w:hint="default" w:ascii="Times New Roman" w:hAnsi="Times New Roman" w:eastAsia="宋体" w:cs="Times New Roman"/>
                <w:i w:val="0"/>
                <w:color w:val="000000"/>
                <w:sz w:val="24"/>
                <w:szCs w:val="24"/>
                <w:u w:val="none"/>
              </w:rPr>
            </w:pPr>
          </w:p>
        </w:tc>
        <w:tc>
          <w:tcPr>
            <w:tcW w:w="41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无信号地区低功耗自组异构物联网络及其智慧应用</w:t>
            </w:r>
          </w:p>
        </w:tc>
        <w:tc>
          <w:tcPr>
            <w:tcW w:w="3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国网四川甘孜州电力有限责任公司</w:t>
            </w:r>
          </w:p>
        </w:tc>
        <w:tc>
          <w:tcPr>
            <w:tcW w:w="32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rPr>
              <w:t>工业互联网平台</w:t>
            </w:r>
            <w:r>
              <w:rPr>
                <w:rStyle w:val="8"/>
                <w:rFonts w:hint="eastAsia" w:ascii="仿宋_GB2312" w:hAnsi="仿宋_GB2312" w:eastAsia="仿宋_GB2312" w:cs="仿宋_GB2312"/>
                <w:sz w:val="24"/>
                <w:szCs w:val="24"/>
              </w:rPr>
              <w:t>+</w:t>
            </w:r>
            <w:r>
              <w:rPr>
                <w:rStyle w:val="7"/>
                <w:rFonts w:hint="eastAsia" w:ascii="仿宋_GB2312" w:hAnsi="仿宋_GB2312" w:eastAsia="仿宋_GB2312" w:cs="仿宋_GB2312"/>
                <w:sz w:val="24"/>
                <w:szCs w:val="24"/>
              </w:rPr>
              <w:t>安全生产解决方案</w:t>
            </w:r>
          </w:p>
        </w:tc>
        <w:tc>
          <w:tcPr>
            <w:tcW w:w="12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color w:val="000000"/>
                <w:kern w:val="2"/>
                <w:sz w:val="24"/>
                <w:szCs w:val="24"/>
                <w:u w:val="none"/>
                <w:lang w:val="en-US" w:eastAsia="zh-CN" w:bidi="ar-SA"/>
              </w:rPr>
            </w:pPr>
            <w:r>
              <w:rPr>
                <w:rStyle w:val="7"/>
                <w:rFonts w:hint="eastAsia" w:ascii="仿宋_GB2312" w:hAnsi="仿宋_GB2312" w:eastAsia="仿宋_GB2312" w:cs="仿宋_GB2312"/>
                <w:sz w:val="24"/>
                <w:szCs w:val="24"/>
                <w:lang w:val="en-US" w:eastAsia="zh-CN"/>
              </w:rPr>
              <w:t>甘孜州</w:t>
            </w:r>
          </w:p>
        </w:tc>
      </w:tr>
    </w:tbl>
    <w:p>
      <w:pPr>
        <w:keepNext w:val="0"/>
        <w:keepLines w:val="0"/>
        <w:pageBreakBefore w:val="0"/>
        <w:widowControl w:val="0"/>
        <w:kinsoku/>
        <w:wordWrap/>
        <w:overflowPunct/>
        <w:topLinePunct w:val="0"/>
        <w:autoSpaceDE/>
        <w:autoSpaceDN/>
        <w:bidi w:val="0"/>
        <w:adjustRightInd/>
        <w:snapToGrid/>
        <w:spacing w:line="560" w:lineRule="exact"/>
        <w:ind w:left="0" w:firstLine="4800" w:firstLineChars="1500"/>
        <w:textAlignment w:val="auto"/>
        <w:rPr>
          <w:rFonts w:hint="eastAsia" w:ascii="仿宋_GB2312" w:hAnsi="仿宋_GB2312" w:eastAsia="仿宋_GB2312" w:cs="仿宋_GB2312"/>
          <w:sz w:val="32"/>
          <w:szCs w:val="32"/>
          <w:lang w:val="en-US" w:eastAsia="zh-CN"/>
        </w:rPr>
      </w:pPr>
    </w:p>
    <w:p/>
    <w:sectPr>
      <w:pgSz w:w="16838" w:h="11906" w:orient="landscape"/>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楷体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7A3F6C"/>
    <w:multiLevelType w:val="singleLevel"/>
    <w:tmpl w:val="D17A3F6C"/>
    <w:lvl w:ilvl="0" w:tentative="0">
      <w:start w:val="1"/>
      <w:numFmt w:val="decimal"/>
      <w:lvlText w:val="%1"/>
      <w:lvlJc w:val="left"/>
      <w:pPr>
        <w:tabs>
          <w:tab w:val="left" w:pos="227"/>
        </w:tabs>
        <w:ind w:left="0" w:firstLine="11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DF5653"/>
    <w:rsid w:val="4E876E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100" w:beforeAutospacing="1" w:after="100" w:afterAutospacing="1" w:line="580" w:lineRule="exact"/>
      <w:ind w:left="200" w:leftChars="200" w:hanging="200" w:hangingChars="200"/>
    </w:pPr>
    <w:rPr>
      <w:rFonts w:eastAsia="方正仿宋_GBK"/>
      <w:sz w:val="32"/>
      <w:szCs w:val="32"/>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31"/>
    <w:basedOn w:val="5"/>
    <w:qFormat/>
    <w:uiPriority w:val="0"/>
    <w:rPr>
      <w:rFonts w:hint="eastAsia" w:ascii="黑体" w:hAnsi="宋体" w:eastAsia="黑体" w:cs="黑体"/>
      <w:color w:val="000000"/>
      <w:sz w:val="22"/>
      <w:szCs w:val="22"/>
      <w:u w:val="none"/>
    </w:rPr>
  </w:style>
  <w:style w:type="character" w:customStyle="1" w:styleId="7">
    <w:name w:val="font61"/>
    <w:basedOn w:val="5"/>
    <w:qFormat/>
    <w:uiPriority w:val="0"/>
    <w:rPr>
      <w:rFonts w:hint="eastAsia" w:ascii="方正仿宋简体" w:hAnsi="方正仿宋简体" w:eastAsia="方正仿宋简体" w:cs="方正仿宋简体"/>
      <w:color w:val="000000"/>
      <w:sz w:val="28"/>
      <w:szCs w:val="28"/>
      <w:u w:val="none"/>
    </w:rPr>
  </w:style>
  <w:style w:type="character" w:customStyle="1" w:styleId="8">
    <w:name w:val="font51"/>
    <w:basedOn w:val="5"/>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Office_11.8.2.9793_F1E327BC-269C-435d-A152-05C5408002CA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87960</dc:creator>
  <cp:lastModifiedBy>user</cp:lastModifiedBy>
  <dcterms:modified xsi:type="dcterms:W3CDTF">2022-02-21T16:10:32Z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2052-11.8.2.9793</vt:lpwstr>
  </property>
  <property fmtid="{D5CDD505-2E9C-101B-9397-08002B2CF9AE}" pid="3" name="ICV">
    <vt:lpwstr>E796F1F6830A47E7A9F1B3954AC04111</vt:lpwstr>
  </property>
</Properties>
</file>