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eastAsia" w:ascii="Times New Roman" w:hAnsi="Times New Roman" w:eastAsia="黑体" w:cs="Times New Roman"/>
          <w:sz w:val="32"/>
          <w:szCs w:val="32"/>
          <w:lang w:val="en-US" w:eastAsia="zh-CN"/>
        </w:rPr>
        <w:t>3</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both"/>
        <w:textAlignment w:val="auto"/>
        <w:outlineLvl w:val="9"/>
        <w:rPr>
          <w:rFonts w:hint="eastAsia" w:asciiTheme="minorEastAsia" w:hAnsiTheme="minorEastAsia" w:cstheme="minorEastAsia"/>
          <w:i w:val="0"/>
          <w:caps w:val="0"/>
          <w:color w:val="000000"/>
          <w:spacing w:val="15"/>
          <w:sz w:val="21"/>
          <w:szCs w:val="21"/>
          <w:lang w:val="en-US" w:eastAsia="zh-CN"/>
        </w:rPr>
      </w:pPr>
      <w:r>
        <w:rPr>
          <w:rFonts w:hint="eastAsia" w:asciiTheme="minorEastAsia" w:hAnsiTheme="minorEastAsia" w:cstheme="minorEastAsia"/>
          <w:i w:val="0"/>
          <w:caps w:val="0"/>
          <w:color w:val="000000"/>
          <w:spacing w:val="15"/>
          <w:sz w:val="21"/>
          <w:szCs w:val="21"/>
          <w:lang w:val="en-US" w:eastAsia="zh-CN"/>
        </w:rPr>
        <w:t>ICS 03.200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both"/>
        <w:textAlignment w:val="auto"/>
        <w:outlineLvl w:val="9"/>
        <w:rPr>
          <w:rFonts w:hint="eastAsia" w:asciiTheme="minorEastAsia" w:hAnsiTheme="minorEastAsia" w:cstheme="minorEastAsia"/>
          <w:i w:val="0"/>
          <w:caps w:val="0"/>
          <w:color w:val="000000"/>
          <w:spacing w:val="15"/>
          <w:sz w:val="21"/>
          <w:szCs w:val="21"/>
          <w:lang w:val="en-US" w:eastAsia="zh-CN"/>
        </w:rPr>
      </w:pPr>
      <w:r>
        <w:rPr>
          <w:rFonts w:hint="eastAsia" w:asciiTheme="minorEastAsia" w:hAnsiTheme="minorEastAsia" w:cstheme="minorEastAsia"/>
          <w:i w:val="0"/>
          <w:caps w:val="0"/>
          <w:color w:val="000000"/>
          <w:spacing w:val="15"/>
          <w:sz w:val="21"/>
          <w:szCs w:val="21"/>
          <w:lang w:val="en-US" w:eastAsia="zh-CN"/>
        </w:rPr>
        <w:t>A12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right"/>
        <w:textAlignment w:val="auto"/>
        <w:outlineLvl w:val="9"/>
        <w:rPr>
          <w:rFonts w:hint="eastAsia" w:ascii="方正小标宋简体" w:hAnsi="方正小标宋简体" w:eastAsia="方正小标宋简体" w:cs="方正小标宋简体"/>
          <w:i w:val="0"/>
          <w:caps w:val="0"/>
          <w:color w:val="000000"/>
          <w:spacing w:val="15"/>
          <w:sz w:val="84"/>
          <w:szCs w:val="84"/>
          <w:lang w:val="en-US" w:eastAsia="zh-CN"/>
        </w:rPr>
      </w:pPr>
      <w:r>
        <w:rPr>
          <w:rFonts w:hint="eastAsia" w:ascii="方正小标宋简体" w:hAnsi="方正小标宋简体" w:eastAsia="方正小标宋简体" w:cs="方正小标宋简体"/>
          <w:i w:val="0"/>
          <w:caps w:val="0"/>
          <w:color w:val="000000"/>
          <w:spacing w:val="15"/>
          <w:sz w:val="84"/>
          <w:szCs w:val="84"/>
          <w:lang w:val="en-US" w:eastAsia="zh-CN"/>
        </w:rPr>
        <w:t>LB</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distribute"/>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黑体" w:hAnsi="黑体" w:eastAsia="黑体" w:cs="黑体"/>
          <w:i w:val="0"/>
          <w:caps w:val="0"/>
          <w:color w:val="000000"/>
          <w:spacing w:val="15"/>
          <w:sz w:val="36"/>
          <w:szCs w:val="36"/>
        </w:rPr>
        <w:t>中华人民共和国旅游行业标准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right"/>
        <w:textAlignment w:val="auto"/>
        <w:outlineLvl w:val="9"/>
        <w:rPr>
          <w:rFonts w:hint="eastAsia" w:ascii="黑体" w:hAnsi="黑体" w:eastAsia="黑体" w:cs="黑体"/>
          <w:i w:val="0"/>
          <w:caps w:val="0"/>
          <w:color w:val="000000"/>
          <w:spacing w:val="15"/>
          <w:sz w:val="21"/>
          <w:szCs w:val="21"/>
        </w:rPr>
      </w:pPr>
      <w:r>
        <w:rPr>
          <w:rFonts w:hint="eastAsia" w:ascii="黑体" w:hAnsi="黑体" w:eastAsia="黑体" w:cs="黑体"/>
          <w:i w:val="0"/>
          <w:caps w:val="0"/>
          <w:color w:val="000000"/>
          <w:spacing w:val="15"/>
          <w:sz w:val="21"/>
          <w:szCs w:val="21"/>
        </w:rPr>
        <w:t>LB/T 067-2017</w:t>
      </w:r>
    </w:p>
    <w:p>
      <w:pPr>
        <w:pStyle w:val="2"/>
        <w:keepNext w:val="0"/>
        <w:keepLines w:val="0"/>
        <w:pageBreakBefore w:val="0"/>
        <w:widowControl/>
        <w:suppressLineNumbers w:val="0"/>
        <w:pBdr>
          <w:top w:val="none" w:color="auto" w:sz="0" w:space="0"/>
          <w:left w:val="none" w:color="auto" w:sz="0" w:space="0"/>
          <w:bottom w:val="single" w:color="auto" w:sz="12"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right"/>
        <w:textAlignment w:val="auto"/>
        <w:outlineLvl w:val="9"/>
        <w:rPr>
          <w:rFonts w:hint="eastAsia" w:ascii="黑体" w:hAnsi="黑体" w:eastAsia="黑体" w:cs="黑体"/>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黑体" w:hAnsi="黑体" w:eastAsia="黑体" w:cs="黑体"/>
          <w:i w:val="0"/>
          <w:caps w:val="0"/>
          <w:color w:val="000000"/>
          <w:spacing w:val="15"/>
          <w:sz w:val="21"/>
          <w:szCs w:val="21"/>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center"/>
        <w:textAlignment w:val="auto"/>
        <w:outlineLvl w:val="9"/>
        <w:rPr>
          <w:rFonts w:hint="eastAsia" w:ascii="黑体" w:hAnsi="黑体" w:eastAsia="黑体" w:cs="黑体"/>
          <w:i w:val="0"/>
          <w:caps w:val="0"/>
          <w:color w:val="000000"/>
          <w:spacing w:val="15"/>
          <w:sz w:val="44"/>
          <w:szCs w:val="4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center"/>
        <w:textAlignment w:val="auto"/>
        <w:outlineLvl w:val="9"/>
        <w:rPr>
          <w:rFonts w:hint="eastAsia" w:ascii="黑体" w:hAnsi="黑体" w:eastAsia="黑体" w:cs="黑体"/>
          <w:i w:val="0"/>
          <w:caps w:val="0"/>
          <w:color w:val="000000"/>
          <w:spacing w:val="15"/>
          <w:sz w:val="44"/>
          <w:szCs w:val="4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center"/>
        <w:textAlignment w:val="auto"/>
        <w:outlineLvl w:val="9"/>
        <w:rPr>
          <w:rFonts w:hint="eastAsia" w:ascii="黑体" w:hAnsi="黑体" w:eastAsia="黑体" w:cs="黑体"/>
          <w:i w:val="0"/>
          <w:caps w:val="0"/>
          <w:color w:val="000000"/>
          <w:spacing w:val="15"/>
          <w:sz w:val="44"/>
          <w:szCs w:val="44"/>
        </w:rPr>
      </w:pPr>
      <w:r>
        <w:rPr>
          <w:rFonts w:hint="eastAsia" w:ascii="黑体" w:hAnsi="黑体" w:eastAsia="黑体" w:cs="黑体"/>
          <w:i w:val="0"/>
          <w:caps w:val="0"/>
          <w:color w:val="000000"/>
          <w:spacing w:val="15"/>
          <w:sz w:val="44"/>
          <w:szCs w:val="44"/>
        </w:rPr>
        <w:t>国家工业旅游示范基地规范与评价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center"/>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default" w:ascii="Times New Roman" w:hAnsi="Times New Roman" w:cs="Times New Roman" w:eastAsiaTheme="minorEastAsia"/>
          <w:i w:val="0"/>
          <w:caps w:val="0"/>
          <w:color w:val="000000"/>
          <w:spacing w:val="15"/>
          <w:sz w:val="21"/>
          <w:szCs w:val="21"/>
        </w:rPr>
        <w:t>Specification and evaluation for national industrial tourist demonstration base</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u w:val="single"/>
        </w:rPr>
        <w:t>2017-12-01发布</w:t>
      </w:r>
      <w:r>
        <w:rPr>
          <w:rFonts w:hint="eastAsia" w:asciiTheme="minorEastAsia" w:hAnsiTheme="minorEastAsia" w:cstheme="minorEastAsia"/>
          <w:i w:val="0"/>
          <w:caps w:val="0"/>
          <w:color w:val="000000"/>
          <w:spacing w:val="15"/>
          <w:sz w:val="21"/>
          <w:szCs w:val="21"/>
          <w:u w:val="single"/>
          <w:lang w:val="en-US" w:eastAsia="zh-CN"/>
        </w:rPr>
        <w:t xml:space="preserve">                                       </w:t>
      </w:r>
      <w:r>
        <w:rPr>
          <w:rFonts w:hint="eastAsia" w:asciiTheme="minorEastAsia" w:hAnsiTheme="minorEastAsia" w:eastAsiaTheme="minorEastAsia" w:cstheme="minorEastAsia"/>
          <w:i w:val="0"/>
          <w:caps w:val="0"/>
          <w:color w:val="000000"/>
          <w:spacing w:val="15"/>
          <w:sz w:val="21"/>
          <w:szCs w:val="21"/>
          <w:u w:val="single"/>
        </w:rPr>
        <w:t>2017-12-01实施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center"/>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黑体" w:hAnsi="黑体" w:eastAsia="黑体" w:cs="黑体"/>
          <w:i w:val="0"/>
          <w:caps w:val="0"/>
          <w:color w:val="000000"/>
          <w:spacing w:val="15"/>
          <w:sz w:val="28"/>
          <w:szCs w:val="28"/>
        </w:rPr>
        <w:t>中华人民共和国国家旅游局</w:t>
      </w:r>
      <w:r>
        <w:rPr>
          <w:rFonts w:hint="eastAsia" w:asciiTheme="minorEastAsia" w:hAnsiTheme="minorEastAsia" w:cstheme="minorEastAsia"/>
          <w:i w:val="0"/>
          <w:caps w:val="0"/>
          <w:color w:val="000000"/>
          <w:spacing w:val="15"/>
          <w:sz w:val="21"/>
          <w:szCs w:val="21"/>
          <w:lang w:val="en-US" w:eastAsia="zh-CN"/>
        </w:rPr>
        <w:t xml:space="preserve">   </w:t>
      </w:r>
      <w:r>
        <w:rPr>
          <w:rFonts w:hint="eastAsia" w:ascii="黑体" w:hAnsi="黑体" w:eastAsia="黑体" w:cs="黑体"/>
          <w:i w:val="0"/>
          <w:caps w:val="0"/>
          <w:color w:val="000000"/>
          <w:spacing w:val="15"/>
          <w:sz w:val="24"/>
          <w:szCs w:val="24"/>
        </w:rPr>
        <w:t>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right"/>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黑体" w:hAnsi="黑体" w:eastAsia="黑体" w:cs="黑体"/>
          <w:i w:val="0"/>
          <w:caps w:val="0"/>
          <w:color w:val="000000"/>
          <w:spacing w:val="15"/>
          <w:sz w:val="21"/>
          <w:szCs w:val="21"/>
        </w:rPr>
        <w:t>LB/T 067-2017</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center"/>
        <w:textAlignment w:val="auto"/>
        <w:outlineLvl w:val="9"/>
        <w:rPr>
          <w:rFonts w:hint="eastAsia" w:ascii="黑体" w:hAnsi="黑体" w:eastAsia="黑体" w:cs="黑体"/>
          <w:i w:val="0"/>
          <w:caps w:val="0"/>
          <w:color w:val="000000"/>
          <w:spacing w:val="15"/>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center"/>
        <w:textAlignment w:val="auto"/>
        <w:outlineLvl w:val="9"/>
        <w:rPr>
          <w:rFonts w:hint="eastAsia" w:ascii="黑体" w:hAnsi="黑体" w:eastAsia="黑体" w:cs="黑体"/>
          <w:i w:val="0"/>
          <w:caps w:val="0"/>
          <w:color w:val="000000"/>
          <w:spacing w:val="15"/>
          <w:sz w:val="32"/>
          <w:szCs w:val="32"/>
        </w:rPr>
      </w:pPr>
      <w:r>
        <w:rPr>
          <w:rFonts w:hint="eastAsia" w:ascii="黑体" w:hAnsi="黑体" w:eastAsia="黑体" w:cs="黑体"/>
          <w:i w:val="0"/>
          <w:caps w:val="0"/>
          <w:color w:val="000000"/>
          <w:spacing w:val="15"/>
          <w:sz w:val="32"/>
          <w:szCs w:val="32"/>
        </w:rPr>
        <w:t>目次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前言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引言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1 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2 规范性引用文件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3 术语和定义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4 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5 基础设施及服务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6 配套设施及服务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7 旅游安全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8 旅游信息化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9 综合管理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10 评价办法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附录A （规范性附录）国家工业旅游示范基地评分规则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参考文献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right"/>
        <w:textAlignment w:val="auto"/>
        <w:outlineLvl w:val="9"/>
        <w:rPr>
          <w:rFonts w:hint="eastAsia" w:ascii="黑体" w:hAnsi="黑体" w:eastAsia="黑体" w:cs="黑体"/>
          <w:i w:val="0"/>
          <w:caps w:val="0"/>
          <w:color w:val="000000"/>
          <w:spacing w:val="15"/>
          <w:sz w:val="21"/>
          <w:szCs w:val="21"/>
        </w:rPr>
      </w:pPr>
      <w:r>
        <w:rPr>
          <w:rFonts w:hint="eastAsia" w:ascii="黑体" w:hAnsi="黑体" w:eastAsia="黑体" w:cs="黑体"/>
          <w:i w:val="0"/>
          <w:caps w:val="0"/>
          <w:color w:val="000000"/>
          <w:spacing w:val="15"/>
          <w:sz w:val="21"/>
          <w:szCs w:val="21"/>
        </w:rPr>
        <w:t>LB/T 067-2017</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right"/>
        <w:textAlignment w:val="auto"/>
        <w:outlineLvl w:val="9"/>
        <w:rPr>
          <w:rFonts w:hint="eastAsia" w:ascii="黑体" w:hAnsi="黑体" w:eastAsia="黑体" w:cs="黑体"/>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center"/>
        <w:textAlignment w:val="auto"/>
        <w:outlineLvl w:val="9"/>
        <w:rPr>
          <w:rFonts w:hint="eastAsia" w:ascii="黑体" w:hAnsi="黑体" w:eastAsia="黑体" w:cs="黑体"/>
          <w:i w:val="0"/>
          <w:caps w:val="0"/>
          <w:color w:val="000000"/>
          <w:spacing w:val="15"/>
          <w:sz w:val="32"/>
          <w:szCs w:val="32"/>
        </w:rPr>
      </w:pPr>
      <w:r>
        <w:rPr>
          <w:rFonts w:hint="eastAsia" w:ascii="黑体" w:hAnsi="黑体" w:eastAsia="黑体" w:cs="黑体"/>
          <w:i w:val="0"/>
          <w:caps w:val="0"/>
          <w:color w:val="000000"/>
          <w:spacing w:val="15"/>
          <w:sz w:val="32"/>
          <w:szCs w:val="32"/>
        </w:rPr>
        <w:t>前言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center"/>
        <w:textAlignment w:val="auto"/>
        <w:outlineLvl w:val="9"/>
        <w:rPr>
          <w:rFonts w:hint="eastAsia" w:ascii="黑体" w:hAnsi="黑体" w:eastAsia="黑体" w:cs="黑体"/>
          <w:i w:val="0"/>
          <w:caps w:val="0"/>
          <w:color w:val="000000"/>
          <w:spacing w:val="15"/>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本标准按GB/T 1.1-2009给出的起草规则编制。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本标准由中华人民共和国国家旅游局提出。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本标准由全国旅游标准化技术委员会（SAC/TC 210）归口。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本标准起草单位：国家旅游局规划财务司、江苏省旅游局、南京林业大学、南京工业职业技术学院。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本标准主要起草人：张吉林、吴科锋、詹庚庆、吴耀宇、杨艳、张夕宽、陈劲松、曹益民、邰剑波、陈雪萌、陈梦迪、赵成、何燕、鞠漪。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right"/>
        <w:textAlignment w:val="auto"/>
        <w:outlineLvl w:val="9"/>
        <w:rPr>
          <w:rFonts w:hint="eastAsia" w:ascii="黑体" w:hAnsi="黑体" w:eastAsia="黑体" w:cs="黑体"/>
          <w:i w:val="0"/>
          <w:caps w:val="0"/>
          <w:color w:val="000000"/>
          <w:spacing w:val="15"/>
          <w:sz w:val="21"/>
          <w:szCs w:val="21"/>
        </w:rPr>
      </w:pPr>
      <w:r>
        <w:rPr>
          <w:rFonts w:hint="eastAsia" w:ascii="黑体" w:hAnsi="黑体" w:eastAsia="黑体" w:cs="黑体"/>
          <w:i w:val="0"/>
          <w:caps w:val="0"/>
          <w:color w:val="000000"/>
          <w:spacing w:val="15"/>
          <w:sz w:val="21"/>
          <w:szCs w:val="21"/>
        </w:rPr>
        <w:t>LB/T 067-2017</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center"/>
        <w:textAlignment w:val="auto"/>
        <w:outlineLvl w:val="9"/>
        <w:rPr>
          <w:rFonts w:hint="eastAsia" w:ascii="黑体" w:hAnsi="黑体" w:eastAsia="黑体" w:cs="黑体"/>
          <w:i w:val="0"/>
          <w:caps w:val="0"/>
          <w:color w:val="000000"/>
          <w:spacing w:val="15"/>
          <w:sz w:val="32"/>
          <w:szCs w:val="32"/>
        </w:rPr>
      </w:pPr>
      <w:r>
        <w:rPr>
          <w:rFonts w:hint="eastAsia" w:ascii="黑体" w:hAnsi="黑体" w:eastAsia="黑体" w:cs="黑体"/>
          <w:i w:val="0"/>
          <w:caps w:val="0"/>
          <w:color w:val="000000"/>
          <w:spacing w:val="15"/>
          <w:sz w:val="32"/>
          <w:szCs w:val="32"/>
        </w:rPr>
        <w:t>引言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center"/>
        <w:textAlignment w:val="auto"/>
        <w:outlineLvl w:val="9"/>
        <w:rPr>
          <w:rFonts w:hint="eastAsia" w:ascii="黑体" w:hAnsi="黑体" w:eastAsia="黑体" w:cs="黑体"/>
          <w:i w:val="0"/>
          <w:caps w:val="0"/>
          <w:color w:val="000000"/>
          <w:spacing w:val="15"/>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为了适应广大游客对工业旅游的需求，加强对工业旅游工作的指导，改善工业旅游发展环境，提升工业旅游服务质量，建设一批国家工业旅游示范基地和国家工业遗产旅游基地，推动旅游业和工业的融合发展，特制定本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right"/>
        <w:textAlignment w:val="auto"/>
        <w:outlineLvl w:val="9"/>
        <w:rPr>
          <w:rFonts w:hint="eastAsia" w:ascii="黑体" w:hAnsi="黑体" w:eastAsia="黑体" w:cs="黑体"/>
          <w:i w:val="0"/>
          <w:caps w:val="0"/>
          <w:color w:val="000000"/>
          <w:spacing w:val="15"/>
          <w:sz w:val="21"/>
          <w:szCs w:val="21"/>
        </w:rPr>
      </w:pPr>
      <w:r>
        <w:rPr>
          <w:rFonts w:hint="eastAsia" w:ascii="黑体" w:hAnsi="黑体" w:eastAsia="黑体" w:cs="黑体"/>
          <w:i w:val="0"/>
          <w:caps w:val="0"/>
          <w:color w:val="000000"/>
          <w:spacing w:val="15"/>
          <w:sz w:val="21"/>
          <w:szCs w:val="21"/>
        </w:rPr>
        <w:t>LB/T 067-2017</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center"/>
        <w:textAlignment w:val="auto"/>
        <w:outlineLvl w:val="9"/>
        <w:rPr>
          <w:rFonts w:hint="eastAsia" w:ascii="黑体" w:hAnsi="黑体" w:eastAsia="黑体" w:cs="黑体"/>
          <w:i w:val="0"/>
          <w:caps w:val="0"/>
          <w:color w:val="000000"/>
          <w:spacing w:val="15"/>
          <w:sz w:val="32"/>
          <w:szCs w:val="32"/>
        </w:rPr>
      </w:pPr>
      <w:r>
        <w:rPr>
          <w:rFonts w:hint="eastAsia" w:ascii="黑体" w:hAnsi="黑体" w:eastAsia="黑体" w:cs="黑体"/>
          <w:i w:val="0"/>
          <w:caps w:val="0"/>
          <w:color w:val="000000"/>
          <w:spacing w:val="15"/>
          <w:sz w:val="32"/>
          <w:szCs w:val="32"/>
        </w:rPr>
        <w:t>国家工业旅游示范基地规范与评价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center"/>
        <w:textAlignment w:val="auto"/>
        <w:outlineLvl w:val="9"/>
        <w:rPr>
          <w:rFonts w:hint="eastAsia" w:ascii="黑体" w:hAnsi="黑体" w:eastAsia="黑体" w:cs="黑体"/>
          <w:i w:val="0"/>
          <w:caps w:val="0"/>
          <w:color w:val="000000"/>
          <w:spacing w:val="15"/>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黑体" w:hAnsi="黑体" w:eastAsia="黑体" w:cs="黑体"/>
          <w:i w:val="0"/>
          <w:caps w:val="0"/>
          <w:color w:val="000000"/>
          <w:spacing w:val="15"/>
          <w:sz w:val="21"/>
          <w:szCs w:val="21"/>
        </w:rPr>
      </w:pPr>
      <w:r>
        <w:rPr>
          <w:rFonts w:hint="eastAsia" w:ascii="黑体" w:hAnsi="黑体" w:eastAsia="黑体" w:cs="黑体"/>
          <w:i w:val="0"/>
          <w:caps w:val="0"/>
          <w:color w:val="000000"/>
          <w:spacing w:val="15"/>
          <w:sz w:val="21"/>
          <w:szCs w:val="21"/>
        </w:rPr>
        <w:t>1 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黑体" w:hAnsi="黑体" w:eastAsia="黑体" w:cs="黑体"/>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本标准规定了国家工业旅游示范基地的术语和定义、基本条件、基础设施及服务、配套设施及服务、旅游安全、旅游信息化、综合管理等内容。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本标准适用于国家工业旅游示范基地和国家工业遗产旅游基地建设。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黑体" w:hAnsi="黑体" w:eastAsia="黑体" w:cs="黑体"/>
          <w:i w:val="0"/>
          <w:caps w:val="0"/>
          <w:color w:val="000000"/>
          <w:spacing w:val="15"/>
          <w:sz w:val="21"/>
          <w:szCs w:val="21"/>
        </w:rPr>
      </w:pPr>
      <w:r>
        <w:rPr>
          <w:rFonts w:hint="eastAsia" w:ascii="黑体" w:hAnsi="黑体" w:eastAsia="黑体" w:cs="黑体"/>
          <w:i w:val="0"/>
          <w:caps w:val="0"/>
          <w:color w:val="000000"/>
          <w:spacing w:val="15"/>
          <w:sz w:val="21"/>
          <w:szCs w:val="21"/>
        </w:rPr>
        <w:t>2 规范性引用文件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下列文件对于本文件的应用是必不可少的。凡是注日期的引用文件，仅注日期的版本适用于本文件。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凡是不注日期的引用文件，其最新版本（包括所有的修改单）适用于本文件。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GB 3095-2012 环境空气质量标准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GB/T 3838-2002 地表水环境质量标准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GB 5768.2 道路交通标志和标线 第2部分:道路交通标志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GB 8978-2002 污水综合排放标准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GB 9664 文化娱乐场所卫生标准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GB/T 10001.1 公共信息图形符号 第1部分：通用符号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GB/T 10001.2 标志用公共信息图形符号 第2部分：旅游休闲符号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GB/T 10001.9 标志用公共信息图形符号 第9部分：无障碍设施符号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GB 12348-2008 工业企业厂界环境噪声排放标准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GB/T 15971 导游服务规范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GB/T 18973-2016 旅游厕所质量等级的划分与评定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GB 50763 无障碍设计规范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黑体" w:hAnsi="黑体" w:eastAsia="黑体" w:cs="黑体"/>
          <w:i w:val="0"/>
          <w:caps w:val="0"/>
          <w:color w:val="000000"/>
          <w:spacing w:val="15"/>
          <w:sz w:val="21"/>
          <w:szCs w:val="21"/>
        </w:rPr>
      </w:pPr>
      <w:r>
        <w:rPr>
          <w:rFonts w:hint="eastAsia" w:ascii="黑体" w:hAnsi="黑体" w:eastAsia="黑体" w:cs="黑体"/>
          <w:i w:val="0"/>
          <w:caps w:val="0"/>
          <w:color w:val="000000"/>
          <w:spacing w:val="15"/>
          <w:sz w:val="21"/>
          <w:szCs w:val="21"/>
        </w:rPr>
        <w:t>3 术语和定义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黑体" w:hAnsi="黑体" w:eastAsia="黑体" w:cs="黑体"/>
          <w:i w:val="0"/>
          <w:caps w:val="0"/>
          <w:color w:val="000000"/>
          <w:spacing w:val="15"/>
          <w:sz w:val="21"/>
          <w:szCs w:val="21"/>
          <w:lang w:val="en-US" w:eastAsia="zh-CN"/>
        </w:rPr>
      </w:pPr>
      <w:r>
        <w:rPr>
          <w:rFonts w:hint="eastAsia" w:ascii="黑体" w:hAnsi="黑体" w:eastAsia="黑体" w:cs="黑体"/>
          <w:i w:val="0"/>
          <w:caps w:val="0"/>
          <w:color w:val="000000"/>
          <w:spacing w:val="15"/>
          <w:sz w:val="21"/>
          <w:szCs w:val="21"/>
        </w:rPr>
        <w:t>3.1</w:t>
      </w:r>
      <w:r>
        <w:rPr>
          <w:rFonts w:hint="eastAsia" w:ascii="黑体" w:hAnsi="黑体" w:eastAsia="黑体" w:cs="黑体"/>
          <w:i w:val="0"/>
          <w:caps w:val="0"/>
          <w:color w:val="000000"/>
          <w:spacing w:val="15"/>
          <w:sz w:val="21"/>
          <w:szCs w:val="21"/>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黑体" w:hAnsi="黑体" w:eastAsia="黑体" w:cs="黑体"/>
          <w:i w:val="0"/>
          <w:caps w:val="0"/>
          <w:color w:val="000000"/>
          <w:spacing w:val="15"/>
          <w:sz w:val="21"/>
          <w:szCs w:val="21"/>
        </w:rPr>
        <w:t>工业旅游 industry tourism</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以运营中的工厂、企业、工程等为主要吸引物，开展参观、游览、体验、购物等活动的旅游。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黑体" w:hAnsi="黑体" w:eastAsia="黑体" w:cs="黑体"/>
          <w:i w:val="0"/>
          <w:caps w:val="0"/>
          <w:color w:val="000000"/>
          <w:spacing w:val="15"/>
          <w:sz w:val="21"/>
          <w:szCs w:val="21"/>
        </w:rPr>
      </w:pPr>
      <w:r>
        <w:rPr>
          <w:rFonts w:hint="eastAsia" w:ascii="黑体" w:hAnsi="黑体" w:eastAsia="黑体" w:cs="黑体"/>
          <w:i w:val="0"/>
          <w:caps w:val="0"/>
          <w:color w:val="000000"/>
          <w:spacing w:val="15"/>
          <w:sz w:val="21"/>
          <w:szCs w:val="21"/>
        </w:rPr>
        <w:t>3.2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黑体" w:hAnsi="黑体" w:eastAsia="黑体" w:cs="黑体"/>
          <w:i w:val="0"/>
          <w:caps w:val="0"/>
          <w:color w:val="000000"/>
          <w:spacing w:val="15"/>
          <w:sz w:val="21"/>
          <w:szCs w:val="21"/>
        </w:rPr>
      </w:pPr>
      <w:r>
        <w:rPr>
          <w:rFonts w:hint="eastAsia" w:ascii="黑体" w:hAnsi="黑体" w:eastAsia="黑体" w:cs="黑体"/>
          <w:i w:val="0"/>
          <w:caps w:val="0"/>
          <w:color w:val="000000"/>
          <w:spacing w:val="15"/>
          <w:sz w:val="21"/>
          <w:szCs w:val="21"/>
        </w:rPr>
        <w:t>工业旅游示范基地 industrial tourist demonstration base</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提供必要的旅游设施与服务，适合组织开展工业旅游（3.1）活动，对工业旅游发展具有一定示范引领作用的企业或企业集聚区。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黑体" w:hAnsi="黑体" w:eastAsia="黑体" w:cs="黑体"/>
          <w:i w:val="0"/>
          <w:caps w:val="0"/>
          <w:color w:val="000000"/>
          <w:spacing w:val="15"/>
          <w:sz w:val="21"/>
          <w:szCs w:val="21"/>
        </w:rPr>
      </w:pPr>
      <w:r>
        <w:rPr>
          <w:rFonts w:hint="eastAsia" w:ascii="黑体" w:hAnsi="黑体" w:eastAsia="黑体" w:cs="黑体"/>
          <w:i w:val="0"/>
          <w:caps w:val="0"/>
          <w:color w:val="000000"/>
          <w:spacing w:val="15"/>
          <w:sz w:val="21"/>
          <w:szCs w:val="21"/>
        </w:rPr>
        <w:t>3.3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黑体" w:hAnsi="黑体" w:eastAsia="黑体" w:cs="黑体"/>
          <w:i w:val="0"/>
          <w:caps w:val="0"/>
          <w:color w:val="000000"/>
          <w:spacing w:val="15"/>
          <w:sz w:val="21"/>
          <w:szCs w:val="21"/>
        </w:rPr>
      </w:pPr>
      <w:r>
        <w:rPr>
          <w:rFonts w:hint="eastAsia" w:ascii="黑体" w:hAnsi="黑体" w:eastAsia="黑体" w:cs="黑体"/>
          <w:i w:val="0"/>
          <w:caps w:val="0"/>
          <w:color w:val="000000"/>
          <w:spacing w:val="15"/>
          <w:sz w:val="21"/>
          <w:szCs w:val="21"/>
        </w:rPr>
        <w:t>国家工业旅游示范基地 national industrial tourist demonstration base</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提供较高水准的旅游设施与服务，代表国内工业旅游发展最高水平，对全国工业旅游发展具有较强示范引领作用的工业旅游示范基地（3.2）。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黑体" w:hAnsi="黑体" w:eastAsia="黑体" w:cs="黑体"/>
          <w:i w:val="0"/>
          <w:caps w:val="0"/>
          <w:color w:val="000000"/>
          <w:spacing w:val="15"/>
          <w:sz w:val="21"/>
          <w:szCs w:val="21"/>
        </w:rPr>
      </w:pPr>
      <w:r>
        <w:rPr>
          <w:rFonts w:hint="eastAsia" w:ascii="黑体" w:hAnsi="黑体" w:eastAsia="黑体" w:cs="黑体"/>
          <w:i w:val="0"/>
          <w:caps w:val="0"/>
          <w:color w:val="000000"/>
          <w:spacing w:val="15"/>
          <w:sz w:val="21"/>
          <w:szCs w:val="21"/>
        </w:rPr>
        <w:t>3.4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黑体" w:hAnsi="黑体" w:eastAsia="黑体" w:cs="黑体"/>
          <w:i w:val="0"/>
          <w:caps w:val="0"/>
          <w:color w:val="000000"/>
          <w:spacing w:val="15"/>
          <w:sz w:val="21"/>
          <w:szCs w:val="21"/>
        </w:rPr>
      </w:pPr>
      <w:r>
        <w:rPr>
          <w:rFonts w:hint="eastAsia" w:ascii="黑体" w:hAnsi="黑体" w:eastAsia="黑体" w:cs="黑体"/>
          <w:i w:val="0"/>
          <w:caps w:val="0"/>
          <w:color w:val="000000"/>
          <w:spacing w:val="15"/>
          <w:sz w:val="21"/>
          <w:szCs w:val="21"/>
        </w:rPr>
        <w:t>工业遗产 industry heritage</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为工业活动所建造的建筑与结构、此类建筑与结构中所含的工艺和工具、此类建筑与结构所处的城镇与景观，以及与其有关的各种物质和非物质表现。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黑体" w:hAnsi="黑体" w:eastAsia="黑体" w:cs="黑体"/>
          <w:i w:val="0"/>
          <w:caps w:val="0"/>
          <w:color w:val="000000"/>
          <w:spacing w:val="15"/>
          <w:sz w:val="21"/>
          <w:szCs w:val="21"/>
        </w:rPr>
      </w:pPr>
      <w:r>
        <w:rPr>
          <w:rFonts w:hint="eastAsia" w:ascii="黑体" w:hAnsi="黑体" w:eastAsia="黑体" w:cs="黑体"/>
          <w:i w:val="0"/>
          <w:caps w:val="0"/>
          <w:color w:val="000000"/>
          <w:spacing w:val="15"/>
          <w:sz w:val="21"/>
          <w:szCs w:val="21"/>
        </w:rPr>
        <w:t>3.5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黑体" w:hAnsi="黑体" w:eastAsia="黑体" w:cs="黑体"/>
          <w:i w:val="0"/>
          <w:caps w:val="0"/>
          <w:color w:val="000000"/>
          <w:spacing w:val="15"/>
          <w:sz w:val="21"/>
          <w:szCs w:val="21"/>
        </w:rPr>
      </w:pPr>
      <w:r>
        <w:rPr>
          <w:rFonts w:hint="eastAsia" w:ascii="黑体" w:hAnsi="黑体" w:eastAsia="黑体" w:cs="黑体"/>
          <w:i w:val="0"/>
          <w:caps w:val="0"/>
          <w:color w:val="000000"/>
          <w:spacing w:val="15"/>
          <w:sz w:val="21"/>
          <w:szCs w:val="21"/>
        </w:rPr>
        <w:t>国家工业遗产旅游基地 national industrial heritage tourist base</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对工业遗产（3.4）进行有效的保护、传承与发展，提供较高水准的旅游设施与服务，对全国工业遗产旅游具有较强示范引领作用的旅游区。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黑体" w:hAnsi="黑体" w:eastAsia="黑体" w:cs="黑体"/>
          <w:i w:val="0"/>
          <w:caps w:val="0"/>
          <w:color w:val="000000"/>
          <w:spacing w:val="15"/>
          <w:sz w:val="21"/>
          <w:szCs w:val="21"/>
        </w:rPr>
      </w:pPr>
      <w:r>
        <w:rPr>
          <w:rFonts w:hint="eastAsia" w:ascii="黑体" w:hAnsi="黑体" w:eastAsia="黑体" w:cs="黑体"/>
          <w:i w:val="0"/>
          <w:caps w:val="0"/>
          <w:color w:val="000000"/>
          <w:spacing w:val="15"/>
          <w:sz w:val="21"/>
          <w:szCs w:val="21"/>
        </w:rPr>
        <w:t>4 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黑体" w:hAnsi="黑体" w:eastAsia="黑体" w:cs="黑体"/>
          <w:i w:val="0"/>
          <w:caps w:val="0"/>
          <w:color w:val="000000"/>
          <w:spacing w:val="15"/>
          <w:sz w:val="21"/>
          <w:szCs w:val="21"/>
        </w:rPr>
      </w:pPr>
      <w:r>
        <w:rPr>
          <w:rFonts w:hint="eastAsia" w:ascii="黑体" w:hAnsi="黑体" w:eastAsia="黑体" w:cs="黑体"/>
          <w:i w:val="0"/>
          <w:caps w:val="0"/>
          <w:color w:val="000000"/>
          <w:spacing w:val="15"/>
          <w:sz w:val="21"/>
          <w:szCs w:val="21"/>
        </w:rPr>
        <w:t>4.1 资质条件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4.1.1 应具有良好的企业形象和较高的社会知名度。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4.1.2 应设有专门的旅游经营管理机构和专职旅游从业人员。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4.1.3 近三年内未发生重、特大环境污染事故。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4.1.4 近三年内未发生重、特大安全责任事故。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黑体" w:hAnsi="黑体" w:eastAsia="黑体" w:cs="黑体"/>
          <w:i w:val="0"/>
          <w:caps w:val="0"/>
          <w:color w:val="000000"/>
          <w:spacing w:val="15"/>
          <w:sz w:val="21"/>
          <w:szCs w:val="21"/>
        </w:rPr>
        <w:t>4.2 旅游条件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4.2.1 工业旅游示范基地应具有较高的历史文化价值，或观赏价值，或科普价值。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4.2.2 基地旅游产品应主题鲜明，内容丰富，特色明显，具有一定的独创性。宜有吸引力较强的体验性、参与性项目。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4.2.3 基地游览线路应对工业生产、工艺流程、建筑景观、科技成果、工业遗产等内容进行充分展示，具有独特魅力。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黑体" w:hAnsi="黑体" w:eastAsia="黑体" w:cs="黑体"/>
          <w:i w:val="0"/>
          <w:caps w:val="0"/>
          <w:color w:val="000000"/>
          <w:spacing w:val="15"/>
          <w:sz w:val="21"/>
          <w:szCs w:val="21"/>
        </w:rPr>
      </w:pPr>
      <w:r>
        <w:rPr>
          <w:rFonts w:hint="eastAsia" w:ascii="黑体" w:hAnsi="黑体" w:eastAsia="黑体" w:cs="黑体"/>
          <w:i w:val="0"/>
          <w:caps w:val="0"/>
          <w:color w:val="000000"/>
          <w:spacing w:val="15"/>
          <w:sz w:val="21"/>
          <w:szCs w:val="21"/>
        </w:rPr>
        <w:t>4.3 环境条件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4.3.1 环境空气质量应符合GB 3095-2012二类区的规定，且能提供相应证明材料。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4.3.2 环境噪声应符合GB12348-2008工业企业厂界环境噪声排放限值的规定，且能提供相应证明材料。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4.3.3 地表水环境质量应符合GB/T 3838-2002Ⅳ类的规定，且能提供相应证明材料。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4.3.4 污水综合排放应符合GB 8978-2002三级标准的规定，且能提供相应证明材料。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黑体" w:hAnsi="黑体" w:eastAsia="黑体" w:cs="黑体"/>
          <w:i w:val="0"/>
          <w:caps w:val="0"/>
          <w:color w:val="000000"/>
          <w:spacing w:val="15"/>
          <w:sz w:val="21"/>
          <w:szCs w:val="21"/>
        </w:rPr>
      </w:pPr>
      <w:r>
        <w:rPr>
          <w:rFonts w:hint="eastAsia" w:ascii="黑体" w:hAnsi="黑体" w:eastAsia="黑体" w:cs="黑体"/>
          <w:i w:val="0"/>
          <w:caps w:val="0"/>
          <w:color w:val="000000"/>
          <w:spacing w:val="15"/>
          <w:sz w:val="21"/>
          <w:szCs w:val="21"/>
        </w:rPr>
        <w:t>5 基础设施及服务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黑体" w:hAnsi="黑体" w:eastAsia="黑体" w:cs="黑体"/>
          <w:i w:val="0"/>
          <w:caps w:val="0"/>
          <w:color w:val="000000"/>
          <w:spacing w:val="15"/>
          <w:sz w:val="21"/>
          <w:szCs w:val="21"/>
        </w:rPr>
      </w:pPr>
      <w:r>
        <w:rPr>
          <w:rFonts w:hint="eastAsia" w:ascii="黑体" w:hAnsi="黑体" w:eastAsia="黑体" w:cs="黑体"/>
          <w:i w:val="0"/>
          <w:caps w:val="0"/>
          <w:color w:val="000000"/>
          <w:spacing w:val="15"/>
          <w:sz w:val="21"/>
          <w:szCs w:val="21"/>
        </w:rPr>
        <w:t>5.1 交通设施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5.1.1 外部交通设施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5.1.1.1 可进入性好，宜有城市公交或旅游专线车直达。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5.1.1.2 基地外部道路的交通标志和标线应符合GB 5768.2的规定。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5.1.2 内部交通设施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5.1.2.1 游览线路设置应合理。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5.1.2.2 宜配备用于内部交通的电瓶车等绿色环保专用车辆。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5.1.2.3 在主要节点的醒目位置应设有指引标识牌，标识牌应布局合理，能够有效指引方向。公共信息图形符号应符合GB/T 10001.1和GB/T 10001.2的规定。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5.1.3 停车场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5.1.3.1 应有与基地接待能力相匹配且有专人管理的专用停车场，或在200m内有能提供停车服务的社会停车场。停车场场地应平整坚实、清洁美观。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5.1.3.2 停车场标志规范、醒目，导向系统完善，游客车辆进出通道应方便、通畅。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黑体" w:hAnsi="黑体" w:eastAsia="黑体" w:cs="黑体"/>
          <w:i w:val="0"/>
          <w:caps w:val="0"/>
          <w:color w:val="000000"/>
          <w:spacing w:val="15"/>
          <w:sz w:val="21"/>
          <w:szCs w:val="21"/>
        </w:rPr>
      </w:pPr>
      <w:r>
        <w:rPr>
          <w:rFonts w:hint="eastAsia" w:ascii="黑体" w:hAnsi="黑体" w:eastAsia="黑体" w:cs="黑体"/>
          <w:i w:val="0"/>
          <w:caps w:val="0"/>
          <w:color w:val="000000"/>
          <w:spacing w:val="15"/>
          <w:sz w:val="21"/>
          <w:szCs w:val="21"/>
        </w:rPr>
        <w:t>5.2 游览设施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5.2.1 游览区域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5.2.1.1 游览区域功能分区合理、环境优美，宜配备无障碍设施，无障碍设施应符合GB50763的规定，无障碍设施符号应符合GB/T 10001.9的规定。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5.2.1.2 游览线路设置合理，游览活动安排科学，游览区域内容丰富，能提供产品实物、生产流程、厂景厂貌、科技成果等形式多样的展示，应有中外文对照的介绍说明牌，根据情况设立必要的安全提示牌和环保提示牌。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5.2.1.3 活动宜具有互动性、参与性，活动内容应丰富有趣、形式多样。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5.2.2 接待能力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5.2.2.1 单次接待能力应根据承载量进行合理设置，不影响游客的游览体验。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5.2.2.2 开放时间应固定，能满足游客的旅游需求。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5.2.2.3 应具备一定规模的年接待能力和单次接待能力。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5.2.2.4 应有以预约参观为主的接待措施和应对高峰时期客流激增等突发状况的应急预案。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黑体" w:hAnsi="黑体" w:eastAsia="黑体" w:cs="黑体"/>
          <w:i w:val="0"/>
          <w:caps w:val="0"/>
          <w:color w:val="000000"/>
          <w:spacing w:val="15"/>
          <w:sz w:val="21"/>
          <w:szCs w:val="21"/>
        </w:rPr>
        <w:t>5.3 卫生设施及环境质量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5.3.1 卫生间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5.3.1.1 卫生间应布局合理，标识醒目，男女厕位比例合理，数量能够满足需求。设施设备完好，建设要求应符合GB/T 18973-2016A级的规定。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5.3.1.3 有方便残障人士使用的设施，设施应符合GB 50763的规定。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5.3.2 卫生环境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5.3.2.1 基地内环境卫生维护有效。建筑风貌与基地整体环境相协调。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5.3.2.2 垃圾箱布置应与环境相协调。宜采用分类式垃圾箱，采用环保材料制造，造型有特点，数量充足。垃圾清理应及时，日产日清。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5.3.2.3 文化娱乐设施卫生应符合GB 9664的规定。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5.3.2.4 卫生责任制度和卫生检查制度应健全，应落实环保责任人，定期进行卫生检查。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5.3.2.5 餐饮服务应配备消毒设施，不宜使用一次性餐具。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黑体" w:hAnsi="黑体" w:eastAsia="黑体" w:cs="黑体"/>
          <w:i w:val="0"/>
          <w:caps w:val="0"/>
          <w:color w:val="000000"/>
          <w:spacing w:val="15"/>
          <w:sz w:val="21"/>
          <w:szCs w:val="21"/>
        </w:rPr>
      </w:pPr>
      <w:r>
        <w:rPr>
          <w:rFonts w:hint="eastAsia" w:ascii="黑体" w:hAnsi="黑体" w:eastAsia="黑体" w:cs="黑体"/>
          <w:i w:val="0"/>
          <w:caps w:val="0"/>
          <w:color w:val="000000"/>
          <w:spacing w:val="15"/>
          <w:sz w:val="21"/>
          <w:szCs w:val="21"/>
        </w:rPr>
        <w:t>6 配套设施及服务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黑体" w:hAnsi="黑体" w:eastAsia="黑体" w:cs="黑体"/>
          <w:i w:val="0"/>
          <w:caps w:val="0"/>
          <w:color w:val="000000"/>
          <w:spacing w:val="15"/>
          <w:sz w:val="21"/>
          <w:szCs w:val="21"/>
        </w:rPr>
      </w:pPr>
      <w:r>
        <w:rPr>
          <w:rFonts w:hint="eastAsia" w:ascii="黑体" w:hAnsi="黑体" w:eastAsia="黑体" w:cs="黑体"/>
          <w:i w:val="0"/>
          <w:caps w:val="0"/>
          <w:color w:val="000000"/>
          <w:spacing w:val="15"/>
          <w:sz w:val="21"/>
          <w:szCs w:val="21"/>
        </w:rPr>
        <w:t>6.1 旅游接待设施及服务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6.1.1 应设有规模适宜的游客服务中心，位置合理、标识醒目、设施齐全、功能完备。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6.1.2 应提供旅游咨询服务，服务人员数量合理、服务热情、着装统一。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6.1.3 应设有游客休憩区域，宜提供物品临时租赁服务。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6.1.4 应提供基地介绍和导览图，以及相关宣传材料。宜设有触摸屏和视频播放设施，向游客系统地介绍基地的各类信息。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6.1.5 应在醒目位置公布游客参观及活动的注意事项，明示服务内容和收费信息。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黑体" w:hAnsi="黑体" w:eastAsia="黑体" w:cs="黑体"/>
          <w:i w:val="0"/>
          <w:caps w:val="0"/>
          <w:color w:val="000000"/>
          <w:spacing w:val="15"/>
          <w:sz w:val="21"/>
          <w:szCs w:val="21"/>
        </w:rPr>
      </w:pPr>
      <w:r>
        <w:rPr>
          <w:rFonts w:hint="eastAsia" w:ascii="黑体" w:hAnsi="黑体" w:eastAsia="黑体" w:cs="黑体"/>
          <w:i w:val="0"/>
          <w:caps w:val="0"/>
          <w:color w:val="000000"/>
          <w:spacing w:val="15"/>
          <w:sz w:val="21"/>
          <w:szCs w:val="21"/>
        </w:rPr>
        <w:t>6.2 人性化服务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6.2.1 宜为老年人、儿童、孕妇、残障人士等特定人群提供相应的人性化服务。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6.2.2 宜为游客提供个性化、定制化的特色服务。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黑体" w:hAnsi="黑体" w:eastAsia="黑体" w:cs="黑体"/>
          <w:i w:val="0"/>
          <w:caps w:val="0"/>
          <w:color w:val="000000"/>
          <w:spacing w:val="15"/>
          <w:sz w:val="21"/>
          <w:szCs w:val="21"/>
        </w:rPr>
      </w:pPr>
      <w:r>
        <w:rPr>
          <w:rFonts w:hint="eastAsia" w:ascii="黑体" w:hAnsi="黑体" w:eastAsia="黑体" w:cs="黑体"/>
          <w:i w:val="0"/>
          <w:caps w:val="0"/>
          <w:color w:val="000000"/>
          <w:spacing w:val="15"/>
          <w:sz w:val="21"/>
          <w:szCs w:val="21"/>
        </w:rPr>
        <w:t>6.3 讲解服务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6.3.1 讲解员应经过专门培训，持证上岗，普通话达标，人数及语种应能满足游客需要。讲解服务符合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GB/T 15971的规定。配备符合游客需要的语音讲解设施。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6.3.2 应有规范的讲解词，讲解词能科学、准确地说明基地的特色。讲解宜具有针对性，能够满足不同层次游客的需求。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黑体" w:hAnsi="黑体" w:eastAsia="黑体" w:cs="黑体"/>
          <w:i w:val="0"/>
          <w:caps w:val="0"/>
          <w:color w:val="000000"/>
          <w:spacing w:val="15"/>
          <w:sz w:val="21"/>
          <w:szCs w:val="21"/>
        </w:rPr>
        <w:t>6.4 购物设施及服务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6.4.1 应有场所固定、面积适宜的购物区域，购物场所环境整洁、秩序良好。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6.4.2 旅游商品种类丰富，应根据基地特点积极开发特色旅游商品。明码标价，无假冒伪劣商品。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6.4.3 商品销售人员业务熟练、服务热情。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6.4.4 根据游客需要，可提供预订预购和商品邮寄等特色服务。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黑体" w:hAnsi="黑体" w:eastAsia="黑体" w:cs="黑体"/>
          <w:i w:val="0"/>
          <w:caps w:val="0"/>
          <w:color w:val="000000"/>
          <w:spacing w:val="15"/>
          <w:sz w:val="21"/>
          <w:szCs w:val="21"/>
        </w:rPr>
      </w:pPr>
      <w:r>
        <w:rPr>
          <w:rFonts w:hint="eastAsia" w:ascii="黑体" w:hAnsi="黑体" w:eastAsia="黑体" w:cs="黑体"/>
          <w:i w:val="0"/>
          <w:caps w:val="0"/>
          <w:color w:val="000000"/>
          <w:spacing w:val="15"/>
          <w:sz w:val="21"/>
          <w:szCs w:val="21"/>
        </w:rPr>
        <w:t>7 旅游安全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黑体" w:hAnsi="黑体" w:eastAsia="黑体" w:cs="黑体"/>
          <w:i w:val="0"/>
          <w:caps w:val="0"/>
          <w:color w:val="000000"/>
          <w:spacing w:val="15"/>
          <w:sz w:val="21"/>
          <w:szCs w:val="21"/>
        </w:rPr>
      </w:pPr>
      <w:r>
        <w:rPr>
          <w:rFonts w:hint="eastAsia" w:ascii="黑体" w:hAnsi="黑体" w:eastAsia="黑体" w:cs="黑体"/>
          <w:i w:val="0"/>
          <w:caps w:val="0"/>
          <w:color w:val="000000"/>
          <w:spacing w:val="15"/>
          <w:sz w:val="21"/>
          <w:szCs w:val="21"/>
        </w:rPr>
        <w:t>7.1 安全设施及管理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7.1.1 应有健全的安全管理制度和操作规程。应有专门的管理机构和职责明确的专职人员、安全责任人。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7.1.2 应有数量足够的消防、防盗、救护、安全监测等设施设备，确保完好、有效；特种设备应有安全认证，标识齐全有效，定期检修，无超期服役现象。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7.1.3 应急缓冲区和疏散区应设置合理，方便游客疏散。紧急出口应标志明显、畅通无阻。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7.1.4 安全标识设置应清晰、醒目。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7.1.5 基地内宜配置医疗救护点，并配备游客常用药品。应根据游览环境状况为游客提供必备的防撞、防滑、防绊、防坠落、防炫目、防噪音等防护装备和器具。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黑体" w:hAnsi="黑体" w:eastAsia="黑体" w:cs="黑体"/>
          <w:i w:val="0"/>
          <w:caps w:val="0"/>
          <w:color w:val="000000"/>
          <w:spacing w:val="15"/>
          <w:sz w:val="21"/>
          <w:szCs w:val="21"/>
        </w:rPr>
        <w:t>7.2 游览区安全管理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7.2.1 参观游览前应对游客进行安全教育，为游客配备相应的安全设备及防护设施，生产区域内的游览应有专人引领和指导。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7.2.2 参观游览活动不应涉及危险区域，危险或禁入区域应设立明显的警示标志，有物理隔离措施。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7.2.3 具有潜在危险性的活动项目应有切实有效的防范及安全措施，应配有专职安全员。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黑体" w:hAnsi="黑体" w:eastAsia="黑体" w:cs="黑体"/>
          <w:i w:val="0"/>
          <w:caps w:val="0"/>
          <w:color w:val="000000"/>
          <w:spacing w:val="15"/>
          <w:sz w:val="21"/>
          <w:szCs w:val="21"/>
        </w:rPr>
      </w:pPr>
      <w:r>
        <w:rPr>
          <w:rFonts w:hint="eastAsia" w:ascii="黑体" w:hAnsi="黑体" w:eastAsia="黑体" w:cs="黑体"/>
          <w:i w:val="0"/>
          <w:caps w:val="0"/>
          <w:color w:val="000000"/>
          <w:spacing w:val="15"/>
          <w:sz w:val="21"/>
          <w:szCs w:val="21"/>
        </w:rPr>
        <w:t>7.3 应急救援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7.3.1 应有切实可行的旅游安全应急预案，应急处理能力强，事故处理及时、档案记录准确；应有经过专业培训的急救人员。应向游客公布应急救援电话且保证畅通有效。宜与相关单位达成游客伤员运送协议。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7.3.2 应有应急救援机制，信息化管理平台应与110、119、120、122等社会救援系统联动。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7.3.3 应在基地内重要部位进行电子监控和录像，录像资料应保存一个月以上。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7.3.4 管理人员应配备应急通讯设备，并保持通讯畅通。发现异常情况或突发事件时，应通过电子显示屏、短信、广播等途径，使用中外文及时向游客发布提示和引导信息。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黑体" w:hAnsi="黑体" w:eastAsia="黑体" w:cs="黑体"/>
          <w:i w:val="0"/>
          <w:caps w:val="0"/>
          <w:color w:val="000000"/>
          <w:spacing w:val="15"/>
          <w:sz w:val="21"/>
          <w:szCs w:val="21"/>
        </w:rPr>
      </w:pPr>
      <w:r>
        <w:rPr>
          <w:rFonts w:hint="eastAsia" w:ascii="黑体" w:hAnsi="黑体" w:eastAsia="黑体" w:cs="黑体"/>
          <w:i w:val="0"/>
          <w:caps w:val="0"/>
          <w:color w:val="000000"/>
          <w:spacing w:val="15"/>
          <w:sz w:val="21"/>
          <w:szCs w:val="21"/>
        </w:rPr>
        <w:t>8 旅游信息化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黑体" w:hAnsi="黑体" w:eastAsia="黑体" w:cs="黑体"/>
          <w:i w:val="0"/>
          <w:caps w:val="0"/>
          <w:color w:val="000000"/>
          <w:spacing w:val="15"/>
          <w:sz w:val="21"/>
          <w:szCs w:val="21"/>
        </w:rPr>
      </w:pPr>
      <w:r>
        <w:rPr>
          <w:rFonts w:hint="eastAsia" w:ascii="黑体" w:hAnsi="黑体" w:eastAsia="黑体" w:cs="黑体"/>
          <w:i w:val="0"/>
          <w:caps w:val="0"/>
          <w:color w:val="000000"/>
          <w:spacing w:val="15"/>
          <w:sz w:val="21"/>
          <w:szCs w:val="21"/>
        </w:rPr>
        <w:t>8.1 网站建设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8.1.1 基地应有独立网站，网站功能应能满足游客需求。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8.1.2 网站应有专业团队运营，能定期维护，及时更新内容。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8.1.3 应有丰富的宣传营销内容和完善的营销推广计划。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8.1.4 宜提供网上虚拟游览等服务。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黑体" w:hAnsi="黑体" w:eastAsia="黑体" w:cs="黑体"/>
          <w:i w:val="0"/>
          <w:caps w:val="0"/>
          <w:color w:val="000000"/>
          <w:spacing w:val="15"/>
          <w:sz w:val="21"/>
          <w:szCs w:val="21"/>
        </w:rPr>
      </w:pPr>
      <w:r>
        <w:rPr>
          <w:rFonts w:hint="eastAsia" w:ascii="黑体" w:hAnsi="黑体" w:eastAsia="黑体" w:cs="黑体"/>
          <w:i w:val="0"/>
          <w:caps w:val="0"/>
          <w:color w:val="000000"/>
          <w:spacing w:val="15"/>
          <w:sz w:val="21"/>
          <w:szCs w:val="21"/>
        </w:rPr>
        <w:t>8.2 游览服务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8.2.1 应能为游客提供多语种智能化导航、导游、导购服务和咨询、预订、支付等电子商务服务，宜在基地内使用虚拟现实（VR）、增强现实（AR）等电子技术手段丰富游客体验。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8.2.2 应实现基地内无线网络（WiFi）全覆盖，方便游客手机上网。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8.2.3 设置多媒体自助终端机，实现查询旅游相关信息、留言投诉以及虚拟旅游等功能，宜有两种以上语言版本。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8.2.4 应有二维码供游客扫描下载基地服务信息，信息全面、更新及时。宜开通微博等互动平台，与游客实时互动。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黑体" w:hAnsi="黑体" w:eastAsia="黑体" w:cs="黑体"/>
          <w:i w:val="0"/>
          <w:caps w:val="0"/>
          <w:color w:val="000000"/>
          <w:spacing w:val="15"/>
          <w:sz w:val="21"/>
          <w:szCs w:val="21"/>
        </w:rPr>
      </w:pPr>
      <w:r>
        <w:rPr>
          <w:rFonts w:hint="eastAsia" w:ascii="黑体" w:hAnsi="黑体" w:eastAsia="黑体" w:cs="黑体"/>
          <w:i w:val="0"/>
          <w:caps w:val="0"/>
          <w:color w:val="000000"/>
          <w:spacing w:val="15"/>
          <w:sz w:val="21"/>
          <w:szCs w:val="21"/>
        </w:rPr>
        <w:t>9 综合管理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黑体" w:hAnsi="黑体" w:eastAsia="黑体" w:cs="黑体"/>
          <w:i w:val="0"/>
          <w:caps w:val="0"/>
          <w:color w:val="000000"/>
          <w:spacing w:val="15"/>
          <w:sz w:val="21"/>
          <w:szCs w:val="21"/>
        </w:rPr>
      </w:pPr>
      <w:r>
        <w:rPr>
          <w:rFonts w:hint="eastAsia" w:ascii="黑体" w:hAnsi="黑体" w:eastAsia="黑体" w:cs="黑体"/>
          <w:i w:val="0"/>
          <w:caps w:val="0"/>
          <w:color w:val="000000"/>
          <w:spacing w:val="15"/>
          <w:sz w:val="21"/>
          <w:szCs w:val="21"/>
        </w:rPr>
        <w:t>9.1 管理机构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9.1.1 基地旅游管理机构应岗位职责明确，管理制度完善。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9.1.2 应建立完善的旅游统计报表制度，上报准确及时。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9.1.3 旅游质量、旅游宣传、旅游安全、旅游服务、投诉处理、旅游统计等各项经营管理制度应健全有效。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黑体" w:hAnsi="黑体" w:eastAsia="黑体" w:cs="黑体"/>
          <w:i w:val="0"/>
          <w:caps w:val="0"/>
          <w:color w:val="000000"/>
          <w:spacing w:val="15"/>
          <w:sz w:val="21"/>
          <w:szCs w:val="21"/>
        </w:rPr>
      </w:pPr>
      <w:r>
        <w:rPr>
          <w:rFonts w:hint="eastAsia" w:ascii="黑体" w:hAnsi="黑体" w:eastAsia="黑体" w:cs="黑体"/>
          <w:i w:val="0"/>
          <w:caps w:val="0"/>
          <w:color w:val="000000"/>
          <w:spacing w:val="15"/>
          <w:sz w:val="21"/>
          <w:szCs w:val="21"/>
        </w:rPr>
        <w:t>9.2 经营管理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9.2.1 基地应有工业旅游发展规划，规划内容科学合理。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9.2.2 应有独特的产品形象、良好的质量形象、鲜明的视觉形象和文明的员工形象，确立自身的品牌标识并全面、恰当地使用。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9.2.3 宣传推广计划应有效执行，宜定期举办品牌节庆活动，旅游产品市场表现力好、覆盖面广、社会认知度高。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9.2.4 应定期对旅游从业人员开展旅游管理、服务、安全等方面的培训。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黑体" w:hAnsi="黑体" w:eastAsia="黑体" w:cs="黑体"/>
          <w:i w:val="0"/>
          <w:caps w:val="0"/>
          <w:color w:val="000000"/>
          <w:spacing w:val="15"/>
          <w:sz w:val="21"/>
          <w:szCs w:val="21"/>
        </w:rPr>
      </w:pPr>
      <w:r>
        <w:rPr>
          <w:rFonts w:hint="eastAsia" w:ascii="黑体" w:hAnsi="黑体" w:eastAsia="黑体" w:cs="黑体"/>
          <w:i w:val="0"/>
          <w:caps w:val="0"/>
          <w:color w:val="000000"/>
          <w:spacing w:val="15"/>
          <w:sz w:val="21"/>
          <w:szCs w:val="21"/>
        </w:rPr>
        <w:t>9.3 服务质量监督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9.3.1 应在醒目位置公布投诉电话和游客意见箱。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9.3.2 旅游投诉渠道畅通，处理及时，记录完整。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9.3.3 应每季度定期进行一次游客满意度调查，并进行分析。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黑体" w:hAnsi="黑体" w:eastAsia="黑体" w:cs="黑体"/>
          <w:i w:val="0"/>
          <w:caps w:val="0"/>
          <w:color w:val="000000"/>
          <w:spacing w:val="15"/>
          <w:sz w:val="21"/>
          <w:szCs w:val="21"/>
        </w:rPr>
      </w:pPr>
      <w:r>
        <w:rPr>
          <w:rFonts w:hint="eastAsia" w:ascii="黑体" w:hAnsi="黑体" w:eastAsia="黑体" w:cs="黑体"/>
          <w:i w:val="0"/>
          <w:caps w:val="0"/>
          <w:color w:val="000000"/>
          <w:spacing w:val="15"/>
          <w:sz w:val="21"/>
          <w:szCs w:val="21"/>
        </w:rPr>
        <w:t>10 评价办法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国家工业旅游示范基地评价办法包括评分规则和评分表两部分，具体见附录A。</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000000"/>
          <w:spacing w:val="15"/>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center"/>
        <w:textAlignment w:val="auto"/>
        <w:outlineLvl w:val="9"/>
        <w:rPr>
          <w:rFonts w:hint="eastAsia" w:asciiTheme="minorEastAsia" w:hAnsiTheme="minorEastAsia" w:eastAsiaTheme="minorEastAsia" w:cstheme="minorEastAsia"/>
          <w:i w:val="0"/>
          <w:caps w:val="0"/>
          <w:color w:val="000000"/>
          <w:spacing w:val="15"/>
          <w:sz w:val="21"/>
          <w:szCs w:val="21"/>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"http://5b0988e595225.cdn.sohucs.com/images/20171206/277214c702914ffab2a460b65a290f4f.jpeg"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5781040" cy="7995920"/>
            <wp:effectExtent l="0" t="0" r="10160" b="5080"/>
            <wp:docPr id="1" name="图片 1"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true"/>
                    </pic:cNvPicPr>
                  </pic:nvPicPr>
                  <pic:blipFill>
                    <a:blip r:embed="rId4"/>
                    <a:stretch>
                      <a:fillRect/>
                    </a:stretch>
                  </pic:blipFill>
                  <pic:spPr>
                    <a:xfrm>
                      <a:off x="0" y="0"/>
                      <a:ext cx="5781040" cy="7995920"/>
                    </a:xfrm>
                    <a:prstGeom prst="rect">
                      <a:avLst/>
                    </a:prstGeom>
                    <a:noFill/>
                    <a:ln w="9525">
                      <a:noFill/>
                    </a:ln>
                  </pic:spPr>
                </pic:pic>
              </a:graphicData>
            </a:graphic>
          </wp:inline>
        </w:drawing>
      </w:r>
      <w:r>
        <w:rPr>
          <w:rFonts w:ascii="宋体" w:hAnsi="宋体" w:eastAsia="宋体" w:cs="宋体"/>
          <w:sz w:val="24"/>
          <w:szCs w:val="24"/>
        </w:rPr>
        <w:fldChar w:fldCharType="end"/>
      </w:r>
    </w:p>
    <w:p>
      <w:pPr>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"http://5b0988e595225.cdn.sohucs.com/images/20171206/f40ddfa1cdd7412b9008ae9b182ca176.jpeg"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5770880" cy="8119745"/>
            <wp:effectExtent l="0" t="0" r="1270" b="14605"/>
            <wp:docPr id="2" name="图片 2"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true"/>
                    </pic:cNvPicPr>
                  </pic:nvPicPr>
                  <pic:blipFill>
                    <a:blip r:embed="rId5"/>
                    <a:stretch>
                      <a:fillRect/>
                    </a:stretch>
                  </pic:blipFill>
                  <pic:spPr>
                    <a:xfrm>
                      <a:off x="0" y="0"/>
                      <a:ext cx="5770880" cy="8119745"/>
                    </a:xfrm>
                    <a:prstGeom prst="rect">
                      <a:avLst/>
                    </a:prstGeom>
                    <a:noFill/>
                    <a:ln w="9525">
                      <a:noFill/>
                    </a:ln>
                  </pic:spPr>
                </pic:pic>
              </a:graphicData>
            </a:graphic>
          </wp:inline>
        </w:drawing>
      </w:r>
      <w:r>
        <w:rPr>
          <w:rFonts w:ascii="宋体" w:hAnsi="宋体" w:eastAsia="宋体" w:cs="宋体"/>
          <w:sz w:val="24"/>
          <w:szCs w:val="24"/>
        </w:rPr>
        <w:fldChar w:fldCharType="end"/>
      </w:r>
    </w:p>
    <w:p>
      <w:pPr>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"http://5b0988e595225.cdn.sohucs.com/images/20171206/101c3ef3537c47fabbea196e839aaa3a.jpeg"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5664835" cy="7833995"/>
            <wp:effectExtent l="0" t="0" r="12065" b="14605"/>
            <wp:docPr id="3" name="图片 3"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true"/>
                    </pic:cNvPicPr>
                  </pic:nvPicPr>
                  <pic:blipFill>
                    <a:blip r:embed="rId6"/>
                    <a:stretch>
                      <a:fillRect/>
                    </a:stretch>
                  </pic:blipFill>
                  <pic:spPr>
                    <a:xfrm>
                      <a:off x="0" y="0"/>
                      <a:ext cx="5664835" cy="7833995"/>
                    </a:xfrm>
                    <a:prstGeom prst="rect">
                      <a:avLst/>
                    </a:prstGeom>
                    <a:noFill/>
                    <a:ln w="9525">
                      <a:noFill/>
                    </a:ln>
                  </pic:spPr>
                </pic:pic>
              </a:graphicData>
            </a:graphic>
          </wp:inline>
        </w:drawing>
      </w:r>
      <w:r>
        <w:rPr>
          <w:rFonts w:ascii="宋体" w:hAnsi="宋体" w:eastAsia="宋体" w:cs="宋体"/>
          <w:sz w:val="24"/>
          <w:szCs w:val="24"/>
        </w:rPr>
        <w:fldChar w:fldCharType="end"/>
      </w:r>
    </w:p>
    <w:p>
      <w:pPr>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"http://5b0988e595225.cdn.sohucs.com/images/20171206/e846569710484aaaa9246eb957ae942c.jpeg"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5623560" cy="7819390"/>
            <wp:effectExtent l="0" t="0" r="15240" b="10160"/>
            <wp:docPr id="4" name="图片 4"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true"/>
                    </pic:cNvPicPr>
                  </pic:nvPicPr>
                  <pic:blipFill>
                    <a:blip r:embed="rId7"/>
                    <a:stretch>
                      <a:fillRect/>
                    </a:stretch>
                  </pic:blipFill>
                  <pic:spPr>
                    <a:xfrm>
                      <a:off x="0" y="0"/>
                      <a:ext cx="5623560" cy="7819390"/>
                    </a:xfrm>
                    <a:prstGeom prst="rect">
                      <a:avLst/>
                    </a:prstGeom>
                    <a:noFill/>
                    <a:ln w="9525">
                      <a:noFill/>
                    </a:ln>
                  </pic:spPr>
                </pic:pic>
              </a:graphicData>
            </a:graphic>
          </wp:inline>
        </w:drawing>
      </w:r>
      <w:r>
        <w:rPr>
          <w:rFonts w:ascii="宋体" w:hAnsi="宋体" w:eastAsia="宋体" w:cs="宋体"/>
          <w:sz w:val="24"/>
          <w:szCs w:val="24"/>
        </w:rPr>
        <w:fldChar w:fldCharType="end"/>
      </w:r>
    </w:p>
    <w:p>
      <w:pPr>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"http://5b0988e595225.cdn.sohucs.com/images/20171206/4ba292c32c79498ca82a2112eb44fcea.jpeg"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5563235" cy="7842250"/>
            <wp:effectExtent l="0" t="0" r="18415" b="6350"/>
            <wp:docPr id="5" name="图片 5"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true"/>
                    </pic:cNvPicPr>
                  </pic:nvPicPr>
                  <pic:blipFill>
                    <a:blip r:embed="rId8"/>
                    <a:stretch>
                      <a:fillRect/>
                    </a:stretch>
                  </pic:blipFill>
                  <pic:spPr>
                    <a:xfrm>
                      <a:off x="0" y="0"/>
                      <a:ext cx="5563235" cy="7842250"/>
                    </a:xfrm>
                    <a:prstGeom prst="rect">
                      <a:avLst/>
                    </a:prstGeom>
                    <a:noFill/>
                    <a:ln w="9525">
                      <a:noFill/>
                    </a:ln>
                  </pic:spPr>
                </pic:pic>
              </a:graphicData>
            </a:graphic>
          </wp:inline>
        </w:drawing>
      </w:r>
      <w:r>
        <w:rPr>
          <w:rFonts w:ascii="宋体" w:hAnsi="宋体" w:eastAsia="宋体" w:cs="宋体"/>
          <w:sz w:val="24"/>
          <w:szCs w:val="24"/>
        </w:rPr>
        <w:fldChar w:fldCharType="end"/>
      </w:r>
    </w:p>
    <w:sectPr>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Cambria">
    <w:altName w:val="Noto Sans Syriac Eastern"/>
    <w:panose1 w:val="02040503050406030204"/>
    <w:charset w:val="00"/>
    <w:family w:val="roman"/>
    <w:pitch w:val="default"/>
    <w:sig w:usb0="00000000" w:usb1="00000000" w:usb2="00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AEB052C"/>
    <w:rsid w:val="0E33602D"/>
    <w:rsid w:val="16D41A52"/>
    <w:rsid w:val="35E37B64"/>
    <w:rsid w:val="46913A20"/>
    <w:rsid w:val="62CD4B56"/>
    <w:rsid w:val="69FFBDE9"/>
    <w:rsid w:val="72E12A63"/>
    <w:rsid w:val="7DA04CDC"/>
    <w:rsid w:val="AEBD60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3">
    <w:name w:val="Title"/>
    <w:basedOn w:val="1"/>
    <w:next w:val="1"/>
    <w:qFormat/>
    <w:uiPriority w:val="0"/>
    <w:pPr>
      <w:spacing w:beforeLines="0" w:afterLines="0" w:line="600" w:lineRule="exact"/>
      <w:jc w:val="center"/>
      <w:outlineLvl w:val="0"/>
    </w:pPr>
    <w:rPr>
      <w:rFonts w:ascii="Cambria" w:hAnsi="Cambria" w:eastAsia="宋体"/>
      <w:bCs/>
      <w:sz w:val="7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zhaoxinlei</dc:creator>
  <cp:lastModifiedBy>user</cp:lastModifiedBy>
  <cp:lastPrinted>2022-03-11T09:07:47Z</cp:lastPrinted>
  <dcterms:modified xsi:type="dcterms:W3CDTF">2022-03-11T09:10:12Z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