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outlineLvl w:val="0"/>
        <w:rPr>
          <w:rFonts w:hint="eastAsia" w:ascii="Times New Roman" w:hAnsi="Times New Roman" w:eastAsia="黑体" w:cs="方正小标宋简体"/>
          <w:sz w:val="32"/>
          <w:szCs w:val="32"/>
          <w:lang w:eastAsia="zh-CN"/>
        </w:rPr>
      </w:pPr>
      <w:r>
        <w:rPr>
          <w:rFonts w:hint="eastAsia" w:ascii="Times New Roman" w:hAnsi="Times New Roman" w:eastAsia="黑体" w:cs="方正小标宋简体"/>
          <w:sz w:val="32"/>
          <w:szCs w:val="32"/>
        </w:rPr>
        <w:t>附件</w:t>
      </w:r>
      <w:r>
        <w:rPr>
          <w:rFonts w:hint="eastAsia" w:ascii="Times New Roman" w:hAnsi="Times New Roman" w:eastAsia="黑体" w:cs="方正小标宋简体"/>
          <w:sz w:val="32"/>
          <w:szCs w:val="32"/>
          <w:lang w:val="en-US" w:eastAsia="zh-CN"/>
        </w:rPr>
        <w:t>4</w:t>
      </w:r>
    </w:p>
    <w:p>
      <w:pPr>
        <w:widowControl/>
        <w:autoSpaceDE w:val="0"/>
        <w:autoSpaceDN w:val="0"/>
        <w:spacing w:line="560" w:lineRule="exact"/>
        <w:jc w:val="center"/>
        <w:outlineLvl w:val="0"/>
        <w:rPr>
          <w:rFonts w:ascii="Times New Roman" w:hAnsi="Times New Roman" w:eastAsia="方正小标宋简体" w:cs="方正小标宋简体"/>
          <w:sz w:val="44"/>
          <w:szCs w:val="44"/>
        </w:rPr>
      </w:pPr>
    </w:p>
    <w:p>
      <w:pPr>
        <w:widowControl/>
        <w:autoSpaceDE w:val="0"/>
        <w:autoSpaceDN w:val="0"/>
        <w:spacing w:line="560" w:lineRule="exact"/>
        <w:jc w:val="center"/>
        <w:outlineLvl w:val="0"/>
        <w:rPr>
          <w:rFonts w:ascii="Times New Roman" w:hAnsi="Times New Roman" w:eastAsia="方正小标宋简体" w:cs="方正小标宋简体"/>
          <w:sz w:val="40"/>
          <w:szCs w:val="44"/>
        </w:rPr>
      </w:pPr>
      <w:r>
        <w:rPr>
          <w:rFonts w:hint="eastAsia" w:ascii="Times New Roman" w:hAnsi="Times New Roman" w:eastAsia="方正小标宋简体" w:cs="方正小标宋简体"/>
          <w:sz w:val="40"/>
          <w:szCs w:val="44"/>
          <w:lang w:val="en-US" w:eastAsia="zh-CN"/>
        </w:rPr>
        <w:t>XX市（州）XX（</w:t>
      </w:r>
      <w:r>
        <w:rPr>
          <w:rFonts w:hint="eastAsia" w:ascii="Times New Roman" w:hAnsi="Times New Roman" w:eastAsia="方正小标宋简体" w:cs="方正小标宋简体"/>
          <w:sz w:val="40"/>
          <w:szCs w:val="44"/>
        </w:rPr>
        <w:t>申报平台</w:t>
      </w:r>
      <w:r>
        <w:rPr>
          <w:rFonts w:hint="eastAsia" w:ascii="Times New Roman" w:hAnsi="Times New Roman" w:eastAsia="方正小标宋简体" w:cs="方正小标宋简体"/>
          <w:sz w:val="40"/>
          <w:szCs w:val="44"/>
          <w:lang w:eastAsia="zh-CN"/>
        </w:rPr>
        <w:t>名称</w:t>
      </w:r>
      <w:r>
        <w:rPr>
          <w:rFonts w:hint="eastAsia" w:ascii="Times New Roman" w:hAnsi="Times New Roman" w:eastAsia="方正小标宋简体" w:cs="方正小标宋简体"/>
          <w:sz w:val="40"/>
          <w:szCs w:val="44"/>
          <w:lang w:val="en-US" w:eastAsia="zh-CN"/>
        </w:rPr>
        <w:t>）</w:t>
      </w:r>
      <w:r>
        <w:rPr>
          <w:rFonts w:hint="eastAsia" w:ascii="Times New Roman" w:hAnsi="Times New Roman" w:eastAsia="方正小标宋简体" w:cs="方正小标宋简体"/>
          <w:sz w:val="40"/>
          <w:szCs w:val="44"/>
        </w:rPr>
        <w:t>有关证明材料汇编</w:t>
      </w:r>
    </w:p>
    <w:p>
      <w:pPr>
        <w:widowControl/>
        <w:autoSpaceDE w:val="0"/>
        <w:autoSpaceDN w:val="0"/>
        <w:spacing w:line="560" w:lineRule="exact"/>
        <w:jc w:val="left"/>
        <w:outlineLvl w:val="0"/>
        <w:rPr>
          <w:rFonts w:ascii="Times New Roman" w:hAnsi="Times New Roman" w:eastAsia="方正小标宋简体" w:cs="方正小标宋简体"/>
          <w:sz w:val="44"/>
          <w:szCs w:val="44"/>
        </w:rPr>
      </w:pPr>
    </w:p>
    <w:p>
      <w:pPr>
        <w:pStyle w:val="5"/>
        <w:pageBreakBefore w:val="0"/>
        <w:widowControl w:val="0"/>
        <w:numPr>
          <w:ilvl w:val="0"/>
          <w:numId w:val="1"/>
        </w:numPr>
        <w:kinsoku/>
        <w:wordWrap/>
        <w:overflowPunct/>
        <w:topLinePunct w:val="0"/>
        <w:autoSpaceDE/>
        <w:autoSpaceDN/>
        <w:bidi w:val="0"/>
        <w:adjustRightInd/>
        <w:spacing w:line="520" w:lineRule="exact"/>
        <w:textAlignment w:val="auto"/>
        <w:rPr>
          <w:rFonts w:ascii="Times New Roman" w:hAnsi="Times New Roman"/>
          <w:b w:val="0"/>
          <w:bCs/>
        </w:rPr>
      </w:pPr>
      <w:r>
        <w:rPr>
          <w:rFonts w:hint="eastAsia" w:ascii="Times New Roman" w:hAnsi="Times New Roman" w:eastAsia="黑体" w:cs="黑体"/>
          <w:b w:val="0"/>
        </w:rPr>
        <w:t>项目申报资料清单</w:t>
      </w:r>
    </w:p>
    <w:p>
      <w:pPr>
        <w:pageBreakBefore w:val="0"/>
        <w:widowControl w:val="0"/>
        <w:kinsoku/>
        <w:wordWrap/>
        <w:overflowPunct/>
        <w:topLinePunct w:val="0"/>
        <w:autoSpaceDE/>
        <w:autoSpaceDN/>
        <w:bidi w:val="0"/>
        <w:adjustRightInd/>
        <w:spacing w:line="520" w:lineRule="exact"/>
        <w:ind w:left="180" w:firstLine="420"/>
        <w:textAlignment w:val="auto"/>
        <w:rPr>
          <w:rFonts w:ascii="Times New Roman" w:hAnsi="Times New Roman"/>
          <w:sz w:val="32"/>
          <w:szCs w:val="32"/>
        </w:rPr>
      </w:pPr>
      <w:r>
        <w:rPr>
          <w:rFonts w:hint="eastAsia" w:ascii="Times New Roman" w:hAnsi="Times New Roman"/>
          <w:sz w:val="32"/>
          <w:szCs w:val="32"/>
        </w:rPr>
        <w:t>1</w:t>
      </w:r>
      <w:r>
        <w:rPr>
          <w:rFonts w:ascii="Times New Roman" w:hAnsi="Times New Roman"/>
          <w:sz w:val="32"/>
          <w:szCs w:val="32"/>
        </w:rPr>
        <w:t>.</w:t>
      </w:r>
      <w:r>
        <w:rPr>
          <w:rFonts w:hint="eastAsia" w:ascii="Times New Roman" w:hAnsi="Times New Roman"/>
          <w:sz w:val="32"/>
          <w:szCs w:val="32"/>
        </w:rPr>
        <w:t>目录索引</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ascii="Times New Roman" w:hAnsi="Times New Roman"/>
          <w:sz w:val="32"/>
          <w:szCs w:val="32"/>
        </w:rPr>
        <w:t>2</w:t>
      </w:r>
      <w:r>
        <w:rPr>
          <w:rFonts w:hint="eastAsia" w:ascii="Times New Roman" w:hAnsi="Times New Roman"/>
          <w:sz w:val="32"/>
          <w:szCs w:val="32"/>
        </w:rPr>
        <w:t>.服务平台、试点企业的有效营业执照（复印件，须加盖申报单位公章）。</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ascii="Times New Roman" w:hAnsi="Times New Roman"/>
          <w:sz w:val="32"/>
          <w:szCs w:val="32"/>
        </w:rPr>
        <w:t>3.</w:t>
      </w:r>
      <w:r>
        <w:rPr>
          <w:rFonts w:hint="eastAsia" w:ascii="Times New Roman" w:hAnsi="Times New Roman"/>
          <w:sz w:val="32"/>
          <w:szCs w:val="32"/>
        </w:rPr>
        <w:t>服务平台经第三方中介机构出具的</w:t>
      </w:r>
      <w:r>
        <w:rPr>
          <w:rFonts w:ascii="Times New Roman" w:hAnsi="Times New Roman"/>
          <w:sz w:val="32"/>
          <w:szCs w:val="32"/>
        </w:rPr>
        <w:t>20</w:t>
      </w:r>
      <w:r>
        <w:rPr>
          <w:rFonts w:hint="eastAsia" w:ascii="Times New Roman" w:hAnsi="Times New Roman"/>
          <w:sz w:val="32"/>
          <w:szCs w:val="32"/>
        </w:rPr>
        <w:t>2</w:t>
      </w:r>
      <w:r>
        <w:rPr>
          <w:rFonts w:ascii="Times New Roman" w:hAnsi="Times New Roman"/>
          <w:sz w:val="32"/>
          <w:szCs w:val="32"/>
        </w:rPr>
        <w:t>1</w:t>
      </w:r>
      <w:r>
        <w:rPr>
          <w:rFonts w:hint="eastAsia" w:ascii="Times New Roman" w:hAnsi="Times New Roman"/>
          <w:sz w:val="32"/>
          <w:szCs w:val="32"/>
        </w:rPr>
        <w:t>年度财务审计报告。（2</w:t>
      </w:r>
      <w:r>
        <w:rPr>
          <w:rFonts w:ascii="Times New Roman" w:hAnsi="Times New Roman"/>
          <w:sz w:val="32"/>
          <w:szCs w:val="32"/>
        </w:rPr>
        <w:t>021</w:t>
      </w:r>
      <w:r>
        <w:rPr>
          <w:rFonts w:hint="eastAsia" w:ascii="Times New Roman" w:hAnsi="Times New Roman"/>
          <w:sz w:val="32"/>
          <w:szCs w:val="32"/>
        </w:rPr>
        <w:t>年无审计报告的企业，可先提交202</w:t>
      </w:r>
      <w:r>
        <w:rPr>
          <w:rFonts w:ascii="Times New Roman" w:hAnsi="Times New Roman"/>
          <w:sz w:val="32"/>
          <w:szCs w:val="32"/>
        </w:rPr>
        <w:t>1</w:t>
      </w:r>
      <w:r>
        <w:rPr>
          <w:rFonts w:hint="eastAsia" w:ascii="Times New Roman" w:hAnsi="Times New Roman"/>
          <w:sz w:val="32"/>
          <w:szCs w:val="32"/>
        </w:rPr>
        <w:t>年第12月会计报表，待后期补交财务审计报告）</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ascii="Times New Roman" w:hAnsi="Times New Roman"/>
          <w:sz w:val="32"/>
          <w:szCs w:val="32"/>
        </w:rPr>
        <w:t>4.</w:t>
      </w:r>
      <w:r>
        <w:rPr>
          <w:rFonts w:hint="eastAsia" w:ascii="Times New Roman" w:hAnsi="Times New Roman"/>
          <w:sz w:val="32"/>
          <w:szCs w:val="32"/>
        </w:rPr>
        <w:t>服务平台</w:t>
      </w:r>
      <w:r>
        <w:rPr>
          <w:rFonts w:hint="eastAsia" w:ascii="Times New Roman" w:hAnsi="Times New Roman" w:cs="仿宋_GB2312"/>
          <w:sz w:val="32"/>
          <w:szCs w:val="32"/>
        </w:rPr>
        <w:t>行业知识积累、技术开发能力、行业服务生态的情况</w:t>
      </w:r>
      <w:r>
        <w:rPr>
          <w:rFonts w:hint="eastAsia" w:ascii="Times New Roman" w:hAnsi="Times New Roman"/>
          <w:sz w:val="32"/>
          <w:szCs w:val="32"/>
        </w:rPr>
        <w:t>说明与佐证资料（包括系统架构图、已有解决方案数、2</w:t>
      </w:r>
      <w:r>
        <w:rPr>
          <w:rFonts w:ascii="Times New Roman" w:hAnsi="Times New Roman"/>
          <w:sz w:val="32"/>
          <w:szCs w:val="32"/>
        </w:rPr>
        <w:t>021</w:t>
      </w:r>
      <w:r>
        <w:rPr>
          <w:rFonts w:hint="eastAsia" w:ascii="Times New Roman" w:hAnsi="Times New Roman"/>
          <w:sz w:val="32"/>
          <w:szCs w:val="32"/>
        </w:rPr>
        <w:t>年签订业务合同总数及金额、支出凭证、发票等）。</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ascii="Times New Roman" w:hAnsi="Times New Roman"/>
          <w:sz w:val="32"/>
          <w:szCs w:val="32"/>
        </w:rPr>
        <w:t>5.</w:t>
      </w:r>
      <w:r>
        <w:rPr>
          <w:rFonts w:hint="eastAsia" w:ascii="Times New Roman" w:hAnsi="Times New Roman"/>
          <w:sz w:val="32"/>
          <w:szCs w:val="32"/>
        </w:rPr>
        <w:t>附件</w:t>
      </w:r>
      <w:r>
        <w:rPr>
          <w:rFonts w:hint="eastAsia" w:ascii="Times New Roman" w:hAnsi="Times New Roman"/>
          <w:sz w:val="32"/>
          <w:szCs w:val="32"/>
          <w:lang w:val="en-US" w:eastAsia="zh-CN"/>
        </w:rPr>
        <w:t>3</w:t>
      </w:r>
      <w:r>
        <w:rPr>
          <w:rFonts w:ascii="Times New Roman" w:hAnsi="Times New Roman"/>
          <w:sz w:val="32"/>
          <w:szCs w:val="32"/>
        </w:rPr>
        <w:t>-</w:t>
      </w:r>
      <w:r>
        <w:rPr>
          <w:rFonts w:hint="eastAsia" w:ascii="Times New Roman" w:hAnsi="Times New Roman"/>
          <w:sz w:val="32"/>
          <w:szCs w:val="32"/>
          <w:lang w:val="en-US" w:eastAsia="zh-CN"/>
        </w:rPr>
        <w:t>6</w:t>
      </w:r>
      <w:r>
        <w:rPr>
          <w:rFonts w:ascii="Times New Roman" w:hAnsi="Times New Roman"/>
          <w:sz w:val="32"/>
          <w:szCs w:val="32"/>
        </w:rPr>
        <w:t xml:space="preserve"> 行业共性企业个性应用场景与系统解决方案情况表</w:t>
      </w:r>
      <w:r>
        <w:rPr>
          <w:rFonts w:hint="eastAsia" w:ascii="Times New Roman" w:hAnsi="Times New Roman"/>
          <w:sz w:val="32"/>
          <w:szCs w:val="32"/>
        </w:rPr>
        <w:t>的佐证资料（包括系统服务截图等）。</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ascii="Times New Roman" w:hAnsi="Times New Roman"/>
          <w:sz w:val="32"/>
          <w:szCs w:val="32"/>
        </w:rPr>
        <w:t>6.</w:t>
      </w:r>
      <w:r>
        <w:rPr>
          <w:rFonts w:hint="eastAsia" w:ascii="Times New Roman" w:hAnsi="Times New Roman"/>
          <w:sz w:val="32"/>
          <w:szCs w:val="32"/>
        </w:rPr>
        <w:t>附件</w:t>
      </w:r>
      <w:r>
        <w:rPr>
          <w:rFonts w:hint="eastAsia" w:ascii="Times New Roman" w:hAnsi="Times New Roman"/>
          <w:sz w:val="32"/>
          <w:szCs w:val="32"/>
          <w:lang w:val="en-US" w:eastAsia="zh-CN"/>
        </w:rPr>
        <w:t>3</w:t>
      </w:r>
      <w:r>
        <w:rPr>
          <w:rFonts w:ascii="Times New Roman" w:hAnsi="Times New Roman"/>
          <w:sz w:val="32"/>
          <w:szCs w:val="32"/>
        </w:rPr>
        <w:t>-</w:t>
      </w:r>
      <w:r>
        <w:rPr>
          <w:rFonts w:hint="eastAsia" w:ascii="Times New Roman" w:hAnsi="Times New Roman"/>
          <w:sz w:val="32"/>
          <w:szCs w:val="32"/>
          <w:lang w:val="en-US" w:eastAsia="zh-CN"/>
        </w:rPr>
        <w:t>7</w:t>
      </w:r>
      <w:r>
        <w:rPr>
          <w:rFonts w:ascii="Times New Roman" w:hAnsi="Times New Roman"/>
          <w:sz w:val="32"/>
          <w:szCs w:val="32"/>
        </w:rPr>
        <w:t xml:space="preserve"> 数字化转型服务成功案例情况表</w:t>
      </w:r>
      <w:r>
        <w:rPr>
          <w:rFonts w:hint="eastAsia" w:ascii="Times New Roman" w:hAnsi="Times New Roman"/>
          <w:sz w:val="32"/>
          <w:szCs w:val="32"/>
        </w:rPr>
        <w:t>的佐证资料（包括业务合同、支出凭证、发票等）。</w:t>
      </w:r>
    </w:p>
    <w:p>
      <w:pPr>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sz w:val="32"/>
          <w:szCs w:val="32"/>
        </w:rPr>
      </w:pPr>
      <w:r>
        <w:rPr>
          <w:rFonts w:hint="eastAsia" w:ascii="Times New Roman" w:hAnsi="Times New Roman"/>
          <w:sz w:val="32"/>
          <w:szCs w:val="32"/>
        </w:rPr>
        <w:t>7.服务平台与试点企业意向合同，或其他同类证明材料。</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8</w:t>
      </w:r>
      <w:r>
        <w:rPr>
          <w:rFonts w:ascii="Times New Roman" w:hAnsi="Times New Roman"/>
          <w:sz w:val="32"/>
          <w:szCs w:val="32"/>
        </w:rPr>
        <w:t>.</w:t>
      </w:r>
      <w:r>
        <w:rPr>
          <w:rFonts w:hint="eastAsia" w:ascii="Times New Roman" w:hAnsi="Times New Roman"/>
          <w:sz w:val="32"/>
          <w:szCs w:val="32"/>
        </w:rPr>
        <w:t>附件</w:t>
      </w:r>
      <w:r>
        <w:rPr>
          <w:rFonts w:hint="eastAsia" w:ascii="Times New Roman" w:hAnsi="Times New Roman"/>
          <w:sz w:val="32"/>
          <w:szCs w:val="32"/>
          <w:lang w:val="en-US" w:eastAsia="zh-CN"/>
        </w:rPr>
        <w:t>3</w:t>
      </w:r>
      <w:r>
        <w:rPr>
          <w:rFonts w:ascii="Times New Roman" w:hAnsi="Times New Roman"/>
          <w:sz w:val="32"/>
          <w:szCs w:val="32"/>
        </w:rPr>
        <w:t>-</w:t>
      </w:r>
      <w:r>
        <w:rPr>
          <w:rFonts w:hint="eastAsia" w:ascii="Times New Roman" w:hAnsi="Times New Roman"/>
          <w:sz w:val="32"/>
          <w:szCs w:val="32"/>
          <w:lang w:val="en-US" w:eastAsia="zh-CN"/>
        </w:rPr>
        <w:t>8</w:t>
      </w:r>
      <w:bookmarkStart w:id="1" w:name="_GoBack"/>
      <w:bookmarkEnd w:id="1"/>
      <w:r>
        <w:rPr>
          <w:rFonts w:hint="eastAsia" w:ascii="Times New Roman" w:hAnsi="Times New Roman"/>
          <w:sz w:val="32"/>
          <w:szCs w:val="32"/>
        </w:rPr>
        <w:t>拟申报试点行业内已实施的制造业中小企业数字化转型项目合同等证明材料。</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cs="Times New Roman"/>
          <w:color w:val="auto"/>
          <w:kern w:val="0"/>
          <w:sz w:val="32"/>
          <w:szCs w:val="32"/>
          <w:lang w:eastAsia="zh-CN"/>
        </w:rPr>
      </w:pPr>
      <w:r>
        <w:rPr>
          <w:rFonts w:hint="eastAsia" w:ascii="Times New Roman" w:hAnsi="Times New Roman"/>
          <w:sz w:val="32"/>
          <w:szCs w:val="32"/>
          <w:lang w:val="en-US" w:eastAsia="zh-CN"/>
        </w:rPr>
        <w:t>9.试点企业为</w:t>
      </w:r>
      <w:r>
        <w:rPr>
          <w:rFonts w:hint="default" w:ascii="Times New Roman" w:hAnsi="Times New Roman" w:eastAsia="仿宋_GB2312" w:cs="Times New Roman"/>
          <w:color w:val="auto"/>
          <w:kern w:val="0"/>
          <w:sz w:val="32"/>
          <w:szCs w:val="32"/>
        </w:rPr>
        <w:t>制造业中小企业</w:t>
      </w:r>
      <w:r>
        <w:rPr>
          <w:rFonts w:hint="eastAsia" w:ascii="Times New Roman" w:hAnsi="Times New Roman" w:cs="Times New Roman"/>
          <w:color w:val="auto"/>
          <w:kern w:val="0"/>
          <w:sz w:val="32"/>
          <w:szCs w:val="32"/>
          <w:lang w:eastAsia="zh-CN"/>
        </w:rPr>
        <w:t>的证明材料。</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10.</w:t>
      </w:r>
      <w:r>
        <w:rPr>
          <w:rFonts w:hint="eastAsia" w:ascii="Times New Roman" w:hAnsi="Times New Roman" w:eastAsia="仿宋_GB2312" w:cs="Times New Roman"/>
          <w:color w:val="auto"/>
          <w:kern w:val="0"/>
          <w:sz w:val="32"/>
          <w:szCs w:val="32"/>
          <w:lang w:eastAsia="zh-CN"/>
        </w:rPr>
        <w:t>服务平台、试点企业</w:t>
      </w:r>
      <w:r>
        <w:rPr>
          <w:rFonts w:hint="default" w:ascii="Times New Roman" w:hAnsi="Times New Roman" w:eastAsia="仿宋_GB2312" w:cs="Times New Roman"/>
          <w:color w:val="auto"/>
          <w:kern w:val="0"/>
          <w:sz w:val="32"/>
          <w:szCs w:val="32"/>
          <w:lang w:eastAsia="zh-CN"/>
        </w:rPr>
        <w:t>近三年无严重失信记录</w:t>
      </w:r>
      <w:r>
        <w:rPr>
          <w:rFonts w:hint="eastAsia" w:ascii="Times New Roman" w:hAnsi="Times New Roman" w:eastAsia="仿宋_GB2312" w:cs="Times New Roman"/>
          <w:color w:val="auto"/>
          <w:kern w:val="0"/>
          <w:sz w:val="32"/>
          <w:szCs w:val="32"/>
          <w:lang w:eastAsia="zh-CN"/>
        </w:rPr>
        <w:t>的证明材料</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在“信用中国”网站（www.creditchina.gov.cn）无不良记录和失信记录的证明材料（下载信用信息报告）</w:t>
      </w:r>
      <w:r>
        <w:rPr>
          <w:rFonts w:hint="eastAsia" w:ascii="Times New Roman" w:hAnsi="Times New Roman" w:cs="Times New Roman"/>
          <w:color w:val="auto"/>
          <w:kern w:val="0"/>
          <w:sz w:val="32"/>
          <w:szCs w:val="32"/>
          <w:lang w:val="en-US" w:eastAsia="zh-CN"/>
        </w:rPr>
        <w:t>。</w:t>
      </w:r>
    </w:p>
    <w:p>
      <w:pPr>
        <w:pStyle w:val="10"/>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rPr>
      </w:pPr>
      <w:bookmarkStart w:id="0" w:name="_Hlk109987461"/>
      <w:r>
        <w:rPr>
          <w:rFonts w:hint="eastAsia" w:ascii="Times New Roman" w:hAnsi="Times New Roman"/>
          <w:b w:val="0"/>
          <w:bCs w:val="0"/>
        </w:rPr>
        <w:t>二、</w:t>
      </w:r>
      <w:bookmarkEnd w:id="0"/>
      <w:r>
        <w:rPr>
          <w:rFonts w:hint="eastAsia" w:ascii="Times New Roman" w:hAnsi="Times New Roman"/>
          <w:b w:val="0"/>
          <w:bCs w:val="0"/>
        </w:rPr>
        <w:t>材料报送要求</w:t>
      </w:r>
    </w:p>
    <w:p>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sz w:val="32"/>
          <w:szCs w:val="32"/>
        </w:rPr>
      </w:pPr>
      <w:r>
        <w:rPr>
          <w:rFonts w:hint="eastAsia" w:ascii="Times New Roman" w:hAnsi="Times New Roman"/>
          <w:sz w:val="32"/>
          <w:szCs w:val="32"/>
        </w:rPr>
        <w:t>1</w:t>
      </w:r>
      <w:r>
        <w:rPr>
          <w:rFonts w:ascii="Times New Roman" w:hAnsi="Times New Roman"/>
          <w:sz w:val="32"/>
          <w:szCs w:val="32"/>
        </w:rPr>
        <w:t>.申报</w:t>
      </w:r>
      <w:r>
        <w:rPr>
          <w:rFonts w:hint="eastAsia" w:ascii="Times New Roman" w:hAnsi="Times New Roman"/>
          <w:sz w:val="32"/>
          <w:szCs w:val="32"/>
        </w:rPr>
        <w:t>材料需提供盖章后的</w:t>
      </w:r>
      <w:r>
        <w:rPr>
          <w:rFonts w:ascii="Times New Roman" w:hAnsi="Times New Roman"/>
          <w:sz w:val="32"/>
          <w:szCs w:val="32"/>
        </w:rPr>
        <w:t>扫描电子版</w:t>
      </w:r>
      <w:r>
        <w:rPr>
          <w:rFonts w:hint="eastAsia" w:ascii="Times New Roman" w:hAnsi="Times New Roman"/>
          <w:sz w:val="32"/>
          <w:szCs w:val="32"/>
        </w:rPr>
        <w:t>，以及可编辑电子版。</w:t>
      </w:r>
    </w:p>
    <w:p>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sz w:val="32"/>
          <w:szCs w:val="32"/>
        </w:rPr>
      </w:pPr>
      <w:r>
        <w:rPr>
          <w:rFonts w:hint="eastAsia" w:ascii="Times New Roman" w:hAnsi="Times New Roman"/>
          <w:sz w:val="32"/>
          <w:szCs w:val="32"/>
        </w:rPr>
        <w:t>2</w:t>
      </w:r>
      <w:r>
        <w:rPr>
          <w:rFonts w:ascii="Times New Roman" w:hAnsi="Times New Roman"/>
          <w:sz w:val="32"/>
          <w:szCs w:val="32"/>
        </w:rPr>
        <w:t>.</w:t>
      </w:r>
      <w:r>
        <w:rPr>
          <w:rFonts w:hint="eastAsia" w:ascii="Times New Roman" w:hAnsi="Times New Roman"/>
          <w:sz w:val="32"/>
          <w:szCs w:val="32"/>
        </w:rPr>
        <w:t>按以上顺序排列并作目录，统一编排页码。</w:t>
      </w:r>
    </w:p>
    <w:p>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sz w:val="32"/>
          <w:szCs w:val="32"/>
        </w:rPr>
      </w:pPr>
      <w:r>
        <w:rPr>
          <w:rFonts w:ascii="Times New Roman" w:hAnsi="Times New Roman"/>
          <w:sz w:val="32"/>
          <w:szCs w:val="32"/>
        </w:rPr>
        <w:t>3.</w:t>
      </w:r>
      <w:r>
        <w:rPr>
          <w:rFonts w:hint="eastAsia" w:ascii="Times New Roman" w:hAnsi="Times New Roman"/>
          <w:sz w:val="32"/>
          <w:szCs w:val="32"/>
        </w:rPr>
        <w:t>每项材料单独盖章。</w:t>
      </w:r>
    </w:p>
    <w:sectPr>
      <w:footerReference r:id="rId3" w:type="default"/>
      <w:pgSz w:w="11906" w:h="16838"/>
      <w:pgMar w:top="1440" w:right="1406" w:bottom="1440" w:left="15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618038"/>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14593"/>
    <w:multiLevelType w:val="multilevel"/>
    <w:tmpl w:val="2FB14593"/>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YWM1MzczYmNhZjk5OWE0YjU3ZjJmZjYwNzZhMzkifQ=="/>
  </w:docVars>
  <w:rsids>
    <w:rsidRoot w:val="0D2A3167"/>
    <w:rsid w:val="00020019"/>
    <w:rsid w:val="000B3648"/>
    <w:rsid w:val="000F757F"/>
    <w:rsid w:val="00132FE6"/>
    <w:rsid w:val="00164487"/>
    <w:rsid w:val="00173673"/>
    <w:rsid w:val="00176773"/>
    <w:rsid w:val="00187705"/>
    <w:rsid w:val="001B5A2C"/>
    <w:rsid w:val="001C385D"/>
    <w:rsid w:val="002118CD"/>
    <w:rsid w:val="0024650D"/>
    <w:rsid w:val="0025579E"/>
    <w:rsid w:val="00291C0D"/>
    <w:rsid w:val="00294A0C"/>
    <w:rsid w:val="002A3852"/>
    <w:rsid w:val="002F0922"/>
    <w:rsid w:val="00302E8D"/>
    <w:rsid w:val="00325548"/>
    <w:rsid w:val="00344570"/>
    <w:rsid w:val="00353020"/>
    <w:rsid w:val="003753CF"/>
    <w:rsid w:val="0038011B"/>
    <w:rsid w:val="00392A0E"/>
    <w:rsid w:val="003C3308"/>
    <w:rsid w:val="00401B03"/>
    <w:rsid w:val="0040482D"/>
    <w:rsid w:val="00411A42"/>
    <w:rsid w:val="004444A8"/>
    <w:rsid w:val="004578CB"/>
    <w:rsid w:val="004A2880"/>
    <w:rsid w:val="004B17AD"/>
    <w:rsid w:val="004B3687"/>
    <w:rsid w:val="00500E36"/>
    <w:rsid w:val="00505185"/>
    <w:rsid w:val="005348DA"/>
    <w:rsid w:val="00537BD6"/>
    <w:rsid w:val="00540AD7"/>
    <w:rsid w:val="00546230"/>
    <w:rsid w:val="005637DB"/>
    <w:rsid w:val="005738AA"/>
    <w:rsid w:val="00580079"/>
    <w:rsid w:val="00580D48"/>
    <w:rsid w:val="005A1CF1"/>
    <w:rsid w:val="005F4C0E"/>
    <w:rsid w:val="0063599F"/>
    <w:rsid w:val="00640994"/>
    <w:rsid w:val="00655859"/>
    <w:rsid w:val="00676F11"/>
    <w:rsid w:val="006A0794"/>
    <w:rsid w:val="006B7CE9"/>
    <w:rsid w:val="006C1676"/>
    <w:rsid w:val="006D46ED"/>
    <w:rsid w:val="006E3FDE"/>
    <w:rsid w:val="006E7081"/>
    <w:rsid w:val="00704A46"/>
    <w:rsid w:val="00746A2F"/>
    <w:rsid w:val="007551E3"/>
    <w:rsid w:val="007821C3"/>
    <w:rsid w:val="007D552A"/>
    <w:rsid w:val="007F2552"/>
    <w:rsid w:val="008001F3"/>
    <w:rsid w:val="00854DE9"/>
    <w:rsid w:val="00855232"/>
    <w:rsid w:val="008643D3"/>
    <w:rsid w:val="00884FF9"/>
    <w:rsid w:val="008879CE"/>
    <w:rsid w:val="008A313F"/>
    <w:rsid w:val="008E26DB"/>
    <w:rsid w:val="008F2C4A"/>
    <w:rsid w:val="00905266"/>
    <w:rsid w:val="00957610"/>
    <w:rsid w:val="00957A0A"/>
    <w:rsid w:val="00975FF5"/>
    <w:rsid w:val="00982492"/>
    <w:rsid w:val="009B7808"/>
    <w:rsid w:val="009D0C29"/>
    <w:rsid w:val="009E4175"/>
    <w:rsid w:val="009F6531"/>
    <w:rsid w:val="00A12747"/>
    <w:rsid w:val="00A37F1B"/>
    <w:rsid w:val="00A4672D"/>
    <w:rsid w:val="00AC08C2"/>
    <w:rsid w:val="00AD06C0"/>
    <w:rsid w:val="00AE0DF6"/>
    <w:rsid w:val="00AF2C8F"/>
    <w:rsid w:val="00B5317A"/>
    <w:rsid w:val="00BB64BA"/>
    <w:rsid w:val="00BC71CB"/>
    <w:rsid w:val="00BD0203"/>
    <w:rsid w:val="00BD5EA0"/>
    <w:rsid w:val="00BF7ACF"/>
    <w:rsid w:val="00C0474B"/>
    <w:rsid w:val="00C339BB"/>
    <w:rsid w:val="00C874D3"/>
    <w:rsid w:val="00CA1538"/>
    <w:rsid w:val="00CA51ED"/>
    <w:rsid w:val="00CB7C63"/>
    <w:rsid w:val="00D06996"/>
    <w:rsid w:val="00D11641"/>
    <w:rsid w:val="00D4548D"/>
    <w:rsid w:val="00D55F58"/>
    <w:rsid w:val="00DE6F5C"/>
    <w:rsid w:val="00E13076"/>
    <w:rsid w:val="00E36D53"/>
    <w:rsid w:val="00E44685"/>
    <w:rsid w:val="00E45B22"/>
    <w:rsid w:val="00E81E56"/>
    <w:rsid w:val="00EE39E0"/>
    <w:rsid w:val="00EF1414"/>
    <w:rsid w:val="00F17C3A"/>
    <w:rsid w:val="00F2327A"/>
    <w:rsid w:val="00FA4640"/>
    <w:rsid w:val="00FC22E6"/>
    <w:rsid w:val="00FD1ED9"/>
    <w:rsid w:val="022401C3"/>
    <w:rsid w:val="07E236F3"/>
    <w:rsid w:val="085E744B"/>
    <w:rsid w:val="088D338B"/>
    <w:rsid w:val="0A941A73"/>
    <w:rsid w:val="0D2A3167"/>
    <w:rsid w:val="0E2C1E41"/>
    <w:rsid w:val="105300C1"/>
    <w:rsid w:val="12A37A6E"/>
    <w:rsid w:val="13BD6241"/>
    <w:rsid w:val="153C5BC8"/>
    <w:rsid w:val="180472D8"/>
    <w:rsid w:val="18CC2BA5"/>
    <w:rsid w:val="19691D64"/>
    <w:rsid w:val="1AB8583A"/>
    <w:rsid w:val="1AEA62E8"/>
    <w:rsid w:val="20692E24"/>
    <w:rsid w:val="261F7BE2"/>
    <w:rsid w:val="26936E2C"/>
    <w:rsid w:val="26E17B05"/>
    <w:rsid w:val="2C6324C3"/>
    <w:rsid w:val="2E583CA5"/>
    <w:rsid w:val="32715781"/>
    <w:rsid w:val="32D34B7C"/>
    <w:rsid w:val="34126E2E"/>
    <w:rsid w:val="3A5D5FDD"/>
    <w:rsid w:val="3AF17087"/>
    <w:rsid w:val="3C7328D5"/>
    <w:rsid w:val="3FFD92E9"/>
    <w:rsid w:val="42721624"/>
    <w:rsid w:val="455C677D"/>
    <w:rsid w:val="45D521A9"/>
    <w:rsid w:val="49E57205"/>
    <w:rsid w:val="5189525F"/>
    <w:rsid w:val="53B63EC2"/>
    <w:rsid w:val="59942082"/>
    <w:rsid w:val="5FD47AB7"/>
    <w:rsid w:val="60FB0530"/>
    <w:rsid w:val="64E54374"/>
    <w:rsid w:val="674F6ECC"/>
    <w:rsid w:val="67592875"/>
    <w:rsid w:val="6B7400B1"/>
    <w:rsid w:val="6E79743B"/>
    <w:rsid w:val="6FB9B453"/>
    <w:rsid w:val="71E3A7C5"/>
    <w:rsid w:val="777DA8FB"/>
    <w:rsid w:val="7B7F5783"/>
    <w:rsid w:val="7F1C5D43"/>
    <w:rsid w:val="7FBFCC9E"/>
    <w:rsid w:val="B7EF2CA8"/>
    <w:rsid w:val="CFEEA0C6"/>
    <w:rsid w:val="CFF7F9DE"/>
    <w:rsid w:val="DEFFB1EF"/>
    <w:rsid w:val="DFBDE99E"/>
    <w:rsid w:val="F9B7993D"/>
    <w:rsid w:val="FCFB9A89"/>
    <w:rsid w:val="FFDDB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0"/>
      <w:szCs w:val="22"/>
      <w:lang w:val="en-US" w:eastAsia="zh-CN" w:bidi="ar-SA"/>
    </w:rPr>
  </w:style>
  <w:style w:type="paragraph" w:styleId="3">
    <w:name w:val="heading 1"/>
    <w:basedOn w:val="1"/>
    <w:next w:val="1"/>
    <w:link w:val="16"/>
    <w:qFormat/>
    <w:uiPriority w:val="0"/>
    <w:pPr>
      <w:keepNext/>
      <w:keepLines/>
      <w:spacing w:line="560" w:lineRule="exact"/>
      <w:outlineLvl w:val="0"/>
    </w:pPr>
    <w:rPr>
      <w:rFonts w:eastAsia="黑体" w:cs="Times New Roman"/>
      <w:bCs/>
      <w:kern w:val="44"/>
      <w:sz w:val="32"/>
      <w:szCs w:val="44"/>
    </w:rPr>
  </w:style>
  <w:style w:type="paragraph" w:styleId="4">
    <w:name w:val="heading 2"/>
    <w:basedOn w:val="1"/>
    <w:next w:val="1"/>
    <w:link w:val="15"/>
    <w:unhideWhenUsed/>
    <w:qFormat/>
    <w:uiPriority w:val="0"/>
    <w:pPr>
      <w:keepNext/>
      <w:keepLines/>
      <w:spacing w:line="560" w:lineRule="exact"/>
      <w:outlineLvl w:val="1"/>
    </w:pPr>
    <w:rPr>
      <w:rFonts w:ascii="Arial" w:hAnsi="Arial" w:eastAsia="楷体"/>
      <w:b/>
      <w:snapToGrid w:val="0"/>
      <w:kern w:val="0"/>
    </w:rPr>
  </w:style>
  <w:style w:type="paragraph" w:styleId="5">
    <w:name w:val="heading 3"/>
    <w:basedOn w:val="1"/>
    <w:next w:val="1"/>
    <w:unhideWhenUsed/>
    <w:qFormat/>
    <w:uiPriority w:val="0"/>
    <w:pPr>
      <w:keepNext/>
      <w:keepLines/>
      <w:spacing w:line="560" w:lineRule="exact"/>
      <w:outlineLvl w:val="2"/>
    </w:pPr>
    <w:rPr>
      <w:rFonts w:cs="Times New Roman"/>
      <w:b/>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7">
    <w:name w:val="annotation text"/>
    <w:basedOn w:val="1"/>
    <w:link w:val="19"/>
    <w:qFormat/>
    <w:uiPriority w:val="99"/>
    <w:pPr>
      <w:jc w:val="left"/>
    </w:p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0"/>
    <w:pPr>
      <w:snapToGrid w:val="0"/>
      <w:spacing w:before="240" w:after="120" w:line="360" w:lineRule="auto"/>
      <w:jc w:val="left"/>
      <w:outlineLvl w:val="1"/>
    </w:pPr>
    <w:rPr>
      <w:rFonts w:ascii="黑体" w:hAnsi="黑体" w:eastAsia="黑体" w:cs="Times New Roman"/>
      <w:b/>
      <w:bCs/>
      <w:kern w:val="28"/>
      <w:sz w:val="32"/>
      <w:szCs w:val="32"/>
      <w:lang w:val="zh-CN"/>
    </w:rPr>
  </w:style>
  <w:style w:type="paragraph" w:styleId="11">
    <w:name w:val="annotation subject"/>
    <w:basedOn w:val="7"/>
    <w:next w:val="7"/>
    <w:link w:val="20"/>
    <w:qFormat/>
    <w:uiPriority w:val="0"/>
    <w:rPr>
      <w:b/>
      <w:bCs/>
    </w:rPr>
  </w:style>
  <w:style w:type="character" w:styleId="14">
    <w:name w:val="annotation reference"/>
    <w:basedOn w:val="13"/>
    <w:qFormat/>
    <w:uiPriority w:val="99"/>
    <w:rPr>
      <w:sz w:val="21"/>
      <w:szCs w:val="21"/>
    </w:rPr>
  </w:style>
  <w:style w:type="character" w:customStyle="1" w:styleId="15">
    <w:name w:val="标题 2 字符"/>
    <w:link w:val="4"/>
    <w:qFormat/>
    <w:uiPriority w:val="0"/>
    <w:rPr>
      <w:rFonts w:ascii="Arial" w:hAnsi="Arial" w:eastAsia="楷体"/>
      <w:b/>
      <w:snapToGrid/>
      <w:sz w:val="32"/>
      <w:szCs w:val="32"/>
    </w:rPr>
  </w:style>
  <w:style w:type="character" w:customStyle="1" w:styleId="16">
    <w:name w:val="标题 1 字符"/>
    <w:link w:val="3"/>
    <w:qFormat/>
    <w:uiPriority w:val="9"/>
    <w:rPr>
      <w:rFonts w:ascii="仿宋_GB2312" w:hAnsi="仿宋_GB2312" w:eastAsia="黑体" w:cs="Times New Roman"/>
      <w:bCs/>
      <w:kern w:val="44"/>
      <w:sz w:val="32"/>
      <w:szCs w:val="44"/>
    </w:rPr>
  </w:style>
  <w:style w:type="character" w:customStyle="1" w:styleId="17">
    <w:name w:val="页眉 字符"/>
    <w:basedOn w:val="13"/>
    <w:link w:val="9"/>
    <w:qFormat/>
    <w:uiPriority w:val="0"/>
    <w:rPr>
      <w:rFonts w:ascii="仿宋_GB2312" w:hAnsi="仿宋_GB2312" w:eastAsia="仿宋_GB2312"/>
      <w:kern w:val="2"/>
      <w:sz w:val="18"/>
      <w:szCs w:val="18"/>
    </w:rPr>
  </w:style>
  <w:style w:type="character" w:customStyle="1" w:styleId="18">
    <w:name w:val="页脚 字符"/>
    <w:basedOn w:val="13"/>
    <w:link w:val="8"/>
    <w:qFormat/>
    <w:uiPriority w:val="99"/>
    <w:rPr>
      <w:rFonts w:ascii="仿宋_GB2312" w:hAnsi="仿宋_GB2312" w:eastAsia="仿宋_GB2312"/>
      <w:kern w:val="2"/>
      <w:sz w:val="18"/>
      <w:szCs w:val="18"/>
    </w:rPr>
  </w:style>
  <w:style w:type="character" w:customStyle="1" w:styleId="19">
    <w:name w:val="批注文字 字符"/>
    <w:basedOn w:val="13"/>
    <w:link w:val="7"/>
    <w:qFormat/>
    <w:uiPriority w:val="99"/>
    <w:rPr>
      <w:rFonts w:ascii="仿宋_GB2312" w:hAnsi="仿宋_GB2312" w:eastAsia="仿宋_GB2312"/>
      <w:kern w:val="2"/>
      <w:sz w:val="30"/>
      <w:szCs w:val="22"/>
    </w:rPr>
  </w:style>
  <w:style w:type="character" w:customStyle="1" w:styleId="20">
    <w:name w:val="批注主题 字符"/>
    <w:basedOn w:val="19"/>
    <w:link w:val="11"/>
    <w:qFormat/>
    <w:uiPriority w:val="0"/>
    <w:rPr>
      <w:rFonts w:ascii="仿宋_GB2312" w:hAnsi="仿宋_GB2312" w:eastAsia="仿宋_GB2312"/>
      <w:b/>
      <w:bCs/>
      <w:kern w:val="2"/>
      <w:sz w:val="30"/>
      <w:szCs w:val="22"/>
    </w:rPr>
  </w:style>
  <w:style w:type="paragraph" w:styleId="21">
    <w:name w:val="List Paragraph"/>
    <w:basedOn w:val="1"/>
    <w:qFormat/>
    <w:uiPriority w:val="99"/>
    <w:pPr>
      <w:ind w:firstLine="420" w:firstLineChars="200"/>
    </w:pPr>
  </w:style>
  <w:style w:type="character" w:customStyle="1" w:styleId="22">
    <w:name w:val="副标题 字符"/>
    <w:basedOn w:val="13"/>
    <w:qFormat/>
    <w:uiPriority w:val="0"/>
    <w:rPr>
      <w:b/>
      <w:bCs/>
      <w:kern w:val="28"/>
      <w:sz w:val="32"/>
      <w:szCs w:val="32"/>
    </w:rPr>
  </w:style>
  <w:style w:type="character" w:customStyle="1" w:styleId="23">
    <w:name w:val="副标题 字符1"/>
    <w:link w:val="10"/>
    <w:qFormat/>
    <w:uiPriority w:val="0"/>
    <w:rPr>
      <w:rFonts w:ascii="黑体" w:hAnsi="黑体" w:eastAsia="黑体" w:cs="Times New Roman"/>
      <w:b/>
      <w:bCs/>
      <w:kern w:val="28"/>
      <w:sz w:val="32"/>
      <w:szCs w:val="3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417</Characters>
  <Lines>3</Lines>
  <Paragraphs>1</Paragraphs>
  <TotalTime>1</TotalTime>
  <ScaleCrop>false</ScaleCrop>
  <LinksUpToDate>false</LinksUpToDate>
  <CharactersWithSpaces>489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2022-07-31T02:31:00Z</dcterms:created>
  <dc:creator>张旭</dc:creator>
  <cp:lastModifiedBy>张弘</cp:lastModifiedBy>
  <cp:lastPrinted>2022-09-02T02:21:00Z</cp:lastPrinted>
  <dcterms:modified xsi:type="dcterms:W3CDTF">2022-09-01T20:12:08Z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B290B8BA78644CB6A7745150CF0D56F3</vt:lpwstr>
  </property>
</Properties>
</file>