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80" w:lineRule="exac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default" w:ascii="Times New Roman" w:hAnsi="Times New Roman" w:eastAsia="方正小标宋简体" w:cs="Times New Roman"/>
          <w:b/>
          <w:bCs/>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color w:val="auto"/>
          <w:sz w:val="44"/>
          <w:szCs w:val="44"/>
          <w:lang w:val="en-US" w:eastAsia="zh-CN"/>
        </w:rPr>
      </w:pPr>
      <w:r>
        <w:rPr>
          <w:rFonts w:hint="default" w:ascii="Times New Roman" w:hAnsi="Times New Roman" w:eastAsia="方正小标宋简体" w:cs="Times New Roman"/>
          <w:b w:val="0"/>
          <w:bCs w:val="0"/>
          <w:color w:val="auto"/>
          <w:sz w:val="44"/>
          <w:szCs w:val="44"/>
          <w:lang w:val="en-US" w:eastAsia="zh-CN"/>
        </w:rPr>
        <w:t>四川省“专精特新”中小企业认定管理办法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color w:val="auto"/>
          <w:sz w:val="44"/>
          <w:szCs w:val="44"/>
          <w:lang w:val="en-US" w:eastAsia="zh-CN"/>
        </w:rPr>
      </w:pPr>
      <w:r>
        <w:rPr>
          <w:rFonts w:hint="eastAsia" w:ascii="楷体_GB2312" w:hAnsi="楷体_GB2312" w:eastAsia="楷体_GB2312" w:cs="楷体_GB2312"/>
          <w:b w:val="0"/>
          <w:bCs w:val="0"/>
          <w:color w:val="auto"/>
          <w:sz w:val="32"/>
          <w:szCs w:val="32"/>
          <w:lang w:val="en-US" w:eastAsia="zh-CN"/>
        </w:rPr>
        <w:t>（征求意见稿）</w:t>
      </w:r>
    </w:p>
    <w:p>
      <w:pPr>
        <w:keepNext w:val="0"/>
        <w:keepLines w:val="0"/>
        <w:pageBreakBefore w:val="0"/>
        <w:widowControl w:val="0"/>
        <w:kinsoku/>
        <w:wordWrap/>
        <w:overflowPunct/>
        <w:topLinePunct w:val="0"/>
        <w:autoSpaceDE/>
        <w:autoSpaceDN/>
        <w:bidi w:val="0"/>
        <w:snapToGrid w:val="0"/>
        <w:spacing w:line="580" w:lineRule="exact"/>
        <w:textAlignment w:val="auto"/>
        <w:rPr>
          <w:rFonts w:hint="default" w:ascii="Times New Roman" w:hAnsi="Times New Roman" w:eastAsia="方正小标宋简体" w:cs="Times New Roman"/>
          <w:b w:val="0"/>
          <w:bCs w:val="0"/>
          <w:color w:val="auto"/>
          <w:sz w:val="44"/>
          <w:szCs w:val="44"/>
        </w:rPr>
      </w:pPr>
    </w:p>
    <w:p>
      <w:pPr>
        <w:keepNext w:val="0"/>
        <w:keepLines w:val="0"/>
        <w:pageBreakBefore w:val="0"/>
        <w:widowControl w:val="0"/>
        <w:kinsoku/>
        <w:wordWrap/>
        <w:overflowPunct/>
        <w:topLinePunct w:val="0"/>
        <w:autoSpaceDE/>
        <w:autoSpaceDN/>
        <w:bidi w:val="0"/>
        <w:spacing w:line="580" w:lineRule="exact"/>
        <w:ind w:left="0" w:leftChars="0" w:right="0" w:rightChars="0"/>
        <w:jc w:val="center"/>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第一章 总 则</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楷体_GB2312" w:hAnsi="楷体_GB2312" w:eastAsia="楷体_GB2312" w:cs="楷体_GB2312"/>
          <w:b w:val="0"/>
          <w:bCs w:val="0"/>
          <w:color w:val="auto"/>
          <w:sz w:val="32"/>
          <w:szCs w:val="32"/>
          <w:lang w:val="en-US" w:eastAsia="zh-CN"/>
        </w:rPr>
        <w:t>第一条</w:t>
      </w:r>
      <w:r>
        <w:rPr>
          <w:rFonts w:hint="default" w:ascii="Times New Roman" w:hAnsi="Times New Roman" w:eastAsia="方正仿宋简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val="en-US" w:eastAsia="zh-CN"/>
        </w:rPr>
        <w:t>为深入贯彻习近平总书记关于“培育一批‘专精特新’中小企业”的重要指示精神，全面落实中共中央办公厅、国务院办公厅《关于促进中小企业健康发展的指导意见》（中办发〔2019〕24号）和省委办公厅、省政府办公厅《关于促进中小企业健康发展的实施意见》（川委办〔2019〕39号）有关要求，加快推动我省中小企业“育苗壮干”梯度培育计划，进一步规范我省“专精特新”中小企业认定管理工作，有效促进中小企业高质量发展，制定本办法。</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楷体_GB2312" w:hAnsi="楷体_GB2312" w:eastAsia="楷体_GB2312" w:cs="楷体_GB2312"/>
          <w:b w:val="0"/>
          <w:bCs w:val="0"/>
          <w:color w:val="auto"/>
          <w:sz w:val="32"/>
          <w:szCs w:val="32"/>
          <w:lang w:val="en-US" w:eastAsia="zh-CN"/>
        </w:rPr>
        <w:t>第二条</w:t>
      </w:r>
      <w:r>
        <w:rPr>
          <w:rFonts w:hint="default" w:ascii="Times New Roman" w:hAnsi="Times New Roman" w:eastAsia="方正仿宋简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val="en-US" w:eastAsia="zh-CN"/>
        </w:rPr>
        <w:t>本办法适用于四川省“专精特新”中小企业认定管理。所称四川省“专精特新”中小企业（以下简称“专精特新”企业）是指主营业务和发展重点符合国家产业政策及相关要求，技术创新和融资能力强，市场占有率高、掌握关键核心技术、发展速度、效益和质量好，</w:t>
      </w:r>
      <w:r>
        <w:rPr>
          <w:rFonts w:hint="eastAsia" w:ascii="Times New Roman" w:hAnsi="Times New Roman" w:eastAsia="仿宋_GB2312" w:cs="Times New Roman"/>
          <w:b w:val="0"/>
          <w:bCs w:val="0"/>
          <w:color w:val="auto"/>
          <w:sz w:val="32"/>
          <w:szCs w:val="32"/>
          <w:lang w:val="en-US" w:eastAsia="zh-CN"/>
        </w:rPr>
        <w:t>处于产业链供应链重要环节，</w:t>
      </w:r>
      <w:r>
        <w:rPr>
          <w:rFonts w:hint="default" w:ascii="Times New Roman" w:hAnsi="Times New Roman" w:eastAsia="仿宋_GB2312" w:cs="Times New Roman"/>
          <w:b w:val="0"/>
          <w:bCs w:val="0"/>
          <w:color w:val="auto"/>
          <w:sz w:val="32"/>
          <w:szCs w:val="32"/>
          <w:lang w:val="en-US" w:eastAsia="zh-CN"/>
        </w:rPr>
        <w:t>走专业化、精细化、特色化、新颖化发展道路的中小企业。本办法所称中小企业，是指符合国家中小企业划型标准规定的中型企业、小型企业和微型企业，但与大型企业（集团）存在直接、间接控股或管理关系，或为大型企业（集团）成员的企业除外。</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楷体_GB2312" w:hAnsi="楷体_GB2312" w:eastAsia="楷体_GB2312" w:cs="楷体_GB2312"/>
          <w:b w:val="0"/>
          <w:bCs w:val="0"/>
          <w:color w:val="auto"/>
          <w:sz w:val="32"/>
          <w:szCs w:val="32"/>
          <w:lang w:val="en-US" w:eastAsia="zh-CN"/>
        </w:rPr>
        <w:t>第三条</w:t>
      </w:r>
      <w:r>
        <w:rPr>
          <w:rFonts w:hint="default" w:ascii="Times New Roman" w:hAnsi="Times New Roman" w:eastAsia="方正仿宋简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val="en-US" w:eastAsia="zh-CN"/>
        </w:rPr>
        <w:t>四川省“专精特新”企业认定管理工作由四川省经济和信息化厅按照公平、公正、公开、自愿的原则组织实施，认定工作每年组织一次，企业认定满3年的组织复核一次。</w:t>
      </w:r>
    </w:p>
    <w:p>
      <w:pPr>
        <w:keepNext w:val="0"/>
        <w:keepLines w:val="0"/>
        <w:pageBreakBefore w:val="0"/>
        <w:widowControl w:val="0"/>
        <w:kinsoku/>
        <w:wordWrap/>
        <w:overflowPunct/>
        <w:topLinePunct w:val="0"/>
        <w:autoSpaceDE/>
        <w:autoSpaceDN/>
        <w:bidi w:val="0"/>
        <w:spacing w:line="580" w:lineRule="exact"/>
        <w:ind w:left="0" w:leftChars="0" w:right="0" w:rightChars="0" w:firstLine="640"/>
        <w:jc w:val="center"/>
        <w:textAlignment w:val="auto"/>
        <w:outlineLvl w:val="9"/>
        <w:rPr>
          <w:rFonts w:hint="default" w:ascii="Times New Roman" w:hAnsi="Times New Roman" w:eastAsia="黑体" w:cs="Times New Roman"/>
          <w:b w:val="0"/>
          <w:bCs w:val="0"/>
          <w:color w:val="auto"/>
          <w:sz w:val="32"/>
          <w:szCs w:val="32"/>
        </w:rPr>
      </w:pPr>
    </w:p>
    <w:p>
      <w:pPr>
        <w:keepNext w:val="0"/>
        <w:keepLines w:val="0"/>
        <w:pageBreakBefore w:val="0"/>
        <w:widowControl w:val="0"/>
        <w:kinsoku/>
        <w:wordWrap/>
        <w:overflowPunct/>
        <w:topLinePunct w:val="0"/>
        <w:autoSpaceDE/>
        <w:autoSpaceDN/>
        <w:bidi w:val="0"/>
        <w:spacing w:line="580" w:lineRule="exact"/>
        <w:ind w:left="0" w:leftChars="0" w:right="0" w:rightChars="0" w:firstLine="640"/>
        <w:jc w:val="center"/>
        <w:textAlignment w:val="auto"/>
        <w:outlineLvl w:val="9"/>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第</w:t>
      </w:r>
      <w:r>
        <w:rPr>
          <w:rFonts w:hint="default" w:ascii="Times New Roman" w:hAnsi="Times New Roman" w:eastAsia="黑体" w:cs="Times New Roman"/>
          <w:b w:val="0"/>
          <w:bCs w:val="0"/>
          <w:color w:val="auto"/>
          <w:sz w:val="32"/>
          <w:szCs w:val="32"/>
          <w:lang w:eastAsia="zh-CN"/>
        </w:rPr>
        <w:t>二章</w:t>
      </w:r>
      <w:r>
        <w:rPr>
          <w:rFonts w:hint="default" w:ascii="Times New Roman" w:hAnsi="Times New Roman" w:eastAsia="黑体" w:cs="Times New Roman"/>
          <w:b w:val="0"/>
          <w:bCs w:val="0"/>
          <w:color w:val="auto"/>
          <w:sz w:val="32"/>
          <w:szCs w:val="32"/>
        </w:rPr>
        <w:t xml:space="preserve">  认定条件</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default" w:ascii="Times New Roman" w:hAnsi="Times New Roman" w:eastAsia="方正仿宋简体" w:cs="Times New Roman"/>
          <w:b w:val="0"/>
          <w:bCs w:val="0"/>
          <w:color w:val="auto"/>
          <w:sz w:val="32"/>
          <w:szCs w:val="32"/>
          <w:lang w:val="en-US" w:eastAsia="zh-CN"/>
        </w:rPr>
      </w:pPr>
      <w:r>
        <w:rPr>
          <w:rFonts w:hint="default" w:ascii="楷体_GB2312" w:hAnsi="楷体_GB2312" w:eastAsia="楷体_GB2312" w:cs="楷体_GB2312"/>
          <w:b w:val="0"/>
          <w:bCs w:val="0"/>
          <w:color w:val="auto"/>
          <w:sz w:val="32"/>
          <w:szCs w:val="32"/>
          <w:lang w:val="en-US" w:eastAsia="zh-CN"/>
        </w:rPr>
        <w:t>第四条 企业基本条件</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一）在四川省范围内工商注册登记、连续经营3年以上并具有独立法人资格、符合中小企业划型标准的中小企业，且具有健全的组织机构、管理制度和独立的财务核算制度，企业经营状况良好，创新能力强、市场竞争优势突出的中小企业。重点培育“5+1”现代</w:t>
      </w:r>
      <w:r>
        <w:rPr>
          <w:rFonts w:hint="eastAsia" w:ascii="Times New Roman" w:hAnsi="Times New Roman" w:eastAsia="仿宋_GB2312" w:cs="Times New Roman"/>
          <w:b w:val="0"/>
          <w:bCs w:val="0"/>
          <w:color w:val="auto"/>
          <w:sz w:val="32"/>
          <w:szCs w:val="32"/>
          <w:lang w:val="en-US" w:eastAsia="zh-CN"/>
        </w:rPr>
        <w:t>工</w:t>
      </w:r>
      <w:r>
        <w:rPr>
          <w:rFonts w:hint="default" w:ascii="Times New Roman" w:hAnsi="Times New Roman" w:eastAsia="仿宋_GB2312" w:cs="Times New Roman"/>
          <w:b w:val="0"/>
          <w:bCs w:val="0"/>
          <w:color w:val="auto"/>
          <w:sz w:val="32"/>
          <w:szCs w:val="32"/>
          <w:lang w:val="en-US" w:eastAsia="zh-CN"/>
        </w:rPr>
        <w:t>业体系</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“4+6”现代服务业体系</w:t>
      </w:r>
      <w:r>
        <w:rPr>
          <w:rFonts w:hint="eastAsia" w:ascii="Times New Roman" w:hAnsi="Times New Roman" w:eastAsia="仿宋_GB2312" w:cs="Times New Roman"/>
          <w:b w:val="0"/>
          <w:bCs w:val="0"/>
          <w:color w:val="auto"/>
          <w:sz w:val="32"/>
          <w:szCs w:val="32"/>
          <w:lang w:val="en-US" w:eastAsia="zh-CN"/>
        </w:rPr>
        <w:t>、“10+3”现代农业体系以及特色优势产业等省委省政府确立</w:t>
      </w:r>
      <w:r>
        <w:rPr>
          <w:rFonts w:hint="default" w:ascii="Times New Roman" w:hAnsi="Times New Roman" w:eastAsia="仿宋_GB2312" w:cs="Times New Roman"/>
          <w:b w:val="0"/>
          <w:bCs w:val="0"/>
          <w:color w:val="auto"/>
          <w:sz w:val="32"/>
          <w:szCs w:val="32"/>
          <w:lang w:val="en-US" w:eastAsia="zh-CN"/>
        </w:rPr>
        <w:t>的</w:t>
      </w:r>
      <w:r>
        <w:rPr>
          <w:rFonts w:hint="eastAsia" w:ascii="Times New Roman" w:hAnsi="Times New Roman" w:eastAsia="仿宋_GB2312" w:cs="Times New Roman"/>
          <w:b w:val="0"/>
          <w:bCs w:val="0"/>
          <w:color w:val="auto"/>
          <w:sz w:val="32"/>
          <w:szCs w:val="32"/>
          <w:lang w:val="en-US" w:eastAsia="zh-CN"/>
        </w:rPr>
        <w:t>重要领域中的</w:t>
      </w:r>
      <w:r>
        <w:rPr>
          <w:rFonts w:hint="default" w:ascii="Times New Roman" w:hAnsi="Times New Roman" w:eastAsia="仿宋_GB2312" w:cs="Times New Roman"/>
          <w:b w:val="0"/>
          <w:bCs w:val="0"/>
          <w:color w:val="auto"/>
          <w:sz w:val="32"/>
          <w:szCs w:val="32"/>
          <w:lang w:val="en-US" w:eastAsia="zh-CN"/>
        </w:rPr>
        <w:t>中小企业；优先培育属于《工业“四基”发展目录》、主导产品属于</w:t>
      </w:r>
      <w:r>
        <w:rPr>
          <w:rFonts w:hint="eastAsia" w:ascii="Times New Roman" w:hAnsi="Times New Roman" w:eastAsia="仿宋_GB2312" w:cs="Times New Roman"/>
          <w:b w:val="0"/>
          <w:bCs w:val="0"/>
          <w:color w:val="auto"/>
          <w:sz w:val="32"/>
          <w:szCs w:val="32"/>
          <w:lang w:val="en-US" w:eastAsia="zh-CN"/>
        </w:rPr>
        <w:t>薄弱环节</w:t>
      </w:r>
      <w:r>
        <w:rPr>
          <w:rFonts w:hint="default" w:ascii="Times New Roman" w:hAnsi="Times New Roman" w:eastAsia="仿宋_GB2312" w:cs="Times New Roman"/>
          <w:b w:val="0"/>
          <w:bCs w:val="0"/>
          <w:color w:val="auto"/>
          <w:sz w:val="32"/>
          <w:szCs w:val="32"/>
          <w:lang w:val="en-US" w:eastAsia="zh-CN"/>
        </w:rPr>
        <w:t>“补短板”、</w:t>
      </w:r>
      <w:r>
        <w:rPr>
          <w:rFonts w:hint="eastAsia" w:ascii="Times New Roman" w:hAnsi="Times New Roman" w:eastAsia="仿宋_GB2312" w:cs="Times New Roman"/>
          <w:b w:val="0"/>
          <w:bCs w:val="0"/>
          <w:color w:val="auto"/>
          <w:sz w:val="32"/>
          <w:szCs w:val="32"/>
          <w:lang w:val="en-US" w:eastAsia="zh-CN"/>
        </w:rPr>
        <w:t>优势领域“锻长板”</w:t>
      </w:r>
      <w:r>
        <w:rPr>
          <w:rFonts w:hint="default" w:ascii="Times New Roman" w:hAnsi="Times New Roman" w:eastAsia="仿宋_GB2312" w:cs="Times New Roman"/>
          <w:b w:val="0"/>
          <w:bCs w:val="0"/>
          <w:color w:val="auto"/>
          <w:sz w:val="32"/>
          <w:szCs w:val="32"/>
          <w:lang w:val="en-US" w:eastAsia="zh-CN"/>
        </w:rPr>
        <w:t>拥有关键核心技术、填补国</w:t>
      </w:r>
      <w:r>
        <w:rPr>
          <w:rFonts w:hint="eastAsia" w:ascii="Times New Roman" w:hAnsi="Times New Roman" w:eastAsia="仿宋_GB2312" w:cs="Times New Roman"/>
          <w:b w:val="0"/>
          <w:bCs w:val="0"/>
          <w:color w:val="auto"/>
          <w:sz w:val="32"/>
          <w:szCs w:val="32"/>
          <w:lang w:val="en-US" w:eastAsia="zh-CN"/>
        </w:rPr>
        <w:t>（省）</w:t>
      </w:r>
      <w:r>
        <w:rPr>
          <w:rFonts w:hint="default" w:ascii="Times New Roman" w:hAnsi="Times New Roman" w:eastAsia="仿宋_GB2312" w:cs="Times New Roman"/>
          <w:b w:val="0"/>
          <w:bCs w:val="0"/>
          <w:color w:val="auto"/>
          <w:sz w:val="32"/>
          <w:szCs w:val="32"/>
          <w:lang w:val="en-US" w:eastAsia="zh-CN"/>
        </w:rPr>
        <w:t>内空白、产业链供应链关键环节；与重点行业龙头企业协同创新、</w:t>
      </w:r>
      <w:r>
        <w:rPr>
          <w:rFonts w:hint="eastAsia" w:ascii="Times New Roman" w:hAnsi="Times New Roman" w:eastAsia="仿宋_GB2312" w:cs="Times New Roman"/>
          <w:b w:val="0"/>
          <w:bCs w:val="0"/>
          <w:color w:val="auto"/>
          <w:sz w:val="32"/>
          <w:szCs w:val="32"/>
          <w:lang w:val="en-US" w:eastAsia="zh-CN"/>
        </w:rPr>
        <w:t>产能共享、供应链互通</w:t>
      </w:r>
      <w:r>
        <w:rPr>
          <w:rFonts w:hint="default" w:ascii="Times New Roman" w:hAnsi="Times New Roman" w:eastAsia="仿宋_GB2312" w:cs="Times New Roman"/>
          <w:b w:val="0"/>
          <w:bCs w:val="0"/>
          <w:color w:val="auto"/>
          <w:sz w:val="32"/>
          <w:szCs w:val="32"/>
          <w:lang w:val="en-US" w:eastAsia="zh-CN"/>
        </w:rPr>
        <w:t>的中小企业。</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（二）成都平原经济区的企业上年末</w:t>
      </w:r>
      <w:r>
        <w:rPr>
          <w:rFonts w:hint="eastAsia" w:ascii="Times New Roman" w:hAnsi="Times New Roman" w:eastAsia="仿宋_GB2312" w:cs="Times New Roman"/>
          <w:b w:val="0"/>
          <w:bCs w:val="0"/>
          <w:color w:val="auto"/>
          <w:sz w:val="32"/>
          <w:szCs w:val="32"/>
          <w:lang w:val="en-US" w:eastAsia="zh-CN"/>
        </w:rPr>
        <w:t>年度</w:t>
      </w:r>
      <w:r>
        <w:rPr>
          <w:rFonts w:hint="default" w:ascii="Times New Roman" w:hAnsi="Times New Roman" w:eastAsia="仿宋_GB2312" w:cs="Times New Roman"/>
          <w:b w:val="0"/>
          <w:bCs w:val="0"/>
          <w:color w:val="auto"/>
          <w:sz w:val="32"/>
          <w:szCs w:val="32"/>
          <w:lang w:val="en-US" w:eastAsia="zh-CN"/>
        </w:rPr>
        <w:t>营业收入2000万元以上，川南、川东北和攀西经济区的企业上年末</w:t>
      </w:r>
      <w:r>
        <w:rPr>
          <w:rFonts w:hint="eastAsia" w:ascii="Times New Roman" w:hAnsi="Times New Roman" w:eastAsia="仿宋_GB2312" w:cs="Times New Roman"/>
          <w:b w:val="0"/>
          <w:bCs w:val="0"/>
          <w:color w:val="auto"/>
          <w:sz w:val="32"/>
          <w:szCs w:val="32"/>
          <w:lang w:val="en-US" w:eastAsia="zh-CN"/>
        </w:rPr>
        <w:t>年度</w:t>
      </w:r>
      <w:r>
        <w:rPr>
          <w:rFonts w:hint="default" w:ascii="Times New Roman" w:hAnsi="Times New Roman" w:eastAsia="仿宋_GB2312" w:cs="Times New Roman"/>
          <w:b w:val="0"/>
          <w:bCs w:val="0"/>
          <w:color w:val="auto"/>
          <w:sz w:val="32"/>
          <w:szCs w:val="32"/>
          <w:lang w:val="en-US" w:eastAsia="zh-CN"/>
        </w:rPr>
        <w:t>营业收入1500万元以上，川西北生态示范区的企业上年末年度营业收入1000万元以上。</w:t>
      </w:r>
      <w:r>
        <w:rPr>
          <w:rFonts w:hint="eastAsia" w:ascii="Times New Roman" w:hAnsi="Times New Roman" w:eastAsia="仿宋_GB2312" w:cs="Times New Roman"/>
          <w:b w:val="0"/>
          <w:bCs w:val="0"/>
          <w:color w:val="auto"/>
          <w:sz w:val="32"/>
          <w:szCs w:val="32"/>
          <w:lang w:val="en-US" w:eastAsia="zh-CN"/>
        </w:rPr>
        <w:t>革命老区、少数民族地区、边远山区或贫困地区企业可适当放宽条件。</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（三）企业近两年的</w:t>
      </w:r>
      <w:r>
        <w:rPr>
          <w:rFonts w:hint="eastAsia" w:ascii="Times New Roman" w:hAnsi="Times New Roman" w:eastAsia="仿宋_GB2312" w:cs="Times New Roman"/>
          <w:b w:val="0"/>
          <w:bCs w:val="0"/>
          <w:color w:val="auto"/>
          <w:sz w:val="32"/>
          <w:szCs w:val="32"/>
          <w:lang w:val="en-US" w:eastAsia="zh-CN"/>
        </w:rPr>
        <w:t>营业</w:t>
      </w:r>
      <w:r>
        <w:rPr>
          <w:rFonts w:hint="default" w:ascii="Times New Roman" w:hAnsi="Times New Roman" w:eastAsia="仿宋_GB2312" w:cs="Times New Roman"/>
          <w:b w:val="0"/>
          <w:bCs w:val="0"/>
          <w:color w:val="auto"/>
          <w:sz w:val="32"/>
          <w:szCs w:val="32"/>
          <w:lang w:val="en-US" w:eastAsia="zh-CN"/>
        </w:rPr>
        <w:t>收入</w:t>
      </w:r>
      <w:r>
        <w:rPr>
          <w:rFonts w:hint="eastAsia" w:ascii="Times New Roman" w:hAnsi="Times New Roman" w:eastAsia="仿宋_GB2312" w:cs="Times New Roman"/>
          <w:b w:val="0"/>
          <w:bCs w:val="0"/>
          <w:color w:val="auto"/>
          <w:sz w:val="32"/>
          <w:szCs w:val="32"/>
          <w:lang w:val="en-US" w:eastAsia="zh-CN"/>
        </w:rPr>
        <w:t>保持正增长</w:t>
      </w:r>
      <w:r>
        <w:rPr>
          <w:rFonts w:hint="default" w:ascii="Times New Roman" w:hAnsi="Times New Roman" w:eastAsia="仿宋_GB2312" w:cs="Times New Roman"/>
          <w:b w:val="0"/>
          <w:bCs w:val="0"/>
          <w:color w:val="auto"/>
          <w:sz w:val="32"/>
          <w:szCs w:val="32"/>
          <w:lang w:val="en-US" w:eastAsia="zh-CN"/>
        </w:rPr>
        <w:t>，利润总额为正数，企业资产负债率不高于70%。</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（四）企业近两年的研发投入占营业收入的比重达到</w:t>
      </w:r>
      <w:r>
        <w:rPr>
          <w:rFonts w:hint="eastAsia" w:ascii="Times New Roman" w:hAnsi="Times New Roman" w:eastAsia="仿宋_GB2312" w:cs="Times New Roman"/>
          <w:b w:val="0"/>
          <w:bCs w:val="0"/>
          <w:color w:val="auto"/>
          <w:sz w:val="32"/>
          <w:szCs w:val="32"/>
          <w:lang w:val="en-US" w:eastAsia="zh-CN"/>
        </w:rPr>
        <w:t>1.5</w:t>
      </w:r>
      <w:r>
        <w:rPr>
          <w:rFonts w:hint="default" w:ascii="Times New Roman" w:hAnsi="Times New Roman" w:eastAsia="仿宋_GB2312" w:cs="Times New Roman"/>
          <w:b w:val="0"/>
          <w:bCs w:val="0"/>
          <w:color w:val="auto"/>
          <w:sz w:val="32"/>
          <w:szCs w:val="32"/>
          <w:lang w:val="en-US" w:eastAsia="zh-CN"/>
        </w:rPr>
        <w:t>%以上，从事研发和相关技术创新活动的科技人员占企业职工总数的比例不低于1</w:t>
      </w:r>
      <w:r>
        <w:rPr>
          <w:rFonts w:hint="eastAsia" w:ascii="Times New Roman" w:hAnsi="Times New Roman" w:eastAsia="仿宋_GB2312" w:cs="Times New Roman"/>
          <w:b w:val="0"/>
          <w:bCs w:val="0"/>
          <w:color w:val="auto"/>
          <w:sz w:val="32"/>
          <w:szCs w:val="32"/>
          <w:lang w:val="en-US" w:eastAsia="zh-CN"/>
        </w:rPr>
        <w:t>0</w:t>
      </w:r>
      <w:r>
        <w:rPr>
          <w:rFonts w:hint="default" w:ascii="Times New Roman" w:hAnsi="Times New Roman" w:eastAsia="仿宋_GB2312" w:cs="Times New Roman"/>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（五）节能、环保和安全生产等符合国家和省里相关规定，银行信用、纳税信用和社会信用良好，依法规范缴纳各项社会保险，近两年内未发生重大安全、</w:t>
      </w:r>
      <w:r>
        <w:rPr>
          <w:rFonts w:hint="eastAsia" w:ascii="Times New Roman" w:hAnsi="Times New Roman" w:eastAsia="仿宋_GB2312" w:cs="Times New Roman"/>
          <w:b w:val="0"/>
          <w:bCs w:val="0"/>
          <w:color w:val="auto"/>
          <w:sz w:val="32"/>
          <w:szCs w:val="32"/>
          <w:lang w:val="en-US" w:eastAsia="zh-CN"/>
        </w:rPr>
        <w:t>稳定、</w:t>
      </w:r>
      <w:r>
        <w:rPr>
          <w:rFonts w:hint="default" w:ascii="Times New Roman" w:hAnsi="Times New Roman" w:eastAsia="仿宋_GB2312" w:cs="Times New Roman"/>
          <w:b w:val="0"/>
          <w:bCs w:val="0"/>
          <w:color w:val="auto"/>
          <w:sz w:val="32"/>
          <w:szCs w:val="32"/>
          <w:lang w:val="en-US" w:eastAsia="zh-CN"/>
        </w:rPr>
        <w:t>质量、环境污染事故，无违法处罚记录。</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default" w:ascii="楷体_GB2312" w:hAnsi="楷体_GB2312" w:eastAsia="楷体_GB2312" w:cs="楷体_GB2312"/>
          <w:b w:val="0"/>
          <w:bCs w:val="0"/>
          <w:color w:val="auto"/>
          <w:sz w:val="32"/>
          <w:szCs w:val="32"/>
          <w:lang w:val="en-US" w:eastAsia="zh-CN"/>
        </w:rPr>
      </w:pPr>
      <w:r>
        <w:rPr>
          <w:rFonts w:hint="default" w:ascii="楷体_GB2312" w:hAnsi="楷体_GB2312" w:eastAsia="楷体_GB2312" w:cs="楷体_GB2312"/>
          <w:b w:val="0"/>
          <w:bCs w:val="0"/>
          <w:color w:val="auto"/>
          <w:sz w:val="32"/>
          <w:szCs w:val="32"/>
          <w:lang w:val="en-US" w:eastAsia="zh-CN"/>
        </w:rPr>
        <w:t>第五条 认定基本标准（至少满足一条）：</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（一）专业化指标。企业专注于产业链中某个环节或某个产品，主导产品为大企业、大项目的关键零部件、元器件或重要配套产品。从事特定细分市场时间达到3年及以上，</w:t>
      </w:r>
      <w:r>
        <w:rPr>
          <w:rFonts w:hint="eastAsia" w:ascii="Times New Roman" w:hAnsi="Times New Roman" w:eastAsia="仿宋_GB2312" w:cs="Times New Roman"/>
          <w:b w:val="0"/>
          <w:bCs w:val="0"/>
          <w:color w:val="auto"/>
          <w:sz w:val="32"/>
          <w:szCs w:val="32"/>
          <w:lang w:val="en-US" w:eastAsia="zh-CN"/>
        </w:rPr>
        <w:t>主导产品销售</w:t>
      </w:r>
      <w:r>
        <w:rPr>
          <w:rFonts w:hint="default" w:ascii="Times New Roman" w:hAnsi="Times New Roman" w:eastAsia="仿宋_GB2312" w:cs="Times New Roman"/>
          <w:b w:val="0"/>
          <w:bCs w:val="0"/>
          <w:color w:val="auto"/>
          <w:sz w:val="32"/>
          <w:szCs w:val="32"/>
          <w:lang w:val="en-US" w:eastAsia="zh-CN"/>
        </w:rPr>
        <w:t>收入占</w:t>
      </w:r>
      <w:r>
        <w:rPr>
          <w:rFonts w:hint="eastAsia" w:ascii="Times New Roman" w:hAnsi="Times New Roman" w:eastAsia="仿宋_GB2312" w:cs="Times New Roman"/>
          <w:b w:val="0"/>
          <w:bCs w:val="0"/>
          <w:color w:val="auto"/>
          <w:sz w:val="32"/>
          <w:szCs w:val="32"/>
          <w:lang w:val="en-US" w:eastAsia="zh-CN"/>
        </w:rPr>
        <w:t>营业收入</w:t>
      </w:r>
      <w:r>
        <w:rPr>
          <w:rFonts w:hint="default" w:ascii="Times New Roman" w:hAnsi="Times New Roman" w:eastAsia="仿宋_GB2312" w:cs="Times New Roman"/>
          <w:b w:val="0"/>
          <w:bCs w:val="0"/>
          <w:color w:val="auto"/>
          <w:sz w:val="32"/>
          <w:szCs w:val="32"/>
          <w:lang w:val="en-US" w:eastAsia="zh-CN"/>
        </w:rPr>
        <w:t>的</w:t>
      </w:r>
      <w:r>
        <w:rPr>
          <w:rFonts w:hint="eastAsia" w:ascii="Times New Roman" w:hAnsi="Times New Roman" w:eastAsia="仿宋_GB2312" w:cs="Times New Roman"/>
          <w:b w:val="0"/>
          <w:bCs w:val="0"/>
          <w:color w:val="auto"/>
          <w:sz w:val="32"/>
          <w:szCs w:val="32"/>
          <w:lang w:val="en-US" w:eastAsia="zh-CN"/>
        </w:rPr>
        <w:t>6</w:t>
      </w:r>
      <w:r>
        <w:rPr>
          <w:rFonts w:hint="default" w:ascii="Times New Roman" w:hAnsi="Times New Roman" w:eastAsia="仿宋_GB2312" w:cs="Times New Roman"/>
          <w:b w:val="0"/>
          <w:bCs w:val="0"/>
          <w:color w:val="auto"/>
          <w:sz w:val="32"/>
          <w:szCs w:val="32"/>
          <w:lang w:val="en-US" w:eastAsia="zh-CN"/>
        </w:rPr>
        <w:t>0%以上；拥有行业领军人才、省市引进的高层次人才。成都平原经济区的企业</w:t>
      </w:r>
      <w:r>
        <w:rPr>
          <w:rFonts w:hint="eastAsia" w:ascii="Times New Roman" w:hAnsi="Times New Roman" w:eastAsia="仿宋_GB2312" w:cs="Times New Roman"/>
          <w:b w:val="0"/>
          <w:bCs w:val="0"/>
          <w:color w:val="auto"/>
          <w:sz w:val="32"/>
          <w:szCs w:val="32"/>
          <w:lang w:val="en-US" w:eastAsia="zh-CN"/>
        </w:rPr>
        <w:t>大专及</w:t>
      </w:r>
      <w:r>
        <w:rPr>
          <w:rFonts w:hint="default" w:ascii="Times New Roman" w:hAnsi="Times New Roman" w:eastAsia="仿宋_GB2312" w:cs="Times New Roman"/>
          <w:b w:val="0"/>
          <w:bCs w:val="0"/>
          <w:color w:val="auto"/>
          <w:sz w:val="32"/>
          <w:szCs w:val="32"/>
          <w:lang w:val="en-US" w:eastAsia="zh-CN"/>
        </w:rPr>
        <w:t>以上学历或拥有职业资格证书、职业技能等级证书、专项职业能力证书、特种作业操作证书等专业技术等级中级以上职称员工数占企业员工总数的35%以上，其他地区的企业</w:t>
      </w:r>
      <w:r>
        <w:rPr>
          <w:rFonts w:hint="eastAsia" w:ascii="Times New Roman" w:hAnsi="Times New Roman" w:eastAsia="仿宋_GB2312" w:cs="Times New Roman"/>
          <w:b w:val="0"/>
          <w:bCs w:val="0"/>
          <w:color w:val="auto"/>
          <w:sz w:val="32"/>
          <w:szCs w:val="32"/>
          <w:lang w:val="en-US" w:eastAsia="zh-CN"/>
        </w:rPr>
        <w:t>大专及</w:t>
      </w:r>
      <w:r>
        <w:rPr>
          <w:rFonts w:hint="default" w:ascii="Times New Roman" w:hAnsi="Times New Roman" w:eastAsia="仿宋_GB2312" w:cs="Times New Roman"/>
          <w:b w:val="0"/>
          <w:bCs w:val="0"/>
          <w:color w:val="auto"/>
          <w:sz w:val="32"/>
          <w:szCs w:val="32"/>
          <w:lang w:val="en-US" w:eastAsia="zh-CN"/>
        </w:rPr>
        <w:t>以上学历或中级以上职称员工数占企业员工总数的2</w:t>
      </w:r>
      <w:r>
        <w:rPr>
          <w:rFonts w:hint="eastAsia" w:ascii="Times New Roman" w:hAnsi="Times New Roman" w:eastAsia="仿宋_GB2312" w:cs="Times New Roman"/>
          <w:b w:val="0"/>
          <w:bCs w:val="0"/>
          <w:color w:val="auto"/>
          <w:sz w:val="32"/>
          <w:szCs w:val="32"/>
          <w:lang w:val="en-US" w:eastAsia="zh-CN"/>
        </w:rPr>
        <w:t>0</w:t>
      </w:r>
      <w:r>
        <w:rPr>
          <w:rFonts w:hint="default" w:ascii="Times New Roman" w:hAnsi="Times New Roman" w:eastAsia="仿宋_GB2312" w:cs="Times New Roman"/>
          <w:b w:val="0"/>
          <w:bCs w:val="0"/>
          <w:color w:val="auto"/>
          <w:sz w:val="32"/>
          <w:szCs w:val="32"/>
          <w:lang w:val="en-US" w:eastAsia="zh-CN"/>
        </w:rPr>
        <w:t>%以上。</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二）精细化指标。企业建立精细高效的管理制度和流程，采用适合企业的现代管理方式（如5S管理、KPI考核、卓越绩效管理、企业资源计划ERP、供应链管理系统SCM、客户管理系统CRM等）。在设计研发、生产制造、供应链管理等环节，至少1项核心业务采用信息系统支撑。取得相关质量管理体系认证；开展精细化生产、精细化管理、精细化服务，管理效益突出、降本增效显著，产品品牌和服务美誉度高、性价比好、品质精良，在细分市场具有一定的比较优势。</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三）特色化指标。企业具有行业或区域的独特性。拥有地域特色的产品或服务，且能利用特有的资源进行研发生产；掌握独有、可持续的工艺、技术或配方，生产具有地方或企业特色的产品，具备区别于其他同类产品的独立属性；企业拥有“中华老字号”、非物质文化遗产、地理标志商标或被认定为省级及以上首台（套）</w:t>
      </w:r>
      <w:r>
        <w:rPr>
          <w:rFonts w:hint="eastAsia" w:ascii="Times New Roman" w:hAnsi="Times New Roman" w:eastAsia="仿宋_GB2312" w:cs="Times New Roman"/>
          <w:b w:val="0"/>
          <w:bCs w:val="0"/>
          <w:color w:val="auto"/>
          <w:sz w:val="32"/>
          <w:szCs w:val="32"/>
          <w:lang w:val="en-US" w:eastAsia="zh-CN"/>
        </w:rPr>
        <w:t>、首版（次）、首批（次）</w:t>
      </w:r>
      <w:r>
        <w:rPr>
          <w:rFonts w:hint="default" w:ascii="Times New Roman" w:hAnsi="Times New Roman" w:eastAsia="仿宋_GB2312" w:cs="Times New Roman"/>
          <w:b w:val="0"/>
          <w:bCs w:val="0"/>
          <w:color w:val="auto"/>
          <w:sz w:val="32"/>
          <w:szCs w:val="32"/>
          <w:lang w:val="en-US" w:eastAsia="zh-CN"/>
        </w:rPr>
        <w:t>产品等自主品牌。</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四）新颖化指标。企业具备完成技术创新任务所必备的技术开发仪器设备条件或环境（设立技术研究院、院士专家工作站、博士后工作站，企业技术中心、企业工程中心等），具有持续创新能力，并取得比较明显的成效。拥有2项与主要产品相关的有效发明专利（含集成电路布图设计专有权）</w:t>
      </w:r>
      <w:r>
        <w:rPr>
          <w:rFonts w:hint="eastAsia" w:ascii="Times New Roman" w:hAnsi="Times New Roman" w:eastAsia="仿宋_GB2312" w:cs="Times New Roman"/>
          <w:b w:val="0"/>
          <w:bCs w:val="0"/>
          <w:color w:val="auto"/>
          <w:sz w:val="32"/>
          <w:szCs w:val="32"/>
          <w:lang w:val="en-US" w:eastAsia="zh-CN"/>
        </w:rPr>
        <w:t>或</w:t>
      </w:r>
      <w:r>
        <w:rPr>
          <w:rFonts w:hint="default" w:ascii="Times New Roman" w:hAnsi="Times New Roman" w:eastAsia="仿宋_GB2312" w:cs="Times New Roman"/>
          <w:b w:val="0"/>
          <w:bCs w:val="0"/>
          <w:color w:val="auto"/>
          <w:sz w:val="32"/>
          <w:szCs w:val="32"/>
          <w:lang w:val="en-US" w:eastAsia="zh-CN"/>
        </w:rPr>
        <w:t>5项以上与主要产品相关的实用新型专利或外观设计专利；或主持（参与）制（修）订相关业务领域国际标准、国家标准、行业标准等。</w:t>
      </w:r>
    </w:p>
    <w:p>
      <w:pPr>
        <w:keepNext w:val="0"/>
        <w:keepLines w:val="0"/>
        <w:pageBreakBefore w:val="0"/>
        <w:widowControl w:val="0"/>
        <w:kinsoku/>
        <w:wordWrap/>
        <w:overflowPunct/>
        <w:topLinePunct w:val="0"/>
        <w:autoSpaceDE/>
        <w:autoSpaceDN/>
        <w:bidi w:val="0"/>
        <w:spacing w:line="580" w:lineRule="exact"/>
        <w:ind w:left="0" w:leftChars="0" w:right="0" w:rightChars="0" w:firstLine="649"/>
        <w:jc w:val="center"/>
        <w:textAlignment w:val="auto"/>
        <w:outlineLvl w:val="9"/>
        <w:rPr>
          <w:rFonts w:hint="default" w:ascii="Times New Roman" w:hAnsi="Times New Roman" w:eastAsia="黑体" w:cs="Times New Roman"/>
          <w:b w:val="0"/>
          <w:bCs w:val="0"/>
          <w:color w:val="auto"/>
          <w:sz w:val="32"/>
          <w:szCs w:val="32"/>
        </w:rPr>
      </w:pPr>
    </w:p>
    <w:p>
      <w:pPr>
        <w:keepNext w:val="0"/>
        <w:keepLines w:val="0"/>
        <w:pageBreakBefore w:val="0"/>
        <w:widowControl w:val="0"/>
        <w:kinsoku/>
        <w:wordWrap/>
        <w:overflowPunct/>
        <w:topLinePunct w:val="0"/>
        <w:autoSpaceDE/>
        <w:autoSpaceDN/>
        <w:bidi w:val="0"/>
        <w:spacing w:line="580" w:lineRule="exact"/>
        <w:ind w:left="0" w:leftChars="0" w:right="0" w:rightChars="0" w:firstLine="649"/>
        <w:jc w:val="center"/>
        <w:textAlignment w:val="auto"/>
        <w:outlineLvl w:val="9"/>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第三章  认定程序</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楷体_GB2312" w:hAnsi="楷体_GB2312" w:eastAsia="楷体_GB2312" w:cs="楷体_GB2312"/>
          <w:b w:val="0"/>
          <w:bCs w:val="0"/>
          <w:color w:val="auto"/>
          <w:sz w:val="32"/>
          <w:szCs w:val="32"/>
          <w:lang w:val="en-US" w:eastAsia="zh-CN"/>
        </w:rPr>
        <w:t>第六条</w:t>
      </w:r>
      <w:r>
        <w:rPr>
          <w:rFonts w:hint="default" w:ascii="Times New Roman" w:hAnsi="Times New Roman" w:eastAsia="方正仿宋简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val="en-US" w:eastAsia="zh-CN"/>
        </w:rPr>
        <w:t>本着企业自愿申报原则，按当年四川省经济和信息化厅的申报通知要求，申请企业如实填写申报材料，并对资料的真实性和完整性负责。</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楷体_GB2312" w:hAnsi="楷体_GB2312" w:eastAsia="楷体_GB2312" w:cs="楷体_GB2312"/>
          <w:b w:val="0"/>
          <w:bCs w:val="0"/>
          <w:color w:val="auto"/>
          <w:sz w:val="32"/>
          <w:szCs w:val="32"/>
          <w:lang w:val="en-US" w:eastAsia="zh-CN"/>
        </w:rPr>
        <w:t>第七条</w:t>
      </w:r>
      <w:r>
        <w:rPr>
          <w:rFonts w:hint="default" w:ascii="Times New Roman" w:hAnsi="Times New Roman" w:eastAsia="方正仿宋简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val="en-US" w:eastAsia="zh-CN"/>
        </w:rPr>
        <w:t>申请企业向企业所在市州、扩权县中小企业主管部门提出申请并提供认定申请书</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会计报表</w:t>
      </w:r>
      <w:r>
        <w:rPr>
          <w:rFonts w:hint="eastAsia" w:ascii="Times New Roman" w:hAnsi="Times New Roman" w:eastAsia="仿宋_GB2312" w:cs="Times New Roman"/>
          <w:b w:val="0"/>
          <w:bCs w:val="0"/>
          <w:color w:val="auto"/>
          <w:sz w:val="32"/>
          <w:szCs w:val="32"/>
          <w:lang w:val="en-US" w:eastAsia="zh-CN"/>
        </w:rPr>
        <w:t>、证明资料等相关材料（具体要求见当年申报通知）。</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楷体_GB2312" w:hAnsi="楷体_GB2312" w:eastAsia="楷体_GB2312" w:cs="楷体_GB2312"/>
          <w:b w:val="0"/>
          <w:bCs w:val="0"/>
          <w:color w:val="auto"/>
          <w:sz w:val="32"/>
          <w:szCs w:val="32"/>
          <w:lang w:val="en-US" w:eastAsia="zh-CN"/>
        </w:rPr>
        <w:t>第八条</w:t>
      </w:r>
      <w:r>
        <w:rPr>
          <w:rFonts w:hint="default" w:ascii="Times New Roman" w:hAnsi="Times New Roman" w:eastAsia="方正仿宋简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val="en-US" w:eastAsia="zh-CN"/>
        </w:rPr>
        <w:t>各市</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州</w:t>
      </w:r>
      <w:r>
        <w:rPr>
          <w:rFonts w:hint="eastAsia" w:ascii="Times New Roman" w:hAnsi="Times New Roman" w:eastAsia="仿宋_GB2312" w:cs="Times New Roman"/>
          <w:b w:val="0"/>
          <w:bCs w:val="0"/>
          <w:color w:val="auto"/>
          <w:sz w:val="32"/>
          <w:szCs w:val="32"/>
          <w:lang w:val="en-US" w:eastAsia="zh-CN"/>
        </w:rPr>
        <w:t>）经济和信息化（中小企业）</w:t>
      </w:r>
      <w:r>
        <w:rPr>
          <w:rFonts w:hint="default" w:ascii="Times New Roman" w:hAnsi="Times New Roman" w:eastAsia="仿宋_GB2312" w:cs="Times New Roman"/>
          <w:b w:val="0"/>
          <w:bCs w:val="0"/>
          <w:color w:val="auto"/>
          <w:sz w:val="32"/>
          <w:szCs w:val="32"/>
          <w:lang w:val="en-US" w:eastAsia="zh-CN"/>
        </w:rPr>
        <w:t>主管部门要严格按照申报书所列初核指标进行初审核实，并提出推荐意见，报四川省经济和信息化厅。</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楷体_GB2312" w:hAnsi="楷体_GB2312" w:eastAsia="楷体_GB2312" w:cs="楷体_GB2312"/>
          <w:b w:val="0"/>
          <w:bCs w:val="0"/>
          <w:color w:val="auto"/>
          <w:sz w:val="32"/>
          <w:szCs w:val="32"/>
          <w:lang w:val="en-US" w:eastAsia="zh-CN"/>
        </w:rPr>
        <w:t>第九条</w:t>
      </w:r>
      <w:r>
        <w:rPr>
          <w:rFonts w:hint="default" w:ascii="Times New Roman" w:hAnsi="Times New Roman" w:eastAsia="方正仿宋简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val="en-US" w:eastAsia="zh-CN"/>
        </w:rPr>
        <w:t>四川省经济和信息化厅委托第三方机构或组织有关专家对企业申请材料进行评</w:t>
      </w:r>
      <w:r>
        <w:rPr>
          <w:rFonts w:hint="eastAsia" w:ascii="Times New Roman" w:hAnsi="Times New Roman" w:eastAsia="仿宋_GB2312" w:cs="Times New Roman"/>
          <w:b w:val="0"/>
          <w:bCs w:val="0"/>
          <w:color w:val="auto"/>
          <w:sz w:val="32"/>
          <w:szCs w:val="32"/>
          <w:lang w:val="en-US" w:eastAsia="zh-CN"/>
        </w:rPr>
        <w:t>审</w:t>
      </w:r>
      <w:r>
        <w:rPr>
          <w:rFonts w:hint="default" w:ascii="Times New Roman" w:hAnsi="Times New Roman" w:eastAsia="仿宋_GB2312" w:cs="Times New Roman"/>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楷体_GB2312" w:hAnsi="楷体_GB2312" w:eastAsia="楷体_GB2312" w:cs="楷体_GB2312"/>
          <w:b w:val="0"/>
          <w:bCs w:val="0"/>
          <w:color w:val="auto"/>
          <w:sz w:val="32"/>
          <w:szCs w:val="32"/>
          <w:lang w:val="en-US" w:eastAsia="zh-CN"/>
        </w:rPr>
        <w:t>第十条</w:t>
      </w:r>
      <w:r>
        <w:rPr>
          <w:rFonts w:hint="default" w:ascii="Times New Roman" w:hAnsi="Times New Roman" w:eastAsia="仿宋_GB2312" w:cs="Times New Roman"/>
          <w:b w:val="0"/>
          <w:bCs w:val="0"/>
          <w:color w:val="auto"/>
          <w:sz w:val="32"/>
          <w:szCs w:val="32"/>
          <w:lang w:val="en-US" w:eastAsia="zh-CN"/>
        </w:rPr>
        <w:t xml:space="preserve"> 四川省经济和信息化厅对</w:t>
      </w:r>
      <w:r>
        <w:rPr>
          <w:rFonts w:hint="eastAsia" w:ascii="Times New Roman" w:hAnsi="Times New Roman" w:eastAsia="仿宋_GB2312" w:cs="Times New Roman"/>
          <w:b w:val="0"/>
          <w:bCs w:val="0"/>
          <w:color w:val="auto"/>
          <w:sz w:val="32"/>
          <w:szCs w:val="32"/>
          <w:lang w:val="en-US" w:eastAsia="zh-CN"/>
        </w:rPr>
        <w:t>评审</w:t>
      </w:r>
      <w:r>
        <w:rPr>
          <w:rFonts w:hint="default" w:ascii="Times New Roman" w:hAnsi="Times New Roman" w:eastAsia="仿宋_GB2312" w:cs="Times New Roman"/>
          <w:b w:val="0"/>
          <w:bCs w:val="0"/>
          <w:color w:val="auto"/>
          <w:sz w:val="32"/>
          <w:szCs w:val="32"/>
          <w:lang w:val="en-US" w:eastAsia="zh-CN"/>
        </w:rPr>
        <w:t>结果、专家意见等进行综合审查，可根据工作情况组织或委托市州进行必要的现场考察，提出</w:t>
      </w:r>
      <w:r>
        <w:rPr>
          <w:rFonts w:hint="eastAsia" w:ascii="Times New Roman" w:hAnsi="Times New Roman" w:eastAsia="仿宋_GB2312" w:cs="Times New Roman"/>
          <w:b w:val="0"/>
          <w:bCs w:val="0"/>
          <w:color w:val="auto"/>
          <w:sz w:val="32"/>
          <w:szCs w:val="32"/>
          <w:lang w:val="en-US" w:eastAsia="zh-CN"/>
        </w:rPr>
        <w:t>核实</w:t>
      </w:r>
      <w:r>
        <w:rPr>
          <w:rFonts w:hint="default" w:ascii="Times New Roman" w:hAnsi="Times New Roman" w:eastAsia="仿宋_GB2312" w:cs="Times New Roman"/>
          <w:b w:val="0"/>
          <w:bCs w:val="0"/>
          <w:color w:val="auto"/>
          <w:sz w:val="32"/>
          <w:szCs w:val="32"/>
          <w:lang w:val="en-US" w:eastAsia="zh-CN"/>
        </w:rPr>
        <w:t>意见，形成拟定名单，并在四川省经济和信息化厅门户网站公示7个工作日。</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楷体_GB2312" w:hAnsi="楷体_GB2312" w:eastAsia="楷体_GB2312" w:cs="楷体_GB2312"/>
          <w:b w:val="0"/>
          <w:bCs w:val="0"/>
          <w:color w:val="auto"/>
          <w:sz w:val="32"/>
          <w:szCs w:val="32"/>
          <w:lang w:val="en-US" w:eastAsia="zh-CN"/>
        </w:rPr>
        <w:t>第十一条</w:t>
      </w:r>
      <w:r>
        <w:rPr>
          <w:rFonts w:hint="default" w:ascii="Times New Roman" w:hAnsi="Times New Roman" w:eastAsia="方正仿宋简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val="en-US" w:eastAsia="zh-CN"/>
        </w:rPr>
        <w:t>四川省经济和信息化厅按照程序对符合条件的确认其为“四川省专精特新中小企业”并正式发布企业名单</w:t>
      </w:r>
      <w:r>
        <w:rPr>
          <w:rFonts w:hint="eastAsia" w:ascii="Times New Roman" w:hAnsi="Times New Roman" w:eastAsia="仿宋_GB2312" w:cs="Times New Roman"/>
          <w:b w:val="0"/>
          <w:bCs w:val="0"/>
          <w:color w:val="auto"/>
          <w:sz w:val="32"/>
          <w:szCs w:val="32"/>
          <w:lang w:val="en-US" w:eastAsia="zh-CN"/>
        </w:rPr>
        <w:t>并授牌。</w:t>
      </w:r>
    </w:p>
    <w:p>
      <w:pPr>
        <w:keepNext w:val="0"/>
        <w:keepLines w:val="0"/>
        <w:pageBreakBefore w:val="0"/>
        <w:widowControl w:val="0"/>
        <w:kinsoku/>
        <w:wordWrap/>
        <w:overflowPunct/>
        <w:topLinePunct w:val="0"/>
        <w:autoSpaceDE/>
        <w:autoSpaceDN/>
        <w:bidi w:val="0"/>
        <w:spacing w:line="580" w:lineRule="exact"/>
        <w:ind w:left="0" w:leftChars="0" w:right="0" w:rightChars="0" w:firstLine="640"/>
        <w:jc w:val="center"/>
        <w:textAlignment w:val="auto"/>
        <w:outlineLvl w:val="9"/>
        <w:rPr>
          <w:rFonts w:hint="default" w:ascii="Times New Roman" w:hAnsi="Times New Roman" w:cs="Times New Roman" w:eastAsiaTheme="majorEastAsia"/>
          <w:b w:val="0"/>
          <w:bCs w:val="0"/>
          <w:color w:val="auto"/>
          <w:sz w:val="36"/>
          <w:szCs w:val="36"/>
        </w:rPr>
      </w:pPr>
    </w:p>
    <w:p>
      <w:pPr>
        <w:keepNext w:val="0"/>
        <w:keepLines w:val="0"/>
        <w:pageBreakBefore w:val="0"/>
        <w:widowControl w:val="0"/>
        <w:kinsoku/>
        <w:wordWrap/>
        <w:overflowPunct/>
        <w:topLinePunct w:val="0"/>
        <w:autoSpaceDE/>
        <w:autoSpaceDN/>
        <w:bidi w:val="0"/>
        <w:spacing w:line="580" w:lineRule="exact"/>
        <w:ind w:left="0" w:leftChars="0" w:right="0" w:rightChars="0" w:firstLine="640"/>
        <w:jc w:val="center"/>
        <w:textAlignment w:val="auto"/>
        <w:outlineLvl w:val="9"/>
        <w:rPr>
          <w:rFonts w:hint="default" w:ascii="Times New Roman" w:hAnsi="Times New Roman" w:cs="Times New Roman" w:eastAsiaTheme="majorEastAsia"/>
          <w:b w:val="0"/>
          <w:bCs w:val="0"/>
          <w:color w:val="auto"/>
          <w:sz w:val="36"/>
          <w:szCs w:val="36"/>
        </w:rPr>
      </w:pPr>
      <w:r>
        <w:rPr>
          <w:rFonts w:hint="default" w:ascii="Times New Roman" w:hAnsi="Times New Roman" w:eastAsia="黑体" w:cs="Times New Roman"/>
          <w:b w:val="0"/>
          <w:bCs w:val="0"/>
          <w:color w:val="auto"/>
          <w:sz w:val="32"/>
          <w:szCs w:val="32"/>
        </w:rPr>
        <w:t>第四章  扶持与管理</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楷体_GB2312" w:hAnsi="楷体_GB2312" w:eastAsia="楷体_GB2312" w:cs="楷体_GB2312"/>
          <w:b w:val="0"/>
          <w:bCs w:val="0"/>
          <w:color w:val="auto"/>
          <w:sz w:val="32"/>
          <w:szCs w:val="32"/>
          <w:lang w:val="en-US" w:eastAsia="zh-CN"/>
        </w:rPr>
        <w:t>第十二条</w:t>
      </w:r>
      <w:r>
        <w:rPr>
          <w:rFonts w:hint="default" w:ascii="Times New Roman" w:hAnsi="Times New Roman" w:eastAsia="方正仿宋简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val="en-US" w:eastAsia="zh-CN"/>
        </w:rPr>
        <w:t>四川省经济和信息化厅对认定的四川省“专精特新”中小企业纳入四川省“专精特新”中小企业库，予以重点跟踪和支持。择优推荐</w:t>
      </w:r>
      <w:r>
        <w:rPr>
          <w:rFonts w:hint="eastAsia" w:ascii="Times New Roman" w:hAnsi="Times New Roman" w:eastAsia="仿宋_GB2312" w:cs="Times New Roman"/>
          <w:b w:val="0"/>
          <w:bCs w:val="0"/>
          <w:color w:val="auto"/>
          <w:sz w:val="32"/>
          <w:szCs w:val="32"/>
          <w:lang w:val="en-US" w:eastAsia="zh-CN"/>
        </w:rPr>
        <w:t>申报</w:t>
      </w:r>
      <w:r>
        <w:rPr>
          <w:rFonts w:hint="default" w:ascii="Times New Roman" w:hAnsi="Times New Roman" w:eastAsia="仿宋_GB2312" w:cs="Times New Roman"/>
          <w:b w:val="0"/>
          <w:bCs w:val="0"/>
          <w:color w:val="auto"/>
          <w:sz w:val="32"/>
          <w:szCs w:val="32"/>
          <w:lang w:val="en-US" w:eastAsia="zh-CN"/>
        </w:rPr>
        <w:t>国家级专精特新“小巨人”企业</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对获得国家级专精特新“小巨人”的企业，支持其积极申报和承担国家相关专项和省级相关项目。经济和信息化厅在四川省中小企业发展专项资金提升发展能力项目中给予优先和重点支持。在融资服务、技术服务、</w:t>
      </w:r>
      <w:r>
        <w:rPr>
          <w:rFonts w:hint="eastAsia" w:ascii="Times New Roman" w:hAnsi="Times New Roman" w:eastAsia="仿宋_GB2312" w:cs="Times New Roman"/>
          <w:b w:val="0"/>
          <w:bCs w:val="0"/>
          <w:color w:val="auto"/>
          <w:sz w:val="32"/>
          <w:szCs w:val="32"/>
          <w:lang w:val="en-US" w:eastAsia="zh-CN"/>
        </w:rPr>
        <w:t>诊断服务、</w:t>
      </w:r>
      <w:r>
        <w:rPr>
          <w:rFonts w:hint="default" w:ascii="Times New Roman" w:hAnsi="Times New Roman" w:eastAsia="仿宋_GB2312" w:cs="Times New Roman"/>
          <w:b w:val="0"/>
          <w:bCs w:val="0"/>
          <w:color w:val="auto"/>
          <w:sz w:val="32"/>
          <w:szCs w:val="32"/>
          <w:lang w:val="en-US" w:eastAsia="zh-CN"/>
        </w:rPr>
        <w:t>创新驱动、转型升级、专题培训等方面给予重点倾斜。</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楷体_GB2312" w:hAnsi="楷体_GB2312" w:eastAsia="楷体_GB2312" w:cs="楷体_GB2312"/>
          <w:b w:val="0"/>
          <w:bCs w:val="0"/>
          <w:color w:val="auto"/>
          <w:sz w:val="32"/>
          <w:szCs w:val="32"/>
          <w:lang w:val="en-US" w:eastAsia="zh-CN"/>
        </w:rPr>
        <w:t>第十三条</w:t>
      </w:r>
      <w:r>
        <w:rPr>
          <w:rFonts w:hint="default" w:ascii="Times New Roman" w:hAnsi="Times New Roman" w:eastAsia="方正仿宋简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val="en-US" w:eastAsia="zh-CN"/>
        </w:rPr>
        <w:t>四川省“专精特新”中小企业实行动态管理，有效期为3年。有效期满当年，企业须按照申报条件申请复核。有效期满未申请复核或经复核未达标的企业，取消其</w:t>
      </w:r>
      <w:r>
        <w:rPr>
          <w:rFonts w:hint="eastAsia" w:ascii="Times New Roman" w:hAnsi="Times New Roman" w:eastAsia="仿宋_GB2312" w:cs="Times New Roman"/>
          <w:b w:val="0"/>
          <w:bCs w:val="0"/>
          <w:color w:val="auto"/>
          <w:sz w:val="32"/>
          <w:szCs w:val="32"/>
          <w:lang w:val="en-US" w:eastAsia="zh-CN"/>
        </w:rPr>
        <w:t>“四川省</w:t>
      </w:r>
      <w:r>
        <w:rPr>
          <w:rFonts w:hint="default" w:ascii="Times New Roman" w:hAnsi="Times New Roman" w:eastAsia="仿宋_GB2312" w:cs="Times New Roman"/>
          <w:b w:val="0"/>
          <w:bCs w:val="0"/>
          <w:color w:val="auto"/>
          <w:sz w:val="32"/>
          <w:szCs w:val="32"/>
          <w:lang w:val="en-US" w:eastAsia="zh-CN"/>
        </w:rPr>
        <w:t>专精特新企业”资格。</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楷体_GB2312" w:hAnsi="楷体_GB2312" w:eastAsia="楷体_GB2312" w:cs="楷体_GB2312"/>
          <w:b w:val="0"/>
          <w:bCs w:val="0"/>
          <w:color w:val="auto"/>
          <w:sz w:val="32"/>
          <w:szCs w:val="32"/>
          <w:lang w:val="en-US" w:eastAsia="zh-CN"/>
        </w:rPr>
        <w:t>第十四条</w:t>
      </w:r>
      <w:r>
        <w:rPr>
          <w:rFonts w:hint="eastAsia" w:ascii="楷体_GB2312" w:hAnsi="楷体_GB2312" w:eastAsia="楷体_GB2312" w:cs="楷体_GB2312"/>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val="en-US" w:eastAsia="zh-CN"/>
        </w:rPr>
        <w:t>市州、扩权县中小企业主管部门应建立“专精特新”企业培育库，按照要求主动服务，做好“专精特新”企业的“育苗壮干”梯度培育工作。</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楷体_GB2312" w:hAnsi="楷体_GB2312" w:eastAsia="楷体_GB2312" w:cs="楷体_GB2312"/>
          <w:b w:val="0"/>
          <w:bCs w:val="0"/>
          <w:color w:val="auto"/>
          <w:sz w:val="32"/>
          <w:szCs w:val="32"/>
          <w:lang w:val="en-US" w:eastAsia="zh-CN"/>
        </w:rPr>
        <w:t>第十五条</w:t>
      </w:r>
      <w:r>
        <w:rPr>
          <w:rFonts w:hint="default" w:ascii="Times New Roman" w:hAnsi="Times New Roman" w:eastAsia="方正仿宋简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val="en-US" w:eastAsia="zh-CN"/>
        </w:rPr>
        <w:t>企业有下列行为之一的，不得参评“专精特新”企业；已确认为“专精特新”企业的，一经查实，予以撤销。</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（一）在申请遴选过程中提供虚假信息；</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（二）发生重大安全事故、严重质量事故或有严重环境违法行为的；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（三）有偷漏税和其他违法违规、失信行为的。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楷体_GB2312" w:hAnsi="楷体_GB2312" w:eastAsia="楷体_GB2312" w:cs="楷体_GB2312"/>
          <w:b w:val="0"/>
          <w:bCs w:val="0"/>
          <w:color w:val="auto"/>
          <w:sz w:val="32"/>
          <w:szCs w:val="32"/>
          <w:lang w:val="en-US" w:eastAsia="zh-CN"/>
        </w:rPr>
        <w:t>第十六条</w:t>
      </w:r>
      <w:r>
        <w:rPr>
          <w:rFonts w:hint="default" w:ascii="Times New Roman" w:hAnsi="Times New Roman" w:eastAsia="方正仿宋简体" w:cs="Times New Roman"/>
          <w:b w:val="0"/>
          <w:bCs w:val="0"/>
          <w:color w:val="auto"/>
          <w:sz w:val="32"/>
          <w:szCs w:val="32"/>
          <w:lang w:val="en-US" w:eastAsia="zh-CN"/>
        </w:rPr>
        <w:t> </w:t>
      </w:r>
      <w:r>
        <w:rPr>
          <w:rFonts w:hint="default" w:ascii="Times New Roman" w:hAnsi="Times New Roman" w:eastAsia="仿宋_GB2312" w:cs="Times New Roman"/>
          <w:b w:val="0"/>
          <w:bCs w:val="0"/>
          <w:color w:val="auto"/>
          <w:sz w:val="32"/>
          <w:szCs w:val="32"/>
          <w:lang w:val="en-US" w:eastAsia="zh-CN"/>
        </w:rPr>
        <w:t>高成长型中小企业、行业“小巨人”企业，在有效期内的，</w:t>
      </w:r>
      <w:r>
        <w:rPr>
          <w:rFonts w:hint="eastAsia" w:ascii="Times New Roman" w:hAnsi="Times New Roman" w:eastAsia="仿宋_GB2312" w:cs="Times New Roman"/>
          <w:b w:val="0"/>
          <w:bCs w:val="0"/>
          <w:color w:val="auto"/>
          <w:sz w:val="32"/>
          <w:szCs w:val="32"/>
          <w:lang w:val="en-US" w:eastAsia="zh-CN"/>
        </w:rPr>
        <w:t>参照</w:t>
      </w:r>
      <w:r>
        <w:rPr>
          <w:rFonts w:hint="default" w:ascii="Times New Roman" w:hAnsi="Times New Roman" w:eastAsia="仿宋_GB2312" w:cs="Times New Roman"/>
          <w:b w:val="0"/>
          <w:bCs w:val="0"/>
          <w:color w:val="auto"/>
          <w:sz w:val="32"/>
          <w:szCs w:val="32"/>
          <w:lang w:val="en-US" w:eastAsia="zh-CN"/>
        </w:rPr>
        <w:t>四川省“专精特新”中小企业管理。</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spacing w:line="580" w:lineRule="exact"/>
        <w:ind w:left="0" w:leftChars="0" w:right="0" w:rightChars="0"/>
        <w:jc w:val="center"/>
        <w:textAlignment w:val="auto"/>
        <w:outlineLvl w:val="9"/>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第五章 附则</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default" w:ascii="Times New Roman" w:hAnsi="Times New Roman" w:eastAsia="方正仿宋简体" w:cs="Times New Roman"/>
          <w:b w:val="0"/>
          <w:bCs w:val="0"/>
          <w:color w:val="auto"/>
          <w:sz w:val="32"/>
          <w:szCs w:val="32"/>
          <w:lang w:val="en-US" w:eastAsia="zh-CN"/>
        </w:rPr>
      </w:pPr>
      <w:r>
        <w:rPr>
          <w:rFonts w:hint="default" w:ascii="楷体_GB2312" w:hAnsi="楷体_GB2312" w:eastAsia="楷体_GB2312" w:cs="楷体_GB2312"/>
          <w:b w:val="0"/>
          <w:bCs w:val="0"/>
          <w:color w:val="auto"/>
          <w:sz w:val="32"/>
          <w:szCs w:val="32"/>
          <w:lang w:val="en-US" w:eastAsia="zh-CN"/>
        </w:rPr>
        <w:t>第十七条</w:t>
      </w:r>
      <w:r>
        <w:rPr>
          <w:rFonts w:hint="default" w:ascii="Times New Roman" w:hAnsi="Times New Roman" w:eastAsia="方正仿宋简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val="en-US" w:eastAsia="zh-CN"/>
        </w:rPr>
        <w:t>本办法由四川省经济和信息化厅负责解释。</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pPr>
      <w:r>
        <w:rPr>
          <w:rFonts w:hint="default" w:ascii="楷体_GB2312" w:hAnsi="楷体_GB2312" w:eastAsia="楷体_GB2312" w:cs="楷体_GB2312"/>
          <w:b w:val="0"/>
          <w:bCs w:val="0"/>
          <w:color w:val="auto"/>
          <w:sz w:val="32"/>
          <w:szCs w:val="32"/>
          <w:lang w:val="en-US" w:eastAsia="zh-CN"/>
        </w:rPr>
        <w:t>第十八条</w:t>
      </w:r>
      <w:r>
        <w:rPr>
          <w:rFonts w:hint="default" w:ascii="Times New Roman" w:hAnsi="Times New Roman" w:eastAsia="方正仿宋简体"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val="en-US" w:eastAsia="zh-CN"/>
        </w:rPr>
        <w:t>本办法自   年 月 日起施行。有效期  年。</w:t>
      </w:r>
    </w:p>
    <w:sectPr>
      <w:pgSz w:w="11906" w:h="16838"/>
      <w:pgMar w:top="2041"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72A1F"/>
    <w:rsid w:val="0BB14306"/>
    <w:rsid w:val="14537CD0"/>
    <w:rsid w:val="167437BF"/>
    <w:rsid w:val="2EBC7682"/>
    <w:rsid w:val="31290C91"/>
    <w:rsid w:val="332F4A1B"/>
    <w:rsid w:val="35A72A1F"/>
    <w:rsid w:val="550A730A"/>
    <w:rsid w:val="61ED0D3B"/>
    <w:rsid w:val="721174B7"/>
    <w:rsid w:val="78585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2021-01-25T03:11:00Z</dcterms:created>
  <dc:creator>hp</dc:creator>
  <cp:lastModifiedBy>hp</cp:lastModifiedBy>
  <cp:lastPrinted>2021-01-26T06:13:00Z</cp:lastPrinted>
  <dcterms:modified xsi:type="dcterms:W3CDTF">2021-01-27T07:25:57Z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